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BA316" w14:textId="6B4DEAAF" w:rsidR="00DD3202" w:rsidRPr="00FC2043" w:rsidRDefault="00FC2043" w:rsidP="00FC2043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FC2043">
        <w:rPr>
          <w:rFonts w:ascii="Arial" w:hAnsi="Arial" w:cs="Arial"/>
          <w:b/>
        </w:rPr>
        <w:t>R</w:t>
      </w:r>
      <w:r w:rsidR="00DD3202" w:rsidRPr="00FC2043">
        <w:rPr>
          <w:rFonts w:ascii="Arial" w:hAnsi="Arial" w:cs="Arial"/>
          <w:b/>
        </w:rPr>
        <w:t>ELATÓRIO E PARECER</w:t>
      </w:r>
    </w:p>
    <w:p w14:paraId="6CAD3CB5" w14:textId="77777777" w:rsidR="00DD3202" w:rsidRDefault="00DD3202" w:rsidP="003501F5">
      <w:pPr>
        <w:ind w:left="284" w:hanging="28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DO DEPARTAMENTO DE CONTROLE INTERNO </w:t>
      </w:r>
    </w:p>
    <w:p w14:paraId="4CFED1BB" w14:textId="77777777" w:rsidR="00DD3202" w:rsidRDefault="00DD3202" w:rsidP="00DD3202">
      <w:pPr>
        <w:jc w:val="both"/>
        <w:rPr>
          <w:rFonts w:ascii="Arial" w:hAnsi="Arial"/>
        </w:rPr>
      </w:pPr>
    </w:p>
    <w:p w14:paraId="24BFB018" w14:textId="39EE8857" w:rsidR="00DD3202" w:rsidRDefault="00DD3202" w:rsidP="00DD3202">
      <w:pPr>
        <w:pStyle w:val="Recuodecorpodetexto"/>
        <w:spacing w:line="360" w:lineRule="auto"/>
        <w:ind w:left="0"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Na qualidade de responsável pelo órgão de Controle Interno do Município de Dona Francisca, apresento o Relatório e Parecer sobre as contas do Poder Executivo, relativos ao </w:t>
      </w:r>
      <w:r>
        <w:rPr>
          <w:rFonts w:ascii="Arial" w:hAnsi="Arial"/>
          <w:b/>
        </w:rPr>
        <w:t>exercício de 2025</w:t>
      </w:r>
      <w:r>
        <w:rPr>
          <w:rFonts w:ascii="Arial" w:hAnsi="Arial"/>
        </w:rPr>
        <w:t>, em conformidade com o previsto no art. 74 da Constituição Federal, artigo 59 da Lei Complementar n. º 101, de 04 de maio de 2000 e, nos termos da Resolução nº 1.134/2020 do Tribunal de Contas do Estado do Rio Grande do Sul.</w:t>
      </w:r>
    </w:p>
    <w:p w14:paraId="0EF7AAF4" w14:textId="3B5A5177" w:rsidR="00DD3202" w:rsidRPr="006D469F" w:rsidRDefault="00DD3202" w:rsidP="00DD3202">
      <w:pPr>
        <w:pStyle w:val="Recuodecorpodetexto"/>
        <w:numPr>
          <w:ilvl w:val="0"/>
          <w:numId w:val="10"/>
        </w:numPr>
        <w:tabs>
          <w:tab w:val="num" w:pos="-2268"/>
        </w:tabs>
        <w:spacing w:after="0" w:line="360" w:lineRule="auto"/>
        <w:ind w:left="0" w:firstLine="3828"/>
        <w:jc w:val="both"/>
        <w:rPr>
          <w:rFonts w:ascii="Arial" w:hAnsi="Arial"/>
        </w:rPr>
      </w:pPr>
      <w:r>
        <w:rPr>
          <w:rFonts w:ascii="Arial" w:hAnsi="Arial"/>
        </w:rPr>
        <w:t>Destaca-se, inicialmente que o órgão de controle interno do Município foi instituído pela Lei Municipal n. º 707/2001, de 18 de setembro de 2001, alterada pela Lei Municipal nº 934/2006, de 07 de dezembro de 2006; sendo que em 25 de março de 2014, através da Lei Municipal nº 1.422/2014, houve nova alteração da legislação pertinente ao Controle Interno, revogando as legislações anteriores. Ao findar o exercício financeiro de 2021, houve novamente reestruturação do Controle Interno através da Lei Municipal nº 1.848/2021, de 21 de dezembro de 2021. Em 07 de janeiro de 2025, nova lei foi editada (Lei Municipal nº 2015/2025) autorizando a contratação temporária de um controlador interno, revogando as legislações anteriores. A Lei Municipal nº 2020/2025 tratou da estrutura de pessoal do controle interno. Em 28 de janeiro de 2025, nova Lei foi editada (Lei Municipal nº 2022/2025) dispondo sobre a reorganização e estrutura do Controle Interno.</w:t>
      </w:r>
    </w:p>
    <w:p w14:paraId="4E6614CD" w14:textId="77777777" w:rsidR="00DD3202" w:rsidRDefault="00DD3202" w:rsidP="00DD3202">
      <w:pPr>
        <w:pStyle w:val="Recuodecorpodetexto"/>
        <w:spacing w:line="360" w:lineRule="auto"/>
        <w:ind w:left="3828"/>
        <w:rPr>
          <w:rFonts w:ascii="Arial" w:hAnsi="Arial"/>
        </w:rPr>
      </w:pPr>
    </w:p>
    <w:p w14:paraId="3D38E539" w14:textId="77777777" w:rsidR="00DD3202" w:rsidRDefault="00DD3202" w:rsidP="00DD3202">
      <w:pPr>
        <w:pStyle w:val="Recuodecorpodetexto"/>
        <w:numPr>
          <w:ilvl w:val="0"/>
          <w:numId w:val="10"/>
        </w:numPr>
        <w:tabs>
          <w:tab w:val="num" w:pos="-2268"/>
        </w:tabs>
        <w:spacing w:after="0" w:line="360" w:lineRule="auto"/>
        <w:ind w:left="0" w:firstLine="3828"/>
        <w:jc w:val="both"/>
        <w:rPr>
          <w:rFonts w:ascii="Arial" w:hAnsi="Arial"/>
        </w:rPr>
      </w:pPr>
      <w:r>
        <w:rPr>
          <w:rFonts w:ascii="Arial" w:hAnsi="Arial"/>
        </w:rPr>
        <w:t>Atualmente, há apenas um membro no Controle Interno, contratado através de processo seletivo simplificado (contrato nº 008/2025, de 03 de fevereiro de 2025).</w:t>
      </w:r>
    </w:p>
    <w:p w14:paraId="4ABE9300" w14:textId="77777777" w:rsidR="00DD3202" w:rsidRDefault="00DD3202" w:rsidP="00DD3202">
      <w:pPr>
        <w:pStyle w:val="Recuodecorpodetexto"/>
        <w:spacing w:line="360" w:lineRule="auto"/>
        <w:rPr>
          <w:rFonts w:ascii="Arial" w:hAnsi="Arial"/>
        </w:rPr>
      </w:pPr>
    </w:p>
    <w:p w14:paraId="0C1A31EF" w14:textId="6D4A3E12" w:rsidR="00DD3202" w:rsidRDefault="00DD3202" w:rsidP="00DD3202">
      <w:pPr>
        <w:pStyle w:val="Recuodecorpodetexto"/>
        <w:numPr>
          <w:ilvl w:val="0"/>
          <w:numId w:val="10"/>
        </w:numPr>
        <w:tabs>
          <w:tab w:val="num" w:pos="-2268"/>
        </w:tabs>
        <w:spacing w:after="0" w:line="360" w:lineRule="auto"/>
        <w:ind w:left="0" w:firstLine="3828"/>
        <w:jc w:val="both"/>
        <w:rPr>
          <w:rFonts w:ascii="Arial" w:hAnsi="Arial" w:cs="Arial"/>
        </w:rPr>
      </w:pPr>
      <w:r w:rsidRPr="00C429A1">
        <w:rPr>
          <w:rFonts w:ascii="Arial" w:hAnsi="Arial"/>
        </w:rPr>
        <w:t xml:space="preserve"> Em análise da execução do orçamento, verificamos que as metas estabelecidas nas leis orçamentárias (PPA, LDO e LOA) não foram atingidas na sua totalidade </w:t>
      </w:r>
      <w:r w:rsidRPr="00C429A1">
        <w:rPr>
          <w:rFonts w:ascii="Arial" w:hAnsi="Arial" w:cs="Arial"/>
        </w:rPr>
        <w:t>em razão de eventos climáticos de chuvas intensas que ocorreram no Município, tendo inclusive decretado Situação de Emergência em três oportunidades, o que levou o Gestor a priorizar ações/metas previstas nas peças orçamentárias, buscando</w:t>
      </w:r>
      <w:r>
        <w:rPr>
          <w:rFonts w:ascii="Arial" w:hAnsi="Arial" w:cs="Arial"/>
        </w:rPr>
        <w:t xml:space="preserve"> </w:t>
      </w:r>
      <w:r w:rsidRPr="00C429A1">
        <w:rPr>
          <w:rFonts w:ascii="Arial" w:hAnsi="Arial" w:cs="Arial"/>
        </w:rPr>
        <w:t xml:space="preserve">amenizar os danos </w:t>
      </w:r>
      <w:r>
        <w:rPr>
          <w:rFonts w:ascii="Arial" w:hAnsi="Arial" w:cs="Arial"/>
        </w:rPr>
        <w:t>causados.</w:t>
      </w:r>
    </w:p>
    <w:p w14:paraId="63FA4383" w14:textId="77777777" w:rsidR="00DD3202" w:rsidRDefault="00DD3202" w:rsidP="00DD3202">
      <w:pPr>
        <w:pStyle w:val="Recuodecorpodetexto"/>
        <w:spacing w:line="360" w:lineRule="auto"/>
        <w:rPr>
          <w:rFonts w:ascii="Arial" w:hAnsi="Arial"/>
        </w:rPr>
      </w:pPr>
    </w:p>
    <w:p w14:paraId="12FCE072" w14:textId="77777777" w:rsidR="00DD3202" w:rsidRDefault="00DD3202" w:rsidP="00926BDE">
      <w:pPr>
        <w:pStyle w:val="Recuodecorpodetexto"/>
        <w:numPr>
          <w:ilvl w:val="0"/>
          <w:numId w:val="10"/>
        </w:numPr>
        <w:tabs>
          <w:tab w:val="num" w:pos="-2268"/>
        </w:tabs>
        <w:spacing w:after="0" w:line="360" w:lineRule="auto"/>
        <w:ind w:left="284" w:firstLine="3544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No que diz respeito ao atendimento dos limites e condições para realização de operações de crédito e inscrição em restos a pagar, cabem as seguintes considerações:</w:t>
      </w:r>
    </w:p>
    <w:p w14:paraId="193254CC" w14:textId="77777777" w:rsidR="00DD3202" w:rsidRDefault="00DD3202" w:rsidP="00DD3202">
      <w:pPr>
        <w:pStyle w:val="Recuodecorpodetexto"/>
        <w:spacing w:line="360" w:lineRule="auto"/>
        <w:rPr>
          <w:rFonts w:ascii="Arial" w:hAnsi="Arial"/>
        </w:rPr>
      </w:pPr>
    </w:p>
    <w:p w14:paraId="3AEBDDAB" w14:textId="3E084EAB" w:rsidR="00DD3202" w:rsidRDefault="00DD3202" w:rsidP="00926BDE">
      <w:pPr>
        <w:pStyle w:val="Recuodecorpodetexto"/>
        <w:numPr>
          <w:ilvl w:val="0"/>
          <w:numId w:val="13"/>
        </w:numPr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OPERAÇÕES DE CRÉDITO</w:t>
      </w:r>
    </w:p>
    <w:p w14:paraId="05A3AE82" w14:textId="110D72DB" w:rsidR="00DD3202" w:rsidRDefault="00DD3202" w:rsidP="00DD3202">
      <w:pPr>
        <w:pStyle w:val="Recuodecorpodetexto"/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O Município realizou operação de crédito no decorrer do exercício de 2016, junto à Caixa Econômica Federal (Contrato nº 412.370-94) relativo ao Programa Pró-Transporte. O valor total do contrato é de R$ 1.000.000,00 (um milhão de reais) sendo que no decorrer do exercício de 2016 ingressou a importância de R$ 372.195,45 (trezentos e setenta e dois mil, cento e noventa e cinco reais e quarenta e cinco centavos) e no exercício de 2017 ingressou a importância de R$ 515.186,76 (quinhentos e quinze mil, cento e oitenta e seis reais e setenta e seis centavos). Nos exercícios de 2018 e 2019 não houve ingresso de recursos financeiros relativo a Operação de Crédito. Em 2020, ingressou a importância de R$ 112.617,79 (cento e doze mil, seiscentos e dezessete reais e setenta e nove centavos). Nos exercícios compreendidos entre 2021 e 2025, não houve ingresso de recursos relativos a Operação de Crédito contratada em 2016 já teve seu ingresso na totalidade. Em 2024, o Município contratou Operação de Crédito junto ao Valesul </w:t>
      </w:r>
      <w:r w:rsidRPr="00926BDE">
        <w:rPr>
          <w:rFonts w:ascii="Arial" w:hAnsi="Arial" w:cs="Arial"/>
        </w:rPr>
        <w:t>(BADESUL Desenvolvimento - Agência de fomento/RS),</w:t>
      </w:r>
      <w:r>
        <w:rPr>
          <w:rFonts w:ascii="Arial" w:hAnsi="Arial"/>
        </w:rPr>
        <w:t xml:space="preserve"> entretanto até o momento não houve liberação de recursos por parte do contratado. </w:t>
      </w:r>
    </w:p>
    <w:p w14:paraId="736A6C58" w14:textId="77777777" w:rsidR="00DD3202" w:rsidRDefault="00DD3202" w:rsidP="00DD3202">
      <w:pPr>
        <w:pStyle w:val="Recuodecorpodetexto"/>
        <w:spacing w:line="360" w:lineRule="auto"/>
        <w:ind w:firstLine="709"/>
        <w:rPr>
          <w:rFonts w:ascii="Arial" w:hAnsi="Arial"/>
        </w:rPr>
      </w:pPr>
    </w:p>
    <w:p w14:paraId="54CB51DF" w14:textId="03C6CD91" w:rsidR="00DD3202" w:rsidRDefault="00DD3202" w:rsidP="00926BDE">
      <w:pPr>
        <w:pStyle w:val="Recuodecorpodetexto"/>
        <w:numPr>
          <w:ilvl w:val="0"/>
          <w:numId w:val="13"/>
        </w:numPr>
        <w:tabs>
          <w:tab w:val="num" w:pos="284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OPERAÇÕES DE CRÉDITO POR ANTECIPAÇÃO DE RECEITA (ARO):</w:t>
      </w:r>
    </w:p>
    <w:p w14:paraId="1710B30D" w14:textId="44E39D73" w:rsidR="00DD3202" w:rsidRDefault="00FF3DC8" w:rsidP="00FF3DC8">
      <w:pPr>
        <w:pStyle w:val="Recuodecorpodetexto"/>
        <w:tabs>
          <w:tab w:val="left" w:pos="3828"/>
        </w:tabs>
        <w:spacing w:line="360" w:lineRule="auto"/>
        <w:ind w:left="28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  <w:r w:rsidR="00DD3202">
        <w:rPr>
          <w:rFonts w:ascii="Arial" w:hAnsi="Arial" w:cs="Arial"/>
        </w:rPr>
        <w:t>Não foram realizadas operações de crédito por antecipação da receita orçamentária em 2025 pelo Município de Dona Francisca.</w:t>
      </w:r>
    </w:p>
    <w:p w14:paraId="1D4AC14A" w14:textId="77777777" w:rsidR="00DD3202" w:rsidRDefault="00DD3202" w:rsidP="00DD3202">
      <w:pPr>
        <w:pStyle w:val="Recuodecorpodetexto"/>
        <w:spacing w:line="360" w:lineRule="auto"/>
        <w:rPr>
          <w:sz w:val="12"/>
          <w:szCs w:val="12"/>
        </w:rPr>
      </w:pPr>
    </w:p>
    <w:p w14:paraId="57E6082D" w14:textId="77777777" w:rsidR="00DD3202" w:rsidRDefault="00DD3202" w:rsidP="00926BDE">
      <w:pPr>
        <w:pStyle w:val="Recuodecorpodetexto"/>
        <w:numPr>
          <w:ilvl w:val="0"/>
          <w:numId w:val="13"/>
        </w:numPr>
        <w:tabs>
          <w:tab w:val="num" w:pos="284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RESTOS A PAGAR:</w:t>
      </w:r>
    </w:p>
    <w:p w14:paraId="2ED48D73" w14:textId="6578D08E" w:rsidR="00DD3202" w:rsidRDefault="00DD3202" w:rsidP="00DD3202">
      <w:pPr>
        <w:pStyle w:val="Recuodecorpodetexto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Quanto aos restos a pagar, verificou-se que o balancete da despesa emitido em 31/12/2025 revela que o total de empenhos liquidados a pagar relativos às Unidades Gestoras da Prefeitura Municipal e RPPS foi de R$ 1.111.195,06, que, acrescido dos restos a pagar processados de outros exercícios, no valor de R$ 27.311,56, totaliza a importância de R$ R$ 1.138.506,62. Verificou-se, também, que o Município possui empenhos a liquidar no valor de R$ </w:t>
      </w:r>
      <w:r>
        <w:rPr>
          <w:rFonts w:ascii="Arial" w:hAnsi="Arial" w:cs="Arial"/>
        </w:rPr>
        <w:lastRenderedPageBreak/>
        <w:t xml:space="preserve">1.966.865,85, que acrescido dos restos a pagar não processados de outros exercícios, no valor de R$ 43.369,85, totaliza R$ 2.016.235,70. Considerando o exposto, os Restos a Pagar do Município, transferidos para o próximo exercício, totaliza a importância de R$ 3.154.742,32. Confrontando-se tais empenhos com as disponibilidades de caixa verificada em 31/12/2025, respeitando as fontes de recursos correspondentes, verifica-se a suficiência financeira para cobertura de empenhos inscritos em restos a pagar em todos recursos vinculados. </w:t>
      </w:r>
    </w:p>
    <w:p w14:paraId="2B434C38" w14:textId="77777777" w:rsidR="00DD3202" w:rsidRDefault="00DD3202" w:rsidP="00DD3202">
      <w:pPr>
        <w:pStyle w:val="Recuodecorpodetexto"/>
        <w:spacing w:line="360" w:lineRule="auto"/>
        <w:rPr>
          <w:sz w:val="24"/>
          <w:szCs w:val="24"/>
        </w:rPr>
      </w:pPr>
    </w:p>
    <w:p w14:paraId="73CCB06D" w14:textId="30D1F7A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  <w:r>
        <w:rPr>
          <w:rFonts w:ascii="Arial" w:hAnsi="Arial" w:cs="Arial"/>
        </w:rPr>
        <w:t xml:space="preserve">5. No tocante à despesa total com pessoal, de que tratam os artes. </w:t>
      </w:r>
      <w:smartTag w:uri="urn:schemas-microsoft-com:office:smarttags" w:element="metricconverter">
        <w:smartTagPr>
          <w:attr w:name="ProductID" w:val="18 a"/>
        </w:smartTagPr>
        <w:r>
          <w:rPr>
            <w:rFonts w:ascii="Arial" w:hAnsi="Arial" w:cs="Arial"/>
          </w:rPr>
          <w:t>18 a</w:t>
        </w:r>
      </w:smartTag>
      <w:r>
        <w:rPr>
          <w:rFonts w:ascii="Arial" w:hAnsi="Arial" w:cs="Arial"/>
        </w:rPr>
        <w:t xml:space="preserve"> 23 da Lei Complementar n. º 101/2000, cabem as seguintes considerações:</w:t>
      </w:r>
    </w:p>
    <w:p w14:paraId="258E23E2" w14:textId="77777777" w:rsidR="00DD3202" w:rsidRDefault="00DD3202" w:rsidP="00DD3202">
      <w:pPr>
        <w:pStyle w:val="Recuodecorpodetexto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DESPESAS COM PESSOAL DO PODER EXECUTIVO</w:t>
      </w:r>
    </w:p>
    <w:tbl>
      <w:tblPr>
        <w:tblW w:w="8221" w:type="dxa"/>
        <w:tblInd w:w="2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551"/>
      </w:tblGrid>
      <w:tr w:rsidR="00DD3202" w:rsidRPr="00873019" w14:paraId="66C2C4D3" w14:textId="77777777" w:rsidTr="00926BDE">
        <w:trPr>
          <w:trHeight w:val="285"/>
        </w:trPr>
        <w:tc>
          <w:tcPr>
            <w:tcW w:w="5670" w:type="dxa"/>
          </w:tcPr>
          <w:p w14:paraId="59036845" w14:textId="77777777" w:rsidR="00DD3202" w:rsidRPr="00873019" w:rsidRDefault="00DD3202" w:rsidP="00DD32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2551" w:type="dxa"/>
          </w:tcPr>
          <w:p w14:paraId="72C410BB" w14:textId="77777777" w:rsidR="00DD3202" w:rsidRPr="00873019" w:rsidRDefault="00DD3202" w:rsidP="00DD32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73019">
              <w:rPr>
                <w:b/>
                <w:sz w:val="24"/>
                <w:szCs w:val="24"/>
              </w:rPr>
              <w:t>VALOR</w:t>
            </w:r>
          </w:p>
        </w:tc>
      </w:tr>
      <w:tr w:rsidR="00DD3202" w:rsidRPr="00873019" w14:paraId="38436372" w14:textId="77777777" w:rsidTr="00926BDE">
        <w:trPr>
          <w:trHeight w:val="297"/>
        </w:trPr>
        <w:tc>
          <w:tcPr>
            <w:tcW w:w="5670" w:type="dxa"/>
          </w:tcPr>
          <w:p w14:paraId="5905CC42" w14:textId="77777777" w:rsidR="00DD3202" w:rsidRPr="00873019" w:rsidRDefault="00DD3202" w:rsidP="00DD32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 xml:space="preserve">RECEITA CORRENTE LÍQUIDA                     </w:t>
            </w:r>
          </w:p>
        </w:tc>
        <w:tc>
          <w:tcPr>
            <w:tcW w:w="2551" w:type="dxa"/>
          </w:tcPr>
          <w:p w14:paraId="4E79F89C" w14:textId="77777777" w:rsidR="00DD3202" w:rsidRPr="00873019" w:rsidRDefault="00DD3202" w:rsidP="00DD320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27.886.326,93</w:t>
            </w:r>
          </w:p>
        </w:tc>
      </w:tr>
      <w:tr w:rsidR="00DD3202" w:rsidRPr="00873019" w14:paraId="174BFDFD" w14:textId="77777777" w:rsidTr="00926BDE">
        <w:trPr>
          <w:trHeight w:val="285"/>
        </w:trPr>
        <w:tc>
          <w:tcPr>
            <w:tcW w:w="5670" w:type="dxa"/>
          </w:tcPr>
          <w:p w14:paraId="0C4AE00A" w14:textId="77777777" w:rsidR="00DD3202" w:rsidRPr="00873019" w:rsidRDefault="00DD3202" w:rsidP="00DD32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 xml:space="preserve">DESPESA LIQUIDA COM PESSOAL                         </w:t>
            </w:r>
          </w:p>
        </w:tc>
        <w:tc>
          <w:tcPr>
            <w:tcW w:w="2551" w:type="dxa"/>
          </w:tcPr>
          <w:p w14:paraId="2F818805" w14:textId="77777777" w:rsidR="00DD3202" w:rsidRPr="00873019" w:rsidRDefault="00DD3202" w:rsidP="00DD320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11.570.838,10</w:t>
            </w:r>
          </w:p>
        </w:tc>
      </w:tr>
      <w:tr w:rsidR="00DD3202" w:rsidRPr="00873019" w14:paraId="47D129F2" w14:textId="77777777" w:rsidTr="00926BDE">
        <w:trPr>
          <w:trHeight w:val="297"/>
        </w:trPr>
        <w:tc>
          <w:tcPr>
            <w:tcW w:w="5670" w:type="dxa"/>
          </w:tcPr>
          <w:p w14:paraId="595B820A" w14:textId="77777777" w:rsidR="00DD3202" w:rsidRPr="00873019" w:rsidRDefault="00DD3202" w:rsidP="00DD32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73019">
              <w:rPr>
                <w:sz w:val="24"/>
                <w:szCs w:val="24"/>
              </w:rPr>
              <w:t>% SOBRE A RCL</w:t>
            </w:r>
          </w:p>
        </w:tc>
        <w:tc>
          <w:tcPr>
            <w:tcW w:w="2551" w:type="dxa"/>
          </w:tcPr>
          <w:p w14:paraId="26989D24" w14:textId="77777777" w:rsidR="00DD3202" w:rsidRPr="00873019" w:rsidRDefault="00DD3202" w:rsidP="00DD320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41,49%</w:t>
            </w:r>
          </w:p>
        </w:tc>
      </w:tr>
    </w:tbl>
    <w:p w14:paraId="3E4307C6" w14:textId="77777777" w:rsidR="00DD3202" w:rsidRDefault="00DD3202" w:rsidP="00DD3202">
      <w:pPr>
        <w:pStyle w:val="Recuodecorpodetexto"/>
        <w:spacing w:line="360" w:lineRule="auto"/>
        <w:rPr>
          <w:sz w:val="24"/>
          <w:szCs w:val="24"/>
        </w:rPr>
      </w:pPr>
    </w:p>
    <w:p w14:paraId="2C8E0F1F" w14:textId="77777777" w:rsidR="00DD3202" w:rsidRDefault="00DD3202" w:rsidP="00926BDE">
      <w:pPr>
        <w:pStyle w:val="Recuodecorpodetexto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Verifica-se que o limite de despesa com pessoal no exercício de 2025, calculado de acordo com a metodologia do Tribunal de Contas do Estado do Rio Grande do Sul, atingiu o percentual de 41,49%.</w:t>
      </w:r>
    </w:p>
    <w:p w14:paraId="60E6EA15" w14:textId="77777777" w:rsidR="00DD3202" w:rsidRDefault="00DD3202" w:rsidP="00DD3202">
      <w:pPr>
        <w:pStyle w:val="Recuodecorpodetexto"/>
        <w:spacing w:line="360" w:lineRule="auto"/>
        <w:ind w:firstLine="709"/>
        <w:rPr>
          <w:rFonts w:ascii="Arial" w:hAnsi="Arial" w:cs="Arial"/>
        </w:rPr>
      </w:pPr>
    </w:p>
    <w:p w14:paraId="15AF0EF5" w14:textId="30B79147" w:rsidR="00DD3202" w:rsidRDefault="00DD3202" w:rsidP="00926BDE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A dívida consolidada líquida do município apresenta uma situação </w:t>
      </w:r>
      <w:r>
        <w:rPr>
          <w:rFonts w:ascii="Arial" w:hAnsi="Arial" w:cs="Arial"/>
          <w:b/>
        </w:rPr>
        <w:t>nula</w:t>
      </w:r>
      <w:r>
        <w:rPr>
          <w:rFonts w:ascii="Arial" w:hAnsi="Arial" w:cs="Arial"/>
        </w:rPr>
        <w:t xml:space="preserve"> em 31 de dezembro de 2025, atendendo ao disposto na Resolução n. º 43/2001 do Senado Federal.</w:t>
      </w:r>
    </w:p>
    <w:p w14:paraId="0A5CC06A" w14:textId="77777777" w:rsidR="00DD3202" w:rsidRDefault="00DD3202" w:rsidP="00DD3202">
      <w:pPr>
        <w:pStyle w:val="Recuodecorpodetexto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DÍVIDA CONSOLIDADA LÍQUIDA</w:t>
      </w:r>
    </w:p>
    <w:tbl>
      <w:tblPr>
        <w:tblW w:w="8080" w:type="dxa"/>
        <w:tblInd w:w="2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2977"/>
      </w:tblGrid>
      <w:tr w:rsidR="00DD3202" w14:paraId="4331E626" w14:textId="77777777" w:rsidTr="00926BDE">
        <w:trPr>
          <w:trHeight w:val="256"/>
        </w:trPr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E6785" w14:textId="77777777" w:rsidR="00DD3202" w:rsidRDefault="00DD3202" w:rsidP="00926BDE">
            <w:pPr>
              <w:spacing w:after="0" w:line="240" w:lineRule="auto"/>
              <w:ind w:left="258" w:hanging="2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Receita Corrente Líquida RCL - endividamento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11E617F6" w14:textId="77777777" w:rsidR="00DD3202" w:rsidRDefault="00DD3202" w:rsidP="00DD320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 28.162.602,93</w:t>
            </w:r>
          </w:p>
        </w:tc>
      </w:tr>
      <w:tr w:rsidR="00DD3202" w14:paraId="2EC7C77C" w14:textId="77777777" w:rsidTr="00926BDE">
        <w:trPr>
          <w:trHeight w:val="266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718F8" w14:textId="77777777" w:rsidR="00DD3202" w:rsidRDefault="00DD3202" w:rsidP="00DD32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Dívida Consolidada Liquida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465C1C6" w14:textId="77777777" w:rsidR="00DD3202" w:rsidRDefault="00DD3202" w:rsidP="00DD32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0,00</w:t>
            </w:r>
          </w:p>
        </w:tc>
      </w:tr>
      <w:tr w:rsidR="00DD3202" w14:paraId="6BADD4CD" w14:textId="77777777" w:rsidTr="00926BDE">
        <w:trPr>
          <w:trHeight w:val="256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CB1DE" w14:textId="77777777" w:rsidR="00DD3202" w:rsidRDefault="00DD3202" w:rsidP="00DD32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Limite de emissão de alerta cfe art. 59, § 1º, III da LRF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508078F9" w14:textId="3596E40F" w:rsidR="00DD3202" w:rsidRDefault="00DD3202" w:rsidP="00926B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30.415.611,16             = 108,00%</w:t>
            </w:r>
          </w:p>
        </w:tc>
      </w:tr>
      <w:tr w:rsidR="00DD3202" w14:paraId="13A5A90B" w14:textId="77777777" w:rsidTr="00926BDE">
        <w:trPr>
          <w:trHeight w:val="266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06C9AF57" w14:textId="77777777" w:rsidR="00DD3202" w:rsidRDefault="00DD3202" w:rsidP="00DD32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Limite legal cfe art. 3º, II da Resolução 40/2001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58619E" w14:textId="77777777" w:rsidR="00DD3202" w:rsidRDefault="00DD3202" w:rsidP="00DD3202">
            <w:pPr>
              <w:tabs>
                <w:tab w:val="left" w:pos="572"/>
                <w:tab w:val="left" w:pos="71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33.795.123,51             = 120,00%</w:t>
            </w:r>
          </w:p>
        </w:tc>
      </w:tr>
    </w:tbl>
    <w:p w14:paraId="5552B8C7" w14:textId="77777777" w:rsidR="00DD3202" w:rsidRDefault="00DD3202" w:rsidP="00DD3202">
      <w:pPr>
        <w:pStyle w:val="Recuodecorpodetexto"/>
        <w:spacing w:line="360" w:lineRule="auto"/>
        <w:ind w:firstLine="3402"/>
        <w:rPr>
          <w:color w:val="008080"/>
          <w:sz w:val="24"/>
          <w:szCs w:val="24"/>
        </w:rPr>
      </w:pPr>
    </w:p>
    <w:p w14:paraId="61879A75" w14:textId="77777777" w:rsidR="00DD3202" w:rsidRDefault="00DD3202" w:rsidP="00DD3202">
      <w:pPr>
        <w:pStyle w:val="Recuodecorpodetexto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7. No exercício de 2025, no que tange a recursos provenientes de alienação de bens, o Município arrecadou R$ 718.304,04, sendo rendimentos líquidos de aplicação financeira na importância de R$ 67.604,04 e a importância de R$ 650.700,00 decorrente de alienação de bens. Em relação ao disposto no Artigo 44 da Lei Complementar 101/2000, o Município aplicou o valor de R$ 896.165,46 (valor líquido descontado a retenção do imposto de renda não recolhido) dos referidos recursos provenientes da receita resultante de alienação de ativos, bem assim o saldo de exercício anterior. Considerando o saldo inicial de R$ 649.447,71, o exercício findou com o saldo de R$ 471.586,29 para aplicação em exercício futuro.</w:t>
      </w:r>
    </w:p>
    <w:tbl>
      <w:tblPr>
        <w:tblW w:w="8221" w:type="dxa"/>
        <w:tblInd w:w="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60" w:firstRow="1" w:lastRow="1" w:firstColumn="0" w:lastColumn="1" w:noHBand="0" w:noVBand="0"/>
      </w:tblPr>
      <w:tblGrid>
        <w:gridCol w:w="6095"/>
        <w:gridCol w:w="2126"/>
      </w:tblGrid>
      <w:tr w:rsidR="00DD3202" w14:paraId="429B906B" w14:textId="77777777" w:rsidTr="00926BDE"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31DA8FD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Saldo do Exercício Anterior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3E8BCB0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649.447,71</w:t>
            </w:r>
          </w:p>
        </w:tc>
      </w:tr>
      <w:tr w:rsidR="00DD3202" w14:paraId="7D5A372B" w14:textId="77777777" w:rsidTr="00926BDE">
        <w:tc>
          <w:tcPr>
            <w:tcW w:w="60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022AC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(+) Receita da Alienação de Bens em 2025 e rendimentos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513F1D77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718.304,04</w:t>
            </w:r>
          </w:p>
        </w:tc>
      </w:tr>
      <w:tr w:rsidR="00DD3202" w14:paraId="2C066143" w14:textId="77777777" w:rsidTr="00926BDE">
        <w:tc>
          <w:tcPr>
            <w:tcW w:w="60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35DC4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(-) Aplicação em Despesas de Capital - Investimentos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130E678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896.165,46</w:t>
            </w:r>
          </w:p>
        </w:tc>
      </w:tr>
      <w:tr w:rsidR="00DD3202" w14:paraId="78D3CEE2" w14:textId="77777777" w:rsidTr="00926BDE">
        <w:tc>
          <w:tcPr>
            <w:tcW w:w="60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0BCE0EC0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(=) Saldo transferido para o exercício seguinte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B189332" w14:textId="77777777" w:rsidR="00DD3202" w:rsidRDefault="00DD3202" w:rsidP="00DD3202">
            <w:pPr>
              <w:pStyle w:val="Recuodecorpodetexto"/>
              <w:spacing w:after="0" w:line="240" w:lineRule="auto"/>
              <w:ind w:left="284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471.586,29</w:t>
            </w:r>
          </w:p>
        </w:tc>
      </w:tr>
    </w:tbl>
    <w:p w14:paraId="70B4BFB1" w14:textId="77777777" w:rsidR="00DD3202" w:rsidRDefault="00DD3202" w:rsidP="00DD3202">
      <w:pPr>
        <w:pStyle w:val="Recuodecorpodetexto"/>
        <w:spacing w:line="360" w:lineRule="auto"/>
        <w:jc w:val="center"/>
        <w:rPr>
          <w:b/>
          <w:sz w:val="24"/>
          <w:szCs w:val="24"/>
        </w:rPr>
      </w:pPr>
    </w:p>
    <w:p w14:paraId="612AD26C" w14:textId="77777777" w:rsidR="00DD3202" w:rsidRDefault="00DD3202" w:rsidP="00DD3202">
      <w:pPr>
        <w:pStyle w:val="Recuodecorpodetexto"/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EXECUÇÃO ORÇAMENTÁRIA</w:t>
      </w:r>
      <w:r>
        <w:rPr>
          <w:sz w:val="24"/>
          <w:szCs w:val="24"/>
        </w:rPr>
        <w:t>:</w:t>
      </w:r>
    </w:p>
    <w:p w14:paraId="42D77371" w14:textId="77777777" w:rsidR="00DD3202" w:rsidRDefault="00DD3202" w:rsidP="00DD3202">
      <w:pPr>
        <w:pStyle w:val="Recuodecorpodetexto"/>
        <w:spacing w:line="360" w:lineRule="auto"/>
        <w:jc w:val="center"/>
        <w:rPr>
          <w:sz w:val="24"/>
          <w:szCs w:val="24"/>
        </w:rPr>
      </w:pPr>
    </w:p>
    <w:p w14:paraId="5E7499B4" w14:textId="1A2607B0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8. Em análise mais detalhada das operações financeiras e orçamentárias realizadas no exercício de 2025, observamos, em relação ao disposto no Capítulo II, do Título IX da Lei Federal n. º 4.320/64, que todas foram escrituradas em conformidade com as normas aí previstas e com observância dos princípios fundamentais de contabilidade, aplicáveis à espécie, pois:</w:t>
      </w:r>
    </w:p>
    <w:p w14:paraId="3A397E8F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4AB90A91" w14:textId="38E7C265" w:rsidR="00DD3202" w:rsidRPr="00204E46" w:rsidRDefault="00DD3202" w:rsidP="003501F5">
      <w:pPr>
        <w:pStyle w:val="Recuodecorpodetexto"/>
        <w:numPr>
          <w:ilvl w:val="0"/>
          <w:numId w:val="12"/>
        </w:numPr>
        <w:tabs>
          <w:tab w:val="clear" w:pos="4188"/>
          <w:tab w:val="num" w:pos="-2268"/>
          <w:tab w:val="left" w:pos="3686"/>
          <w:tab w:val="left" w:pos="6096"/>
        </w:tabs>
        <w:spacing w:after="0" w:line="360" w:lineRule="auto"/>
        <w:ind w:left="284" w:firstLine="3402"/>
        <w:jc w:val="both"/>
        <w:rPr>
          <w:sz w:val="24"/>
          <w:szCs w:val="24"/>
        </w:rPr>
      </w:pPr>
      <w:r>
        <w:rPr>
          <w:rFonts w:ascii="Arial" w:hAnsi="Arial" w:cs="Arial"/>
        </w:rPr>
        <w:t xml:space="preserve">A despesa orçamentária conteve-se no limite dos </w:t>
      </w:r>
      <w:r w:rsidR="003501F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créditos votados e em nenhum momento, durante a execução, excedeu o montante autorizado.</w:t>
      </w:r>
    </w:p>
    <w:p w14:paraId="37D7359E" w14:textId="77777777" w:rsidR="00DD3202" w:rsidRDefault="00DD3202" w:rsidP="00DD3202">
      <w:pPr>
        <w:pStyle w:val="Recuodecorpodetexto"/>
        <w:tabs>
          <w:tab w:val="left" w:pos="3686"/>
          <w:tab w:val="left" w:pos="6096"/>
        </w:tabs>
        <w:spacing w:line="360" w:lineRule="auto"/>
        <w:ind w:left="3402"/>
        <w:rPr>
          <w:sz w:val="24"/>
          <w:szCs w:val="24"/>
        </w:rPr>
      </w:pPr>
    </w:p>
    <w:p w14:paraId="5630B92D" w14:textId="5A7A2E1C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118"/>
        <w:jc w:val="both"/>
        <w:rPr>
          <w:rFonts w:ascii="Arial" w:hAnsi="Arial" w:cs="Arial"/>
        </w:rPr>
      </w:pPr>
      <w:r>
        <w:rPr>
          <w:rFonts w:ascii="Arial" w:hAnsi="Arial" w:cs="Arial"/>
        </w:rPr>
        <w:t>Os gastos efetuados guardaram conformidade com a classificação funcional-programática da Lei Federal n. º 4.320/64 e Portarias Ministeriais.</w:t>
      </w:r>
    </w:p>
    <w:p w14:paraId="263CD7D4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ind w:firstLine="3402"/>
        <w:rPr>
          <w:rFonts w:ascii="Arial" w:hAnsi="Arial" w:cs="Arial"/>
        </w:rPr>
      </w:pPr>
    </w:p>
    <w:p w14:paraId="0730A9C0" w14:textId="12A93C24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Houve correção quanto à classificação econômica da despesa (Anexo 01 da Lei Federal n. º 4.320/64 e Portarias Ministeriais). </w:t>
      </w:r>
    </w:p>
    <w:p w14:paraId="70ECD408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ind w:firstLine="3402"/>
        <w:rPr>
          <w:rFonts w:ascii="Arial" w:hAnsi="Arial" w:cs="Arial"/>
        </w:rPr>
      </w:pPr>
    </w:p>
    <w:p w14:paraId="488F3A55" w14:textId="78955B4C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Ficou caracterizada a observância das fases da despesa estabelecidas nos arts. 60, 63 e 64 da Lei Federal n. º 4.320/64. </w:t>
      </w:r>
    </w:p>
    <w:p w14:paraId="39BD996F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rPr>
          <w:rFonts w:ascii="Arial" w:hAnsi="Arial" w:cs="Arial"/>
        </w:rPr>
      </w:pPr>
    </w:p>
    <w:p w14:paraId="39B406E6" w14:textId="77777777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As Notas de Empenho e Ordens de Pagamento estão acompanhadas de documentação comprobatória hábil (notas fiscais, recibos, faturas, conhecimento, etc.), nos termos da legislação vigente.</w:t>
      </w:r>
    </w:p>
    <w:p w14:paraId="4A797BA6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rPr>
          <w:rFonts w:ascii="Arial" w:hAnsi="Arial" w:cs="Arial"/>
        </w:rPr>
      </w:pPr>
    </w:p>
    <w:p w14:paraId="31895DD5" w14:textId="77777777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Com relação a adiantamentos de numerários, constatamos que o Município não promoveu nenhum adiantamento durante o exercício de 2025.</w:t>
      </w:r>
    </w:p>
    <w:p w14:paraId="7DE175A3" w14:textId="77777777" w:rsidR="00DD3202" w:rsidRDefault="00DD3202" w:rsidP="00DD3202">
      <w:pPr>
        <w:pStyle w:val="Recuodecorpodetexto"/>
        <w:ind w:left="3828"/>
        <w:rPr>
          <w:rFonts w:ascii="Arial" w:hAnsi="Arial" w:cs="Arial"/>
        </w:rPr>
      </w:pPr>
    </w:p>
    <w:p w14:paraId="4D6AF66F" w14:textId="77777777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Os bens móveis adquiridos ou alienados no curso do exercício foram contabilizados nas contas patrimoniais respectivas.</w:t>
      </w:r>
    </w:p>
    <w:p w14:paraId="1B7CE2DC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rPr>
          <w:rFonts w:ascii="Arial" w:hAnsi="Arial" w:cs="Arial"/>
        </w:rPr>
      </w:pPr>
    </w:p>
    <w:p w14:paraId="2117BFEE" w14:textId="77777777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Houve controles contábeis mensais das entradas, saídas e do saldo dos materiais estocados em almoxarifado.</w:t>
      </w:r>
    </w:p>
    <w:p w14:paraId="272AD52B" w14:textId="77777777" w:rsidR="00DD3202" w:rsidRPr="00204E46" w:rsidRDefault="00DD3202" w:rsidP="00DD3202">
      <w:pPr>
        <w:pStyle w:val="Recuodecorpodetexto"/>
        <w:tabs>
          <w:tab w:val="left" w:pos="3686"/>
        </w:tabs>
        <w:spacing w:line="360" w:lineRule="auto"/>
        <w:ind w:left="3402"/>
        <w:rPr>
          <w:rFonts w:ascii="Arial" w:hAnsi="Arial" w:cs="Arial"/>
        </w:rPr>
      </w:pPr>
    </w:p>
    <w:p w14:paraId="3140A5F1" w14:textId="77777777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informações constantes do sistema patrimonial conferem com os registros contábeis em relação aos bens móveis. As informações dos bens de consumo (almoxarifado) conferem com as informações registradas no sistema contábil. </w:t>
      </w:r>
    </w:p>
    <w:p w14:paraId="182AE7CB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rPr>
          <w:rFonts w:ascii="Arial" w:hAnsi="Arial" w:cs="Arial"/>
        </w:rPr>
      </w:pPr>
    </w:p>
    <w:p w14:paraId="410B1709" w14:textId="6D5A11A9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No controle contábil das operações financeiras extraorçamentárias, nenhuma irregularidade foi constatada.</w:t>
      </w:r>
    </w:p>
    <w:p w14:paraId="617F8843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rPr>
          <w:rFonts w:ascii="Arial" w:hAnsi="Arial" w:cs="Arial"/>
        </w:rPr>
      </w:pPr>
    </w:p>
    <w:p w14:paraId="749B63EE" w14:textId="77777777" w:rsidR="00DD3202" w:rsidRDefault="00DD3202" w:rsidP="003501F5">
      <w:pPr>
        <w:pStyle w:val="Recuodecorpodetexto"/>
        <w:numPr>
          <w:ilvl w:val="0"/>
          <w:numId w:val="12"/>
        </w:numPr>
        <w:tabs>
          <w:tab w:val="num" w:pos="-2268"/>
          <w:tab w:val="left" w:pos="3686"/>
        </w:tabs>
        <w:spacing w:after="0"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Analisando-se os créditos adicionais abertos no exercício, observa-se a existência de autorização legal para a abertura, bem como a existência dos recursos indicados para a sua cobertura, conforme o prescrito no </w:t>
      </w:r>
      <w:r>
        <w:rPr>
          <w:rFonts w:ascii="Arial" w:hAnsi="Arial" w:cs="Arial"/>
        </w:rPr>
        <w:lastRenderedPageBreak/>
        <w:t>art. 43 da Lei 4.320/64, no exercício de 2025. Cabe destacar que o controle do superávit financeiro é realizado por Fonte de Recursos e não pelo saldo do balanço do exercício anterior.</w:t>
      </w:r>
    </w:p>
    <w:p w14:paraId="08558964" w14:textId="77777777" w:rsidR="00DD3202" w:rsidRDefault="00DD3202" w:rsidP="003501F5">
      <w:pPr>
        <w:pStyle w:val="Recuodecorpodetexto"/>
        <w:tabs>
          <w:tab w:val="left" w:pos="3686"/>
        </w:tabs>
        <w:spacing w:line="360" w:lineRule="auto"/>
        <w:ind w:left="284"/>
        <w:rPr>
          <w:rFonts w:ascii="Arial" w:hAnsi="Arial" w:cs="Arial"/>
        </w:rPr>
      </w:pPr>
    </w:p>
    <w:p w14:paraId="54847268" w14:textId="77777777" w:rsidR="00DD3202" w:rsidRDefault="00DD3202" w:rsidP="00DD3202">
      <w:pPr>
        <w:pStyle w:val="Recuodecorpodetexto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DEMONSTRATIVOS FINANCEIROS</w:t>
      </w:r>
      <w:r>
        <w:rPr>
          <w:rFonts w:ascii="Arial" w:hAnsi="Arial" w:cs="Arial"/>
        </w:rPr>
        <w:t>:</w:t>
      </w:r>
    </w:p>
    <w:p w14:paraId="7825D8A5" w14:textId="77777777" w:rsidR="00DD3202" w:rsidRDefault="00DD3202" w:rsidP="00DD3202">
      <w:pPr>
        <w:pStyle w:val="Recuodecorpodetexto"/>
        <w:spacing w:line="360" w:lineRule="auto"/>
        <w:jc w:val="center"/>
        <w:rPr>
          <w:rFonts w:ascii="Arial" w:hAnsi="Arial" w:cs="Arial"/>
        </w:rPr>
      </w:pPr>
    </w:p>
    <w:p w14:paraId="5EF51C1D" w14:textId="77777777" w:rsidR="00DD3202" w:rsidRDefault="00DD3202" w:rsidP="00DD3202">
      <w:pPr>
        <w:pStyle w:val="Recuodecorpodetexto"/>
        <w:tabs>
          <w:tab w:val="left" w:pos="3686"/>
        </w:tabs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9. Analisando-se os principais demonstrativos financeiros que compõem o Balanço Geral do Município, especificamente o Balanço Financeiro (anexo 13), Balanço Patrimonial (anexo 14) e a Demonstração das Variações Patrimoniais (anexo 15), verificou-se o atendimento das normas legais vigentes.</w:t>
      </w:r>
    </w:p>
    <w:p w14:paraId="681E80F0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75456C99" w14:textId="77777777" w:rsidR="00DD3202" w:rsidRDefault="00DD3202" w:rsidP="00DD3202">
      <w:pPr>
        <w:pStyle w:val="Recuodecorpodetexto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CONCILIAÇÕES BANCÁRIAS</w:t>
      </w:r>
    </w:p>
    <w:p w14:paraId="03641BA0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32848E49" w14:textId="77777777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10. No decorrer do exercício financeiro de 2025, os setores de tesouraria e contabilidade, elaboraram as conciliações bancárias de forma regular e tempestiva, demonstrando a confiabilidade dos registros contábeis frente as correspondentes contas bancárias junto às instituições financeiras.</w:t>
      </w:r>
    </w:p>
    <w:p w14:paraId="22535319" w14:textId="77777777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</w:p>
    <w:p w14:paraId="71A7B1FB" w14:textId="77777777" w:rsidR="00DD3202" w:rsidRDefault="00DD3202" w:rsidP="00DD3202">
      <w:pPr>
        <w:pStyle w:val="Recuodecorpodetexto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DECLARAÇÕES DE BENS E RENDAS</w:t>
      </w:r>
    </w:p>
    <w:p w14:paraId="4963EA76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19268983" w14:textId="77777777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11. O Setor de Recursos Humanos mantém sob sua guarda as declarações de bens e rendas apresentadas pelos agentes públicos do Município, nos termos do Decreto Municipal nº 26/2022, de 23 de março de 2022.</w:t>
      </w:r>
    </w:p>
    <w:p w14:paraId="7676157E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2B2377BD" w14:textId="23BD12C7" w:rsidR="00DD3202" w:rsidRDefault="00DD3202" w:rsidP="00DD3202">
      <w:pPr>
        <w:pStyle w:val="Recuodecorpodetexto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INVENTÁRIO DE BENS PATRIMONIAIS</w:t>
      </w:r>
    </w:p>
    <w:p w14:paraId="0AB555F8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69AFC96F" w14:textId="77777777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Anualmente, o Setor de Patrimônio realiza o inventário dos Bens Patrimoniais do Município. Conforme já mencionado no ítem 9, "i", as informações constantes do sistema patrimonial, no que tange aos bens móveis, </w:t>
      </w:r>
      <w:r>
        <w:rPr>
          <w:rFonts w:ascii="Arial" w:hAnsi="Arial" w:cs="Arial"/>
        </w:rPr>
        <w:lastRenderedPageBreak/>
        <w:t>conferem com os registros contábeis. Deverá o Município providenciar a realização de inventário dos bens imóveis, visando o cumprimento da legislação aplicada à matéria.</w:t>
      </w:r>
    </w:p>
    <w:p w14:paraId="17CF85F6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0F52F1A8" w14:textId="77777777" w:rsidR="00DD3202" w:rsidRDefault="00DD3202" w:rsidP="00DD3202">
      <w:pPr>
        <w:pStyle w:val="Recuodecorpodetexto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CUMPRIMENTO DE DECISÕES DO TCE</w:t>
      </w:r>
    </w:p>
    <w:p w14:paraId="7C0D71D9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  <w:b/>
        </w:rPr>
      </w:pPr>
    </w:p>
    <w:p w14:paraId="2AD59E66" w14:textId="77777777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13. A UCCI, no que tange a assuntos relacionados a cumprimento de decisões do Tribunal de Contas do Estado, principalmente naquelas que deverão ser análises de auditorias futuras, procura, quando houver, recomendar ao Gestor para a tomada de providências visando o saneamento da irregularidade. Quando o TCE encaminha alguma decisão que contenha a obrigatoriedade de cumprimento de decisão do TCE por parte do Gestor Municipal, uma vez o TCE encaminhando tal decisão a UCCI, a mesma é encaminhada ao Gestor Municipal para a tomada de providências cabíveis para o saneamento.</w:t>
      </w:r>
    </w:p>
    <w:p w14:paraId="700ACF3B" w14:textId="77777777" w:rsidR="00DD3202" w:rsidRDefault="00DD3202" w:rsidP="00DD3202">
      <w:pPr>
        <w:pStyle w:val="Recuodecorpodetexto"/>
        <w:spacing w:line="360" w:lineRule="auto"/>
        <w:ind w:left="2693" w:hanging="269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PARECER</w:t>
      </w:r>
    </w:p>
    <w:p w14:paraId="1159E2E7" w14:textId="77777777" w:rsidR="00DD3202" w:rsidRDefault="00DD3202" w:rsidP="00DD3202">
      <w:pPr>
        <w:pStyle w:val="Recuodecorpodetexto"/>
        <w:spacing w:line="360" w:lineRule="auto"/>
        <w:rPr>
          <w:rFonts w:ascii="Arial" w:hAnsi="Arial" w:cs="Arial"/>
          <w:b/>
        </w:rPr>
      </w:pPr>
    </w:p>
    <w:p w14:paraId="4062749C" w14:textId="77777777" w:rsidR="00DD3202" w:rsidRDefault="00DD3202" w:rsidP="00DD3202">
      <w:pPr>
        <w:pStyle w:val="Recuodecorpodetexto"/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Diante do exposto, o Sistema de Controle Interno é de Parecer que as Metas previstas no Plano Plurianual, priorizadas na Lei de Diretrizes Orçamentárias e os Programas do Governo Municipal elencados na Lei Orçamentária do Exercício 2025, foram adequadamente cumpridas, ressalvando alguns projetos/atividades que no decorrer do exercício foram considerados irrelevantes face aos demais projetos/atividades executados, principalmente aqueles relacionados a recuperação dos danos causados pelos eventos climáticos de chuvas intensas.</w:t>
      </w:r>
    </w:p>
    <w:p w14:paraId="1C206375" w14:textId="77777777" w:rsidR="00DD3202" w:rsidRDefault="00DD3202" w:rsidP="00DD3202">
      <w:pPr>
        <w:pStyle w:val="Recuodecorpodetexto"/>
        <w:spacing w:line="360" w:lineRule="auto"/>
        <w:ind w:firstLine="3402"/>
        <w:rPr>
          <w:rFonts w:ascii="Arial" w:hAnsi="Arial" w:cs="Arial"/>
        </w:rPr>
      </w:pPr>
    </w:p>
    <w:p w14:paraId="219450BA" w14:textId="77777777" w:rsidR="00DD3202" w:rsidRDefault="00DD3202" w:rsidP="003501F5">
      <w:pPr>
        <w:spacing w:line="360" w:lineRule="auto"/>
        <w:ind w:left="284"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De outra parte, no que se refere à legalidade dos atos de gestão orçamentária, financeira e patrimonial, salvo melhor juízo, foi ela observada. Quanto à eficácia, da gestão, os resultados obtidos foram os previstos nas leis orçamentárias com proveito para a coletividade atendida.</w:t>
      </w:r>
    </w:p>
    <w:p w14:paraId="104B198B" w14:textId="77777777" w:rsidR="00DD3202" w:rsidRDefault="00DD3202" w:rsidP="00DD3202">
      <w:pPr>
        <w:spacing w:line="360" w:lineRule="auto"/>
        <w:ind w:firstLine="3402"/>
        <w:jc w:val="both"/>
        <w:rPr>
          <w:rFonts w:ascii="Arial" w:hAnsi="Arial" w:cs="Arial"/>
        </w:rPr>
      </w:pPr>
    </w:p>
    <w:p w14:paraId="2C1FB301" w14:textId="77777777" w:rsidR="00DD3202" w:rsidRDefault="00DD3202" w:rsidP="00DD3202">
      <w:pPr>
        <w:spacing w:line="360" w:lineRule="auto"/>
        <w:ind w:firstLine="3402"/>
        <w:jc w:val="both"/>
        <w:rPr>
          <w:rFonts w:ascii="Arial" w:hAnsi="Arial" w:cs="Arial"/>
        </w:rPr>
      </w:pPr>
    </w:p>
    <w:p w14:paraId="5722E81B" w14:textId="77777777" w:rsidR="00DD3202" w:rsidRDefault="00DD3202" w:rsidP="00DD3202">
      <w:pPr>
        <w:spacing w:line="360" w:lineRule="auto"/>
        <w:ind w:firstLine="3402"/>
        <w:jc w:val="both"/>
        <w:rPr>
          <w:rFonts w:ascii="Arial" w:hAnsi="Arial" w:cs="Arial"/>
        </w:rPr>
      </w:pPr>
      <w:r>
        <w:rPr>
          <w:rFonts w:ascii="Arial" w:hAnsi="Arial" w:cs="Arial"/>
        </w:rPr>
        <w:t>É o relatório e parecer.</w:t>
      </w:r>
    </w:p>
    <w:p w14:paraId="712F3D3B" w14:textId="77777777" w:rsidR="00DD3202" w:rsidRDefault="00DD3202" w:rsidP="00DD3202">
      <w:pPr>
        <w:spacing w:line="360" w:lineRule="auto"/>
        <w:jc w:val="center"/>
        <w:rPr>
          <w:rFonts w:ascii="Arial" w:hAnsi="Arial" w:cs="Arial"/>
        </w:rPr>
      </w:pPr>
    </w:p>
    <w:p w14:paraId="3C4CF014" w14:textId="546C31B8" w:rsidR="00DD3202" w:rsidRDefault="00FC2043" w:rsidP="00DD3202">
      <w:pPr>
        <w:tabs>
          <w:tab w:val="left" w:pos="3261"/>
        </w:tabs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Dona Francisca/RS,</w:t>
      </w:r>
      <w:r w:rsidR="00DD3202">
        <w:rPr>
          <w:rFonts w:ascii="Arial" w:hAnsi="Arial" w:cs="Arial"/>
        </w:rPr>
        <w:t xml:space="preserve"> 31 de dezembro de 2025.</w:t>
      </w:r>
    </w:p>
    <w:p w14:paraId="6EA2FB9D" w14:textId="77777777" w:rsidR="00DD3202" w:rsidRDefault="00DD3202" w:rsidP="00DD3202">
      <w:pPr>
        <w:spacing w:line="360" w:lineRule="auto"/>
        <w:jc w:val="center"/>
        <w:rPr>
          <w:rFonts w:ascii="Arial" w:hAnsi="Arial" w:cs="Arial"/>
        </w:rPr>
      </w:pPr>
    </w:p>
    <w:p w14:paraId="7D9BB9C1" w14:textId="77777777" w:rsidR="00DD3202" w:rsidRDefault="00DD3202" w:rsidP="00DD3202">
      <w:pPr>
        <w:spacing w:line="360" w:lineRule="auto"/>
        <w:jc w:val="center"/>
        <w:rPr>
          <w:rFonts w:ascii="Arial" w:hAnsi="Arial" w:cs="Arial"/>
        </w:rPr>
      </w:pPr>
    </w:p>
    <w:p w14:paraId="5A322DE7" w14:textId="77777777" w:rsidR="00DD3202" w:rsidRDefault="00DD3202" w:rsidP="00926BDE">
      <w:pPr>
        <w:spacing w:line="360" w:lineRule="auto"/>
        <w:jc w:val="center"/>
        <w:rPr>
          <w:rFonts w:ascii="Arial" w:hAnsi="Arial" w:cs="Arial"/>
        </w:rPr>
      </w:pPr>
    </w:p>
    <w:p w14:paraId="7870DFF8" w14:textId="5AA01289" w:rsidR="00DD3202" w:rsidRPr="00A369BC" w:rsidRDefault="00926BDE" w:rsidP="00FC2043">
      <w:pPr>
        <w:jc w:val="center"/>
      </w:pPr>
      <w:r>
        <w:rPr>
          <w:rFonts w:ascii="Arial" w:hAnsi="Arial" w:cs="Arial"/>
        </w:rPr>
        <w:t xml:space="preserve">   </w:t>
      </w:r>
    </w:p>
    <w:p w14:paraId="031B161F" w14:textId="06BEA78A" w:rsidR="006826C3" w:rsidRPr="00604C26" w:rsidRDefault="006826C3" w:rsidP="00301E65">
      <w:pPr>
        <w:jc w:val="right"/>
        <w:rPr>
          <w:rFonts w:ascii="Arial" w:hAnsi="Arial" w:cs="Arial"/>
          <w:sz w:val="24"/>
          <w:szCs w:val="24"/>
        </w:rPr>
      </w:pPr>
    </w:p>
    <w:sectPr w:rsidR="006826C3" w:rsidRPr="00604C26" w:rsidSect="00DD320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DAA9C" w14:textId="77777777" w:rsidR="00753F9D" w:rsidRDefault="00753F9D" w:rsidP="00A63DD0">
      <w:pPr>
        <w:spacing w:after="0" w:line="240" w:lineRule="auto"/>
      </w:pPr>
      <w:r>
        <w:separator/>
      </w:r>
    </w:p>
  </w:endnote>
  <w:endnote w:type="continuationSeparator" w:id="0">
    <w:p w14:paraId="650F3EAC" w14:textId="77777777" w:rsidR="00753F9D" w:rsidRDefault="00753F9D" w:rsidP="00A6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61D66" w14:textId="77777777" w:rsidR="00DF5762" w:rsidRDefault="00DF5762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</w:p>
  <w:p w14:paraId="7377854F" w14:textId="1F85CBF4" w:rsidR="003E5919" w:rsidRDefault="003E5919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B1647E">
      <w:rPr>
        <w:rFonts w:ascii="Times New Roman" w:hAnsi="Times New Roman" w:cs="Times New Roman"/>
        <w:noProof/>
        <w:sz w:val="16"/>
        <w:szCs w:val="16"/>
      </w:rPr>
      <w:t>8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B1647E">
      <w:rPr>
        <w:rFonts w:ascii="Times New Roman" w:hAnsi="Times New Roman" w:cs="Times New Roman"/>
        <w:noProof/>
        <w:sz w:val="16"/>
        <w:szCs w:val="16"/>
      </w:rPr>
      <w:t>8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14:paraId="1ACD2FD1" w14:textId="345E6A9B" w:rsidR="00DF5762" w:rsidRPr="001A6706" w:rsidRDefault="00DF5762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 xml:space="preserve">Rua do Comércio, 619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F</w:t>
    </w:r>
    <w:r>
      <w:rPr>
        <w:rFonts w:ascii="Times New Roman" w:hAnsi="Times New Roman" w:cs="Times New Roman"/>
        <w:sz w:val="24"/>
        <w:szCs w:val="24"/>
      </w:rPr>
      <w:t>one:</w:t>
    </w:r>
    <w:r w:rsidR="00322683">
      <w:rPr>
        <w:rFonts w:ascii="Times New Roman" w:hAnsi="Times New Roman" w:cs="Times New Roman"/>
        <w:sz w:val="24"/>
        <w:szCs w:val="24"/>
      </w:rPr>
      <w:t>(</w:t>
    </w:r>
    <w:r>
      <w:rPr>
        <w:rFonts w:ascii="Times New Roman" w:hAnsi="Times New Roman" w:cs="Times New Roman"/>
        <w:sz w:val="24"/>
        <w:szCs w:val="24"/>
      </w:rPr>
      <w:t>55</w:t>
    </w:r>
    <w:r w:rsidR="00322683">
      <w:rPr>
        <w:rFonts w:ascii="Times New Roman" w:hAnsi="Times New Roman" w:cs="Times New Roman"/>
        <w:sz w:val="24"/>
        <w:szCs w:val="24"/>
      </w:rPr>
      <w:t>)</w:t>
    </w:r>
    <w:r>
      <w:rPr>
        <w:rFonts w:ascii="Times New Roman" w:hAnsi="Times New Roman" w:cs="Times New Roman"/>
        <w:sz w:val="24"/>
        <w:szCs w:val="24"/>
      </w:rPr>
      <w:t>91394996</w:t>
    </w:r>
    <w:r w:rsidRPr="001A6706">
      <w:rPr>
        <w:rFonts w:ascii="Times New Roman" w:hAnsi="Times New Roman" w:cs="Times New Roman"/>
        <w:sz w:val="24"/>
        <w:szCs w:val="24"/>
      </w:rPr>
      <w:t xml:space="preserve">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14:paraId="70711317" w14:textId="58AC3639" w:rsidR="00DF5762" w:rsidRDefault="00DF5762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48A636" wp14:editId="2A1D24C9">
              <wp:simplePos x="0" y="0"/>
              <wp:positionH relativeFrom="column">
                <wp:posOffset>-1194436</wp:posOffset>
              </wp:positionH>
              <wp:positionV relativeFrom="paragraph">
                <wp:posOffset>280669</wp:posOffset>
              </wp:positionV>
              <wp:extent cx="7748905" cy="97791"/>
              <wp:effectExtent l="0" t="0" r="23495" b="1651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48905" cy="9779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631BE4" id="Retângulo 10" o:spid="_x0000_s1026" style="position:absolute;margin-left:-94.05pt;margin-top:22.1pt;width:610.15pt;height:7.7pt;rotation:18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bXnQIAAMUFAAAOAAAAZHJzL2Uyb0RvYy54bWysVM1u2zAMvg/YOwi6r7aDZGmCOkXQosOA&#10;oi36g55VWYoFyKImKXGyx9mr7MVGyT/Nup6K+WCIIvmR/ETy7HzfaLITziswJS1OckqE4VApsynp&#10;0+PVl1NKfGCmYhqMKOlBeHq++vzprLVLMYEadCUcQRDjl60taR2CXWaZ57VomD8BKwwqJbiGBRTd&#10;JqscaxG90dkkz79mLbjKOuDCe7y97JR0lfClFDzcSulFILqkmFtIf5f+L/Gfrc7YcuOYrRXv02Af&#10;yKJhymDQEeqSBUa2Tv0D1SjuwIMMJxyaDKRUXKQasJoif1PNQ82sSLUgOd6ONPn/B8tvdneOqArf&#10;DukxrME3uhfh9y+z2WogeIkMtdYv0fDB3rle8niM5e6la4gDpLXIT/P4JRawLrJPJB9GksU+EI6X&#10;8/n0dJHPKOGoW8zniyKGyDqsiGmdD98ENCQeSurwDRMo21370JkOJtHcg1bVldI6CbFvxIV2ZMfw&#10;xRnnwoRZH+AvS20+7Iy5Ru8s0tIRkU7hoEXE1OZeSKQUa52kxFMzv02q6FQ1q0SX6yyx19U3eiRi&#10;EmBElljliN0DvFfwwGhvH11FmoXRuXumMcwxW4Pz6JEigwmjc6MMuPcq02Fwlp39QFJHTWTpBaoD&#10;NlxqGWw4b/mVwme+Zj7cMYejh5e4TsIt/qSGtqTQnyipwf187z7a40SglpIWR7mk/seWOUGJ/m5w&#10;VhbFdBpnPwnT2XyCgjvWvBxrzLa5AOydImWXjtE+6OEoHTTPuHXWMSqqmOEYu6Q8uEG4CN2Kwb3F&#10;xXqdzHDeLQvX5sHyCB5ZjW38uH9mzva9HnBIbmAYe7Z80/KdbfQ0sN4GkCrNwyuvPd+4K1Lj9Hst&#10;LqNjOVm9bt/VHwAAAP//AwBQSwMEFAAGAAgAAAAhAEec/arfAAAACwEAAA8AAABkcnMvZG93bnJl&#10;di54bWxMj8FOg0AQhu8mvsNmmnhp2gXEhiJLY5p40JvVB5iyUyBlZ5HdAvr0bk/2NpP58s/3F7vZ&#10;dGKkwbWWFcTrCARxZXXLtYKvz9dVBsJ5ZI2dZVLwQw525f1dgbm2E3/QePC1CCHsclTQeN/nUrqq&#10;IYNubXvicDvZwaAP61BLPeAUwk0nkyjaSIMthw8N9rRvqDofLkYB9ctTOm0zO9C4/+V2+T3h27tS&#10;D4v55RmEp9n/w3DVD+pQBqejvbB2olOwirMsDqyCNE1AXInoMQnTUcHTdgOyLORth/IPAAD//wMA&#10;UEsBAi0AFAAGAAgAAAAhALaDOJL+AAAA4QEAABMAAAAAAAAAAAAAAAAAAAAAAFtDb250ZW50X1R5&#10;cGVzXS54bWxQSwECLQAUAAYACAAAACEAOP0h/9YAAACUAQAACwAAAAAAAAAAAAAAAAAvAQAAX3Jl&#10;bHMvLnJlbHNQSwECLQAUAAYACAAAACEA13WW150CAADFBQAADgAAAAAAAAAAAAAAAAAuAgAAZHJz&#10;L2Uyb0RvYy54bWxQSwECLQAUAAYACAAAACEAR5z9qt8AAAALAQAADwAAAAAAAAAAAAAAAAD3BAAA&#10;ZHJzL2Rvd25yZXYueG1sUEsFBgAAAAAEAAQA8wAAAAMGAAAAAA==&#10;" fillcolor="#4472c4 [3208]" strokecolor="#4472c4 [3208]" strokeweight="1pt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18EB37" wp14:editId="46047FA9">
              <wp:simplePos x="0" y="0"/>
              <wp:positionH relativeFrom="column">
                <wp:posOffset>-1194435</wp:posOffset>
              </wp:positionH>
              <wp:positionV relativeFrom="paragraph">
                <wp:posOffset>226062</wp:posOffset>
              </wp:positionV>
              <wp:extent cx="7748905" cy="45719"/>
              <wp:effectExtent l="0" t="0" r="23495" b="1206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7748905" cy="45719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47B33A" id="Retângulo 11" o:spid="_x0000_s1026" style="position:absolute;margin-left:-94.05pt;margin-top:17.8pt;width:610.15pt;height:3.6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4sOqQIAAMkFAAAOAAAAZHJzL2Uyb0RvYy54bWysVMFuGyEQvVfqPyDuza4tp0msrCMrkatK&#10;URolaXPGLHiRWIYC9tr9nP5Kf6wD7G7SNOohKgfEMDOPmcfMnF/sW012wnkFpqKTo5ISYTjUymwq&#10;+vVh9eGUEh+YqZkGIyp6EJ5eLN6/O+/sXEyhAV0LRxDE+HlnK9qEYOdF4XkjWuaPwAqDSgmuZQFF&#10;tylqxzpEb3UxLcuPRQeutg648B5vr7KSLhK+lIKHL1J6EYiuKMYW0u7Svo57sThn841jtlG8D4O9&#10;IYqWKYOPjlBXLDCydeovqFZxBx5kOOLQFiCl4iLlgNlMyhfZ3DfMipQLkuPtSJP/f7D8ZnfriKrx&#10;7yaUGNbiH92J8Oun2Ww1ELxEhjrr52h4b29dL3k8xnT30rXEAdI6KU/LuCiRWtlveJH4wAzJPtF9&#10;GOkW+0A4Xp6czE7PymNKOOpmxyeTs/hYkVEjunU+fBLQknioqMPfTKBsd+1DNh1MorkHreqV0joJ&#10;brO+1I7sGP78CheGll3+MNPmbZ4YZXQtIjWZjHQKBy0ioDZ3QiKtmOU0hZwKWowBMc6FCZki37Ba&#10;5DiPE4N9mLEFokeiJAFGZIn5jdg9wGCZQQbsDNPbR1eR+mF0Lv8VWHYePdLLYMLo3CoD7jUAjVn1&#10;L2f7gaRMTWRpDfUBiy6VDdaLt3yl8IOvmQ+3zGH74SWOlPAFN6mhqyj0J0oacD9eu4/22BWopaTD&#10;dq6o/75lTlCiPxvsl7PJbBb7PwlYa1MU3HPN+rnGbNtLwLrBlsDo0jHaBz0cpYP2ESfPMr6KKmY4&#10;vl1RHtwgXIY8ZnB2cbFcJjPsecvCtbm3fGiQWMAP+0fmbF/lAdvjBobWZ/MXxZ5t438YWG4DSJU6&#10;4YnXnm+cF6lw+tkWB9JzOVk9TeDFbwAAAP//AwBQSwMEFAAGAAgAAAAhAMniyvbfAAAACwEAAA8A&#10;AABkcnMvZG93bnJldi54bWxMj8tOwzAQRfdI/IM1SOxa59FWIWRSIRBsumpBrN14SCLicRQ7acLX&#10;465gObpH954p9rPpxESDay0jxOsIBHFldcs1wsf76yoD4bxirTrLhLCQg315e1OoXNsLH2k6+VqE&#10;Ena5Qmi873MpXdWQUW5te+KQfdnBKB/OoZZ6UJdQbjqZRNFOGtVyWGhUT88NVd+n0SDw4e1BH8bP&#10;lzFdrF26ad7+bI6I93fz0yMIT7P/g+GqH9ShDE5nO7J2okNYxVkWBxYh3e5AXIkoTRIQZ4RNkoEs&#10;C/n/h/IXAAD//wMAUEsBAi0AFAAGAAgAAAAhALaDOJL+AAAA4QEAABMAAAAAAAAAAAAAAAAAAAAA&#10;AFtDb250ZW50X1R5cGVzXS54bWxQSwECLQAUAAYACAAAACEAOP0h/9YAAACUAQAACwAAAAAAAAAA&#10;AAAAAAAvAQAAX3JlbHMvLnJlbHNQSwECLQAUAAYACAAAACEAuLOLDqkCAADJBQAADgAAAAAAAAAA&#10;AAAAAAAuAgAAZHJzL2Uyb0RvYy54bWxQSwECLQAUAAYACAAAACEAyeLK9t8AAAALAQAADwAAAAAA&#10;AAAAAAAAAAADBQAAZHJzL2Rvd25yZXYueG1sUEsFBgAAAAAEAAQA8wAAAA8GAAAAAA==&#10;" fillcolor="yellow" strokecolor="yellow" strokeweight="1pt"/>
          </w:pict>
        </mc:Fallback>
      </mc:AlternateContent>
    </w:r>
    <w:r>
      <w:rPr>
        <w:rFonts w:ascii="Times New Roman" w:hAnsi="Times New Roman" w:cs="Times New Roman"/>
        <w:sz w:val="24"/>
        <w:szCs w:val="24"/>
      </w:rPr>
      <w:t>E-mail: administracao@donafrancisca</w:t>
    </w:r>
    <w:r w:rsidRPr="001A6706">
      <w:rPr>
        <w:rFonts w:ascii="Times New Roman" w:hAnsi="Times New Roman" w:cs="Times New Roman"/>
        <w:sz w:val="24"/>
        <w:szCs w:val="24"/>
      </w:rPr>
      <w:t>.rs.gov</w:t>
    </w:r>
    <w:r w:rsidR="00322683">
      <w:rPr>
        <w:rFonts w:ascii="Times New Roman" w:hAnsi="Times New Roman" w:cs="Times New Roman"/>
        <w:sz w:val="24"/>
        <w:szCs w:val="24"/>
      </w:rPr>
      <w:t>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540B9" w14:textId="77777777" w:rsidR="00753F9D" w:rsidRDefault="00753F9D" w:rsidP="00A63DD0">
      <w:pPr>
        <w:spacing w:after="0" w:line="240" w:lineRule="auto"/>
      </w:pPr>
      <w:r>
        <w:separator/>
      </w:r>
    </w:p>
  </w:footnote>
  <w:footnote w:type="continuationSeparator" w:id="0">
    <w:p w14:paraId="1B874F61" w14:textId="77777777" w:rsidR="00753F9D" w:rsidRDefault="00753F9D" w:rsidP="00A6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CFAD8" w14:textId="35029C4A" w:rsidR="006B3C3F" w:rsidRPr="0048361F" w:rsidRDefault="00D642F6" w:rsidP="00FF3DC8">
    <w:pPr>
      <w:pStyle w:val="Cabealho"/>
      <w:tabs>
        <w:tab w:val="clear" w:pos="4252"/>
        <w:tab w:val="center" w:pos="993"/>
        <w:tab w:val="left" w:pos="4253"/>
      </w:tabs>
      <w:ind w:hanging="284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5408" behindDoc="1" locked="0" layoutInCell="1" allowOverlap="1" wp14:anchorId="33B25696" wp14:editId="0A472045">
          <wp:simplePos x="0" y="0"/>
          <wp:positionH relativeFrom="column">
            <wp:posOffset>-59055</wp:posOffset>
          </wp:positionH>
          <wp:positionV relativeFrom="paragraph">
            <wp:posOffset>106680</wp:posOffset>
          </wp:positionV>
          <wp:extent cx="693420" cy="702226"/>
          <wp:effectExtent l="0" t="0" r="0" b="3175"/>
          <wp:wrapNone/>
          <wp:docPr id="1" name="Imagem 1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45" cy="731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71D" w:rsidRPr="00DF5762">
      <w:t xml:space="preserve"> </w:t>
    </w:r>
    <w:r w:rsidR="00DF5762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9EE492" wp14:editId="74B37A7F">
              <wp:simplePos x="0" y="0"/>
              <wp:positionH relativeFrom="column">
                <wp:posOffset>-2434993</wp:posOffset>
              </wp:positionH>
              <wp:positionV relativeFrom="paragraph">
                <wp:posOffset>-242570</wp:posOffset>
              </wp:positionV>
              <wp:extent cx="10262852" cy="97790"/>
              <wp:effectExtent l="0" t="0" r="24765" b="1651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62852" cy="9779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9F09322" id="Retângulo 3" o:spid="_x0000_s1026" style="position:absolute;margin-left:-191.75pt;margin-top:-19.1pt;width:808.1pt;height:7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1DlwIAALUFAAAOAAAAZHJzL2Uyb0RvYy54bWysVEtuGzEM3RfoHQTtm/kkzsfIODASpCgQ&#10;pEGSImtFI3kGkERVkj12j9Or9GKlNJ+4adBFUC9kcUg+kk8kzy+2WpGNcL4FU9HiIKdEGA51a1YV&#10;/fZ4/emUEh+YqZkCIyq6E55eLD5+OO/sXJTQgKqFIwhi/LyzFW1CsPMs87wRmvkDsMKgUoLTLKDo&#10;VlntWIfoWmVlnh9nHbjaOuDCe/x61SvpIuFLKXj4KqUXgaiKYm4hnS6dz/HMFudsvnLMNi0f0mDv&#10;yEKz1mDQCeqKBUbWrv0LSrfcgQcZDjjoDKRsuUg1YDVF/qqah4ZZkWpBcrydaPL/D5bfbu4caeuK&#10;HlJimMYnuhfh10+zWisgh5Gfzvo5mj3YOzdIHq+x2K10Ov5jGWSbON1NnIptIBw/Fnl5XJ7OSko4&#10;Ks9OTs4S6dmLt3U+fBagSbxU1OGbJSrZ5sYHjIimo0kM5kG19XWrVBJin4hL5ciG4QszzoUJs5g1&#10;ev1hqcy7nREqemeRiL70dAs7JSKmMvdCIoVYbJkST837OqmiVzWsFn2usxx/Y6ZjGSnvBBiRJVY5&#10;YQ8Ao+V+wcUAM9hHV5F6f3LO/5VYz9bkkSKDCZOzbg24twBUmCL39iNJPTWRpWeod9hgDvrJ85Zf&#10;t/jMN8yHO+Zw1HAocX2Er3hIBV1FYbhR0oD78db3aI8TgFpKOhzdivrva+YEJeqLwdk4K46O4qwn&#10;4Wh2UqLg9jXP+xqz1peAvVPgorI8XaN9UONVOtBPuGWWMSqqmOEYu6I8uFG4DP1KwT3FxXKZzHC+&#10;LQs35sHyCB5ZjW38uH1izg69HnBKbmEcczZ/1fK9bfQ0sFwHkG2ahxdeB75xN6TGGfZYXD77crJ6&#10;2baL3wAAAP//AwBQSwMEFAAGAAgAAAAhAGMMERffAAAADQEAAA8AAABkcnMvZG93bnJldi54bWxM&#10;jz1PwzAQhnck/oN1SGytjVNICHEqBGIBMVAYGN34SKLa5yh20vDvcVlgu49H7z1XbRdn2Yxj6D0p&#10;uFoLYEiNNz21Cj7en1YFsBA1GW09oYJvDLCtz88qXRp/pDecd7FlKYRCqRV0MQ4l56Hp0Omw9gNS&#10;2n350emY2rHlZtTHFO4sl0LccKd7Shc6PeBDh81hNzkFr8/Ti/0cDnOe948kxe1mEm6j1OXFcn8H&#10;LOIS/2A46Sd1qJPT3k9kArMKVlmRXSf2t5LATojMZA5sn0ZSFsDriv//ov4BAAD//wMAUEsBAi0A&#10;FAAGAAgAAAAhALaDOJL+AAAA4QEAABMAAAAAAAAAAAAAAAAAAAAAAFtDb250ZW50X1R5cGVzXS54&#10;bWxQSwECLQAUAAYACAAAACEAOP0h/9YAAACUAQAACwAAAAAAAAAAAAAAAAAvAQAAX3JlbHMvLnJl&#10;bHNQSwECLQAUAAYACAAAACEAq+CNQ5cCAAC1BQAADgAAAAAAAAAAAAAAAAAuAgAAZHJzL2Uyb0Rv&#10;Yy54bWxQSwECLQAUAAYACAAAACEAYwwRF98AAAANAQAADwAAAAAAAAAAAAAAAADxBAAAZHJzL2Rv&#10;d25yZXYueG1sUEsFBgAAAAAEAAQA8wAAAP0FAAAAAA==&#10;" fillcolor="#4472c4 [3208]" strokecolor="#4472c4 [3208]" strokeweight="1pt"/>
          </w:pict>
        </mc:Fallback>
      </mc:AlternateContent>
    </w:r>
    <w:r w:rsidR="00DF5762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6F4297" wp14:editId="3AC37421">
              <wp:simplePos x="0" y="0"/>
              <wp:positionH relativeFrom="column">
                <wp:posOffset>-1118235</wp:posOffset>
              </wp:positionH>
              <wp:positionV relativeFrom="paragraph">
                <wp:posOffset>-146049</wp:posOffset>
              </wp:positionV>
              <wp:extent cx="7710805" cy="54610"/>
              <wp:effectExtent l="0" t="0" r="23495" b="2159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710805" cy="5461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EE921A" id="Retângulo 4" o:spid="_x0000_s1026" style="position:absolute;margin-left:-88.05pt;margin-top:-11.5pt;width:607.15pt;height:4.3pt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uOngIAALgFAAAOAAAAZHJzL2Uyb0RvYy54bWysVM1u2zAMvg/YOwi6r3aCpO2COkWQIsOA&#10;oi3abj0rshQLkEVNUuJkj7NX2YuNkn+atcUOxXwQRJP8SH4ieXG5rzXZCecVmIKOTnJKhOFQKrMp&#10;6LfH1adzSnxgpmQajCjoQXh6Of/44aKxMzGGCnQpHEEQ42eNLWgVgp1lmeeVqJk/ASsMKiW4mgUU&#10;3SYrHWsQvdbZOM9PswZcaR1w4T3+vWqVdJ7wpRQ83ErpRSC6oJhbSKdL5zqe2fyCzTaO2UrxLg32&#10;jixqpgwGHaCuWGBk69QrqFpxBx5kOOFQZyCl4iLVgNWM8hfVPFTMilQLkuPtQJP/f7D8ZnfniCoL&#10;OqHEsBqf6F6E37/MZquBTCI/jfUzNHuwd66TPF5jsXvpaiK1st/x6VP5WBDZJ3YPA7tiHwjHn2dn&#10;o/w8n1LCUTednI4S+1kLE+Gs8+GLgJrES0EdPl4CZbtrHzA0mvYm0dyDVuVKaZ0Et1kvtSM7hg+9&#10;wi/v0f8y0+Z9nhg6umaRi7b6dAsHLSKgNvdCIotY5TilnPpXDAkxzoUJLUW+YqVo85zm+EWKEX7w&#10;SFICjMgS6xuwO4A4G6+xW5jOPrqK1P6Dc/6vxFrnwSNFBhMG51oZcG8BaKyqi9za9yS11ESW1lAe&#10;sMcctMPnLV8pfOBr5sMdczhtOJe4QcItHlJDU1DobpRU4H6+9T/a4xCglpIGp7eg/seWOUGJ/mpw&#10;PD6PJpM47kmYTM/GKLhjzfpYY7b1ErBvRrirLE/XaB90f5UO6idcNIsYFVXMcIxdUB5cLyxDu1Vw&#10;VXGxWCQzHHHLwrV5sLwfkNjAj/sn5mzX5QHH4wb6SWezF83e2sb3MLDYBpAqTcIzrx3fuB5S43Sr&#10;LO6fYzlZPS/c+R8AAAD//wMAUEsDBBQABgAIAAAAIQCh48qv4gAAAA0BAAAPAAAAZHJzL2Rvd25y&#10;ZXYueG1sTI/BboMwEETvlfoP1lbqpUpsIIKIYqKqUg49VU3bQ24O3gAqthF2COXru5ya247maXam&#10;2E2mYyMOvnVWQrQWwNBWTre2lvD1uV9tgfmgrFadsyjhFz3syvu7QuXaXe0HjodQMwqxPlcSmhD6&#10;nHNfNWiUX7seLXlnNxgVSA4114O6UrjpeCxEyo1qLX1oVI+vDVY/h4uRkPj2+2nOjjPus9S8a/F2&#10;nsejlI8P08szsIBT+IdhqU/VoaROJ3ex2rNOwirK0ohYuuKEVi2ISLYxsNNibjbAy4Lfrij/AAAA&#10;//8DAFBLAQItABQABgAIAAAAIQC2gziS/gAAAOEBAAATAAAAAAAAAAAAAAAAAAAAAABbQ29udGVu&#10;dF9UeXBlc10ueG1sUEsBAi0AFAAGAAgAAAAhADj9If/WAAAAlAEAAAsAAAAAAAAAAAAAAAAALwEA&#10;AF9yZWxzLy5yZWxzUEsBAi0AFAAGAAgAAAAhAFV/S46eAgAAuAUAAA4AAAAAAAAAAAAAAAAALgIA&#10;AGRycy9lMm9Eb2MueG1sUEsBAi0AFAAGAAgAAAAhAKHjyq/iAAAADQEAAA8AAAAAAAAAAAAAAAAA&#10;+AQAAGRycy9kb3ducmV2LnhtbFBLBQYAAAAABAAEAPMAAAAHBgAAAAA=&#10;" fillcolor="yellow" strokecolor="yellow" strokeweight="1pt"/>
          </w:pict>
        </mc:Fallback>
      </mc:AlternateContent>
    </w:r>
    <w:r w:rsidR="00DF5762">
      <w:rPr>
        <w:sz w:val="18"/>
        <w:szCs w:val="18"/>
      </w:rPr>
      <w:t xml:space="preserve">         </w:t>
    </w:r>
    <w:r w:rsidR="006B3C3F">
      <w:rPr>
        <w:sz w:val="18"/>
        <w:szCs w:val="18"/>
      </w:rPr>
      <w:t xml:space="preserve">      </w:t>
    </w:r>
  </w:p>
  <w:p w14:paraId="2137644F" w14:textId="508BC7D8" w:rsidR="00DF5762" w:rsidRPr="005D4027" w:rsidRDefault="004209CA" w:rsidP="002E4BDC">
    <w:pPr>
      <w:pStyle w:val="Cabealho"/>
      <w:tabs>
        <w:tab w:val="clear" w:pos="4252"/>
        <w:tab w:val="center" w:pos="851"/>
        <w:tab w:val="left" w:pos="1418"/>
      </w:tabs>
      <w:ind w:left="142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</w:t>
    </w:r>
    <w:r w:rsidR="002E4BDC">
      <w:rPr>
        <w:rFonts w:ascii="Arial" w:hAnsi="Arial" w:cs="Arial"/>
        <w:b/>
      </w:rPr>
      <w:t xml:space="preserve"> </w:t>
    </w:r>
    <w:r w:rsidR="00DF5762" w:rsidRPr="005D4027">
      <w:rPr>
        <w:rFonts w:ascii="Arial" w:hAnsi="Arial" w:cs="Arial"/>
        <w:b/>
      </w:rPr>
      <w:t>ESTADO DO RIO GRANDE DO SUL</w:t>
    </w:r>
  </w:p>
  <w:p w14:paraId="586A7B41" w14:textId="2D69EF06" w:rsidR="00D642F6" w:rsidRPr="005D4027" w:rsidRDefault="004209CA" w:rsidP="004209CA">
    <w:pPr>
      <w:pStyle w:val="Cabealho"/>
      <w:tabs>
        <w:tab w:val="clear" w:pos="4252"/>
        <w:tab w:val="left" w:pos="2268"/>
      </w:tabs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</w:t>
    </w:r>
    <w:r w:rsidR="002E4BDC">
      <w:rPr>
        <w:rFonts w:ascii="Arial" w:hAnsi="Arial" w:cs="Arial"/>
        <w:b/>
      </w:rPr>
      <w:t xml:space="preserve">   </w:t>
    </w:r>
    <w:r w:rsidR="00DF5762" w:rsidRPr="005D4027">
      <w:rPr>
        <w:rFonts w:ascii="Arial" w:hAnsi="Arial" w:cs="Arial"/>
        <w:b/>
      </w:rPr>
      <w:t>MUNICÍPIO DE DONA FRANCISCA</w:t>
    </w:r>
  </w:p>
  <w:p w14:paraId="2DAE4BCE" w14:textId="10914D0F" w:rsidR="00DF5762" w:rsidRPr="004209CA" w:rsidRDefault="004209CA" w:rsidP="00FC2043">
    <w:pPr>
      <w:pStyle w:val="Cabealho"/>
      <w:tabs>
        <w:tab w:val="clear" w:pos="4252"/>
        <w:tab w:val="left" w:pos="284"/>
        <w:tab w:val="left" w:pos="2268"/>
      </w:tabs>
      <w:spacing w:line="360" w:lineRule="auto"/>
      <w:rPr>
        <w:rFonts w:ascii="Times New Roman" w:hAnsi="Times New Roman" w:cs="Times New Roman"/>
        <w:b/>
        <w:i/>
        <w:sz w:val="20"/>
        <w:szCs w:val="20"/>
      </w:rPr>
    </w:pPr>
    <w:r w:rsidRPr="004209CA">
      <w:rPr>
        <w:rFonts w:ascii="Arial" w:hAnsi="Arial" w:cs="Arial"/>
        <w:b/>
        <w:sz w:val="20"/>
        <w:szCs w:val="20"/>
      </w:rPr>
      <w:t xml:space="preserve">                 </w:t>
    </w:r>
    <w:r w:rsidR="00FC2043">
      <w:rPr>
        <w:rFonts w:ascii="Arial" w:hAnsi="Arial" w:cs="Arial"/>
        <w:b/>
        <w:sz w:val="20"/>
        <w:szCs w:val="20"/>
      </w:rPr>
      <w:t xml:space="preserve">      </w:t>
    </w:r>
    <w:r w:rsidRPr="004209CA">
      <w:rPr>
        <w:rFonts w:ascii="Arial" w:hAnsi="Arial" w:cs="Arial"/>
        <w:b/>
        <w:sz w:val="20"/>
        <w:szCs w:val="20"/>
      </w:rPr>
      <w:t>UNIDADE CENTRAL DO CONTROLE INTERNO</w:t>
    </w:r>
  </w:p>
  <w:p w14:paraId="07CA1A1C" w14:textId="29932095" w:rsidR="006B3C3F" w:rsidRPr="00DF5762" w:rsidRDefault="006B3C3F" w:rsidP="00301E65">
    <w:pPr>
      <w:pStyle w:val="Cabealho"/>
      <w:tabs>
        <w:tab w:val="clear" w:pos="4252"/>
        <w:tab w:val="clear" w:pos="8504"/>
        <w:tab w:val="left" w:pos="1134"/>
        <w:tab w:val="left" w:pos="1572"/>
        <w:tab w:val="left" w:pos="2773"/>
      </w:tabs>
    </w:pPr>
    <w:r>
      <w:tab/>
    </w:r>
    <w:r w:rsidR="00301E65">
      <w:tab/>
    </w:r>
    <w:r>
      <w:rPr>
        <w:rFonts w:ascii="Arial" w:hAnsi="Arial" w:cs="Arial"/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685E"/>
    <w:multiLevelType w:val="multilevel"/>
    <w:tmpl w:val="7494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34472"/>
    <w:multiLevelType w:val="hybridMultilevel"/>
    <w:tmpl w:val="2264A572"/>
    <w:lvl w:ilvl="0" w:tplc="26F00FBC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B206C62"/>
    <w:multiLevelType w:val="hybridMultilevel"/>
    <w:tmpl w:val="61E4E48E"/>
    <w:lvl w:ilvl="0" w:tplc="141609F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 w15:restartNumberingAfterBreak="0">
    <w:nsid w:val="167E2553"/>
    <w:multiLevelType w:val="hybridMultilevel"/>
    <w:tmpl w:val="AE881F86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07604"/>
    <w:multiLevelType w:val="hybridMultilevel"/>
    <w:tmpl w:val="877635F0"/>
    <w:lvl w:ilvl="0" w:tplc="713EE414">
      <w:start w:val="13"/>
      <w:numFmt w:val="decimal"/>
      <w:lvlText w:val="%1."/>
      <w:lvlJc w:val="left"/>
      <w:pPr>
        <w:ind w:left="3689" w:hanging="360"/>
      </w:pPr>
    </w:lvl>
    <w:lvl w:ilvl="1" w:tplc="04160019">
      <w:start w:val="1"/>
      <w:numFmt w:val="lowerLetter"/>
      <w:lvlText w:val="%2."/>
      <w:lvlJc w:val="left"/>
      <w:pPr>
        <w:ind w:left="4409" w:hanging="360"/>
      </w:pPr>
    </w:lvl>
    <w:lvl w:ilvl="2" w:tplc="0416001B">
      <w:start w:val="1"/>
      <w:numFmt w:val="lowerRoman"/>
      <w:lvlText w:val="%3."/>
      <w:lvlJc w:val="right"/>
      <w:pPr>
        <w:ind w:left="5129" w:hanging="180"/>
      </w:pPr>
    </w:lvl>
    <w:lvl w:ilvl="3" w:tplc="0416000F">
      <w:start w:val="1"/>
      <w:numFmt w:val="decimal"/>
      <w:lvlText w:val="%4."/>
      <w:lvlJc w:val="left"/>
      <w:pPr>
        <w:ind w:left="5849" w:hanging="360"/>
      </w:pPr>
    </w:lvl>
    <w:lvl w:ilvl="4" w:tplc="04160019">
      <w:start w:val="1"/>
      <w:numFmt w:val="lowerLetter"/>
      <w:lvlText w:val="%5."/>
      <w:lvlJc w:val="left"/>
      <w:pPr>
        <w:ind w:left="6569" w:hanging="360"/>
      </w:pPr>
    </w:lvl>
    <w:lvl w:ilvl="5" w:tplc="0416001B">
      <w:start w:val="1"/>
      <w:numFmt w:val="lowerRoman"/>
      <w:lvlText w:val="%6."/>
      <w:lvlJc w:val="right"/>
      <w:pPr>
        <w:ind w:left="7289" w:hanging="180"/>
      </w:pPr>
    </w:lvl>
    <w:lvl w:ilvl="6" w:tplc="0416000F">
      <w:start w:val="1"/>
      <w:numFmt w:val="decimal"/>
      <w:lvlText w:val="%7."/>
      <w:lvlJc w:val="left"/>
      <w:pPr>
        <w:ind w:left="8009" w:hanging="360"/>
      </w:pPr>
    </w:lvl>
    <w:lvl w:ilvl="7" w:tplc="04160019">
      <w:start w:val="1"/>
      <w:numFmt w:val="lowerLetter"/>
      <w:lvlText w:val="%8."/>
      <w:lvlJc w:val="left"/>
      <w:pPr>
        <w:ind w:left="8729" w:hanging="360"/>
      </w:pPr>
    </w:lvl>
    <w:lvl w:ilvl="8" w:tplc="0416001B">
      <w:start w:val="1"/>
      <w:numFmt w:val="lowerRoman"/>
      <w:lvlText w:val="%9."/>
      <w:lvlJc w:val="right"/>
      <w:pPr>
        <w:ind w:left="9449" w:hanging="180"/>
      </w:pPr>
    </w:lvl>
  </w:abstractNum>
  <w:abstractNum w:abstractNumId="5" w15:restartNumberingAfterBreak="0">
    <w:nsid w:val="29B00C5C"/>
    <w:multiLevelType w:val="singleLevel"/>
    <w:tmpl w:val="CAB07E24"/>
    <w:lvl w:ilvl="0">
      <w:start w:val="1"/>
      <w:numFmt w:val="lowerLetter"/>
      <w:lvlText w:val="%1)"/>
      <w:lvlJc w:val="left"/>
      <w:pPr>
        <w:tabs>
          <w:tab w:val="num" w:pos="4188"/>
        </w:tabs>
        <w:ind w:left="4188" w:hanging="360"/>
      </w:pPr>
    </w:lvl>
  </w:abstractNum>
  <w:abstractNum w:abstractNumId="6" w15:restartNumberingAfterBreak="0">
    <w:nsid w:val="477053EC"/>
    <w:multiLevelType w:val="singleLevel"/>
    <w:tmpl w:val="AD7C1870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</w:abstractNum>
  <w:abstractNum w:abstractNumId="7" w15:restartNumberingAfterBreak="0">
    <w:nsid w:val="47745F2C"/>
    <w:multiLevelType w:val="hybridMultilevel"/>
    <w:tmpl w:val="D7E893F6"/>
    <w:lvl w:ilvl="0" w:tplc="88C45A0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64DD49B5"/>
    <w:multiLevelType w:val="hybridMultilevel"/>
    <w:tmpl w:val="E1B0A2AA"/>
    <w:lvl w:ilvl="0" w:tplc="0416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205B1"/>
    <w:multiLevelType w:val="hybridMultilevel"/>
    <w:tmpl w:val="E134490C"/>
    <w:lvl w:ilvl="0" w:tplc="0416000F">
      <w:start w:val="14"/>
      <w:numFmt w:val="decimal"/>
      <w:lvlText w:val="%1."/>
      <w:lvlJc w:val="left"/>
      <w:pPr>
        <w:ind w:left="1721" w:hanging="360"/>
      </w:pPr>
    </w:lvl>
    <w:lvl w:ilvl="1" w:tplc="04160019">
      <w:start w:val="1"/>
      <w:numFmt w:val="lowerLetter"/>
      <w:lvlText w:val="%2."/>
      <w:lvlJc w:val="left"/>
      <w:pPr>
        <w:ind w:left="2441" w:hanging="360"/>
      </w:pPr>
    </w:lvl>
    <w:lvl w:ilvl="2" w:tplc="0416001B">
      <w:start w:val="1"/>
      <w:numFmt w:val="lowerRoman"/>
      <w:lvlText w:val="%3."/>
      <w:lvlJc w:val="right"/>
      <w:pPr>
        <w:ind w:left="3161" w:hanging="180"/>
      </w:pPr>
    </w:lvl>
    <w:lvl w:ilvl="3" w:tplc="0416000F">
      <w:start w:val="1"/>
      <w:numFmt w:val="decimal"/>
      <w:lvlText w:val="%4."/>
      <w:lvlJc w:val="left"/>
      <w:pPr>
        <w:ind w:left="3881" w:hanging="360"/>
      </w:pPr>
    </w:lvl>
    <w:lvl w:ilvl="4" w:tplc="04160019">
      <w:start w:val="1"/>
      <w:numFmt w:val="lowerLetter"/>
      <w:lvlText w:val="%5."/>
      <w:lvlJc w:val="left"/>
      <w:pPr>
        <w:ind w:left="4601" w:hanging="360"/>
      </w:pPr>
    </w:lvl>
    <w:lvl w:ilvl="5" w:tplc="0416001B">
      <w:start w:val="1"/>
      <w:numFmt w:val="lowerRoman"/>
      <w:lvlText w:val="%6."/>
      <w:lvlJc w:val="right"/>
      <w:pPr>
        <w:ind w:left="5321" w:hanging="180"/>
      </w:pPr>
    </w:lvl>
    <w:lvl w:ilvl="6" w:tplc="0416000F">
      <w:start w:val="1"/>
      <w:numFmt w:val="decimal"/>
      <w:lvlText w:val="%7."/>
      <w:lvlJc w:val="left"/>
      <w:pPr>
        <w:ind w:left="6041" w:hanging="360"/>
      </w:pPr>
    </w:lvl>
    <w:lvl w:ilvl="7" w:tplc="04160019">
      <w:start w:val="1"/>
      <w:numFmt w:val="lowerLetter"/>
      <w:lvlText w:val="%8."/>
      <w:lvlJc w:val="left"/>
      <w:pPr>
        <w:ind w:left="6761" w:hanging="360"/>
      </w:pPr>
    </w:lvl>
    <w:lvl w:ilvl="8" w:tplc="0416001B">
      <w:start w:val="1"/>
      <w:numFmt w:val="lowerRoman"/>
      <w:lvlText w:val="%9."/>
      <w:lvlJc w:val="right"/>
      <w:pPr>
        <w:ind w:left="7481" w:hanging="180"/>
      </w:pPr>
    </w:lvl>
  </w:abstractNum>
  <w:abstractNum w:abstractNumId="10" w15:restartNumberingAfterBreak="0">
    <w:nsid w:val="78011CD1"/>
    <w:multiLevelType w:val="multilevel"/>
    <w:tmpl w:val="810E7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E41165"/>
    <w:multiLevelType w:val="multilevel"/>
    <w:tmpl w:val="E31EA4A6"/>
    <w:lvl w:ilvl="0">
      <w:start w:val="1"/>
      <w:numFmt w:val="decimal"/>
      <w:lvlText w:val="%1."/>
      <w:lvlJc w:val="left"/>
      <w:pPr>
        <w:ind w:left="1605" w:hanging="124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10936"/>
    <w:multiLevelType w:val="hybridMultilevel"/>
    <w:tmpl w:val="66D21DA6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6"/>
    <w:lvlOverride w:ilvl="0">
      <w:startOverride w:val="1"/>
    </w:lvlOverride>
  </w:num>
  <w:num w:numId="1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B9"/>
    <w:rsid w:val="00007854"/>
    <w:rsid w:val="000126B0"/>
    <w:rsid w:val="000129C0"/>
    <w:rsid w:val="00015DEC"/>
    <w:rsid w:val="000271C8"/>
    <w:rsid w:val="0004080A"/>
    <w:rsid w:val="00043696"/>
    <w:rsid w:val="000618D5"/>
    <w:rsid w:val="00087BA0"/>
    <w:rsid w:val="000910B3"/>
    <w:rsid w:val="000A76BF"/>
    <w:rsid w:val="000D479B"/>
    <w:rsid w:val="001008AE"/>
    <w:rsid w:val="00107467"/>
    <w:rsid w:val="001344DA"/>
    <w:rsid w:val="001543EA"/>
    <w:rsid w:val="001622E9"/>
    <w:rsid w:val="00175CAE"/>
    <w:rsid w:val="001826A8"/>
    <w:rsid w:val="001A6706"/>
    <w:rsid w:val="001E0456"/>
    <w:rsid w:val="001F14E6"/>
    <w:rsid w:val="00206BF2"/>
    <w:rsid w:val="00210382"/>
    <w:rsid w:val="00237284"/>
    <w:rsid w:val="0024071D"/>
    <w:rsid w:val="0024432B"/>
    <w:rsid w:val="00270B74"/>
    <w:rsid w:val="002E4BDC"/>
    <w:rsid w:val="00301E65"/>
    <w:rsid w:val="00322683"/>
    <w:rsid w:val="00325586"/>
    <w:rsid w:val="003501F5"/>
    <w:rsid w:val="003950F9"/>
    <w:rsid w:val="003B2FEE"/>
    <w:rsid w:val="003C1735"/>
    <w:rsid w:val="003C375E"/>
    <w:rsid w:val="003D66C9"/>
    <w:rsid w:val="003E5919"/>
    <w:rsid w:val="004209CA"/>
    <w:rsid w:val="004276CC"/>
    <w:rsid w:val="00435D9E"/>
    <w:rsid w:val="00441CBA"/>
    <w:rsid w:val="0048361F"/>
    <w:rsid w:val="00497C00"/>
    <w:rsid w:val="004E08D6"/>
    <w:rsid w:val="004E1BE9"/>
    <w:rsid w:val="00562E17"/>
    <w:rsid w:val="005D158E"/>
    <w:rsid w:val="005D4027"/>
    <w:rsid w:val="005E26D4"/>
    <w:rsid w:val="00604C26"/>
    <w:rsid w:val="006134A9"/>
    <w:rsid w:val="00631AEF"/>
    <w:rsid w:val="00643518"/>
    <w:rsid w:val="006826C3"/>
    <w:rsid w:val="006B3C3F"/>
    <w:rsid w:val="006D06F0"/>
    <w:rsid w:val="007307C8"/>
    <w:rsid w:val="0075123B"/>
    <w:rsid w:val="00753F9D"/>
    <w:rsid w:val="007543B3"/>
    <w:rsid w:val="00767AAC"/>
    <w:rsid w:val="00773723"/>
    <w:rsid w:val="007A17EC"/>
    <w:rsid w:val="007A35F1"/>
    <w:rsid w:val="007A4818"/>
    <w:rsid w:val="007E05F5"/>
    <w:rsid w:val="007E2C28"/>
    <w:rsid w:val="007E64B9"/>
    <w:rsid w:val="007F7C30"/>
    <w:rsid w:val="00801EDA"/>
    <w:rsid w:val="00814684"/>
    <w:rsid w:val="0083359B"/>
    <w:rsid w:val="00837C5E"/>
    <w:rsid w:val="0086758D"/>
    <w:rsid w:val="00871C75"/>
    <w:rsid w:val="00884DC9"/>
    <w:rsid w:val="008912FD"/>
    <w:rsid w:val="008A54A6"/>
    <w:rsid w:val="008A7D91"/>
    <w:rsid w:val="008B433D"/>
    <w:rsid w:val="008B4DD3"/>
    <w:rsid w:val="008C17B5"/>
    <w:rsid w:val="008E593E"/>
    <w:rsid w:val="008F476A"/>
    <w:rsid w:val="009111D7"/>
    <w:rsid w:val="00917726"/>
    <w:rsid w:val="00923C95"/>
    <w:rsid w:val="00925342"/>
    <w:rsid w:val="00926BDE"/>
    <w:rsid w:val="00927ED6"/>
    <w:rsid w:val="00943C44"/>
    <w:rsid w:val="0095158A"/>
    <w:rsid w:val="009B56F9"/>
    <w:rsid w:val="009D5773"/>
    <w:rsid w:val="009F3A50"/>
    <w:rsid w:val="00A5408B"/>
    <w:rsid w:val="00A63DD0"/>
    <w:rsid w:val="00AA725C"/>
    <w:rsid w:val="00AB3170"/>
    <w:rsid w:val="00AD2AC2"/>
    <w:rsid w:val="00B1647E"/>
    <w:rsid w:val="00B65CA7"/>
    <w:rsid w:val="00B711BB"/>
    <w:rsid w:val="00B82C98"/>
    <w:rsid w:val="00B87104"/>
    <w:rsid w:val="00B8761B"/>
    <w:rsid w:val="00B95D76"/>
    <w:rsid w:val="00BB5CD7"/>
    <w:rsid w:val="00BD5105"/>
    <w:rsid w:val="00BE30DD"/>
    <w:rsid w:val="00BE3D50"/>
    <w:rsid w:val="00C10234"/>
    <w:rsid w:val="00C476CA"/>
    <w:rsid w:val="00C534F6"/>
    <w:rsid w:val="00CE5B23"/>
    <w:rsid w:val="00CE7978"/>
    <w:rsid w:val="00CF7D50"/>
    <w:rsid w:val="00D11749"/>
    <w:rsid w:val="00D3295D"/>
    <w:rsid w:val="00D634F9"/>
    <w:rsid w:val="00D642F6"/>
    <w:rsid w:val="00D67BA9"/>
    <w:rsid w:val="00D707F5"/>
    <w:rsid w:val="00D7396F"/>
    <w:rsid w:val="00D74B6A"/>
    <w:rsid w:val="00D84E05"/>
    <w:rsid w:val="00D95551"/>
    <w:rsid w:val="00DB5A4F"/>
    <w:rsid w:val="00DD3202"/>
    <w:rsid w:val="00DD5951"/>
    <w:rsid w:val="00DD5E2A"/>
    <w:rsid w:val="00DF5762"/>
    <w:rsid w:val="00E01CC8"/>
    <w:rsid w:val="00E10DE6"/>
    <w:rsid w:val="00E52DD7"/>
    <w:rsid w:val="00E62A65"/>
    <w:rsid w:val="00E7516D"/>
    <w:rsid w:val="00EA33B4"/>
    <w:rsid w:val="00EA6E27"/>
    <w:rsid w:val="00EC2C43"/>
    <w:rsid w:val="00EC3A03"/>
    <w:rsid w:val="00F20340"/>
    <w:rsid w:val="00F42036"/>
    <w:rsid w:val="00F442CE"/>
    <w:rsid w:val="00FC2043"/>
    <w:rsid w:val="00FE0FA7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16739EF"/>
  <w15:chartTrackingRefBased/>
  <w15:docId w15:val="{8E29CC2C-5191-4766-B033-91D6B789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518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497C00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4E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">
    <w:name w:val="Grid Table 1 Light"/>
    <w:basedOn w:val="Tabelanormal"/>
    <w:uiPriority w:val="46"/>
    <w:rsid w:val="00BB5CD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BB5C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rpodetexto">
    <w:name w:val="Body Text"/>
    <w:basedOn w:val="Normal"/>
    <w:link w:val="CorpodetextoChar"/>
    <w:semiHidden/>
    <w:unhideWhenUsed/>
    <w:rsid w:val="005D158E"/>
    <w:pPr>
      <w:suppressAutoHyphens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58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B56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B56F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Hyperlink">
    <w:name w:val="Hyperlink"/>
    <w:basedOn w:val="Fontepargpadro"/>
    <w:uiPriority w:val="99"/>
    <w:unhideWhenUsed/>
    <w:rsid w:val="00DF576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497C00"/>
    <w:rPr>
      <w:rFonts w:ascii="Times New Roman" w:eastAsia="Arial Unicode MS" w:hAnsi="Times New Roman" w:cs="Times New Roman"/>
      <w:b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97C00"/>
    <w:rPr>
      <w:b/>
      <w:bCs/>
    </w:rPr>
  </w:style>
  <w:style w:type="paragraph" w:customStyle="1" w:styleId="isselectedend">
    <w:name w:val="isselectedend"/>
    <w:basedOn w:val="Normal"/>
    <w:rsid w:val="004209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209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D320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D32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78F41-5DD7-4485-A462-11F01DB9E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1810</Words>
  <Characters>9777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Administraçao</cp:lastModifiedBy>
  <cp:revision>2</cp:revision>
  <cp:lastPrinted>2026-03-26T13:28:00Z</cp:lastPrinted>
  <dcterms:created xsi:type="dcterms:W3CDTF">2026-05-28T13:23:00Z</dcterms:created>
  <dcterms:modified xsi:type="dcterms:W3CDTF">2026-05-28T13:23:00Z</dcterms:modified>
</cp:coreProperties>
</file>