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14" w:rsidRPr="00C75F14" w:rsidRDefault="00C75F14" w:rsidP="00C75F1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permStart w:id="0" w:edGrp="everyone"/>
      <w:permEnd w:id="0"/>
      <w:r w:rsidRPr="00C75F14">
        <w:rPr>
          <w:rFonts w:ascii="Arial" w:hAnsi="Arial" w:cs="Arial"/>
          <w:b/>
          <w:bCs/>
          <w:sz w:val="24"/>
          <w:szCs w:val="24"/>
        </w:rPr>
        <w:t>MUNICÍPIO DE DONA FRANCISCA</w:t>
      </w:r>
    </w:p>
    <w:p w:rsidR="00C75F14" w:rsidRPr="00C75F14" w:rsidRDefault="00C75F14" w:rsidP="00C75F1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75F14" w:rsidRPr="00C75F14" w:rsidRDefault="00C75F14" w:rsidP="00C75F14">
      <w:pPr>
        <w:pStyle w:val="Recuodecorpodetexto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Tenho a satisfação de apresentar o Balanço Geral do Município de Dona Francisca, relativo ao </w:t>
      </w:r>
      <w:r w:rsidRPr="00C75F14">
        <w:rPr>
          <w:rFonts w:ascii="Arial" w:hAnsi="Arial" w:cs="Arial"/>
          <w:b/>
          <w:sz w:val="24"/>
          <w:szCs w:val="24"/>
        </w:rPr>
        <w:t>exercício de 2025</w:t>
      </w:r>
      <w:r w:rsidRPr="00C75F14">
        <w:rPr>
          <w:rFonts w:ascii="Arial" w:hAnsi="Arial" w:cs="Arial"/>
          <w:sz w:val="24"/>
          <w:szCs w:val="24"/>
        </w:rPr>
        <w:t>, acompanhado da presente exposição que visa demonstrar a situação econômico-financeira do Município, objetivando o atendimento à Resolução nº 1.134/2020, do Tribunal de Contas do Estado do Rio Grande do Sul.</w:t>
      </w: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1. EXECUÇÃO ORÇAMENTÁRIA</w:t>
      </w: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1.1 ORÇAMENTO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Lei Orçamentária para o exercício de 2025, disposta na Lei Municipal nº 2.013/2024, estimou a receita e fixou a despesa em R$ 36.545.544,00 (trinta e seis milhões, quinhentos e quarenta e cinco mil, quinhentos e quarenta e quatro reais). Entretanto, a abertura de créditos adicionais no decorrer do exercício veio alterar estas cifras, como demonstra o quadro que segue: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tbl>
      <w:tblPr>
        <w:tblW w:w="84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40"/>
        <w:gridCol w:w="1709"/>
      </w:tblGrid>
      <w:tr w:rsidR="00C75F14" w:rsidRPr="00C75F14" w:rsidTr="00015A93">
        <w:trPr>
          <w:trHeight w:val="572"/>
        </w:trPr>
        <w:tc>
          <w:tcPr>
            <w:tcW w:w="6740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DESPESA FIXADA                                             </w:t>
            </w:r>
          </w:p>
        </w:tc>
        <w:tc>
          <w:tcPr>
            <w:tcW w:w="1709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36.545.544,00</w:t>
            </w:r>
          </w:p>
        </w:tc>
      </w:tr>
      <w:tr w:rsidR="00C75F14" w:rsidRPr="00C75F14" w:rsidTr="00015A93">
        <w:trPr>
          <w:trHeight w:val="572"/>
        </w:trPr>
        <w:tc>
          <w:tcPr>
            <w:tcW w:w="6740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CRÉDITOS SUPLEMENTARES                        </w:t>
            </w:r>
          </w:p>
        </w:tc>
        <w:tc>
          <w:tcPr>
            <w:tcW w:w="1709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10.161.521,18</w:t>
            </w:r>
          </w:p>
        </w:tc>
      </w:tr>
      <w:tr w:rsidR="00C75F14" w:rsidRPr="00C75F14" w:rsidTr="00015A93">
        <w:trPr>
          <w:trHeight w:val="583"/>
        </w:trPr>
        <w:tc>
          <w:tcPr>
            <w:tcW w:w="6740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CRÉDITOS ESPECIAIS                                </w:t>
            </w:r>
          </w:p>
        </w:tc>
        <w:tc>
          <w:tcPr>
            <w:tcW w:w="1709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3.712.208,44</w:t>
            </w:r>
          </w:p>
        </w:tc>
      </w:tr>
      <w:tr w:rsidR="00C75F14" w:rsidRPr="00C75F14" w:rsidTr="00015A93">
        <w:trPr>
          <w:trHeight w:val="572"/>
        </w:trPr>
        <w:tc>
          <w:tcPr>
            <w:tcW w:w="6740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CRÉDITOS EXTRAORDINÁRIOS</w:t>
            </w:r>
          </w:p>
        </w:tc>
        <w:tc>
          <w:tcPr>
            <w:tcW w:w="1709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182.131,00</w:t>
            </w:r>
          </w:p>
        </w:tc>
      </w:tr>
      <w:tr w:rsidR="00C75F14" w:rsidRPr="00C75F14" w:rsidTr="00015A93">
        <w:trPr>
          <w:trHeight w:val="583"/>
        </w:trPr>
        <w:tc>
          <w:tcPr>
            <w:tcW w:w="6740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(-) REDUÇÕES/RESERVA DE CONTINGÊNCIA                                                     </w:t>
            </w:r>
          </w:p>
        </w:tc>
        <w:tc>
          <w:tcPr>
            <w:tcW w:w="1709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(6.203.163,83)</w:t>
            </w:r>
          </w:p>
        </w:tc>
      </w:tr>
      <w:tr w:rsidR="00C75F14" w:rsidRPr="00C75F14" w:rsidTr="00015A93">
        <w:trPr>
          <w:trHeight w:val="572"/>
        </w:trPr>
        <w:tc>
          <w:tcPr>
            <w:tcW w:w="6740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DESPESA AUTORIZADA                                  </w:t>
            </w:r>
          </w:p>
        </w:tc>
        <w:tc>
          <w:tcPr>
            <w:tcW w:w="1709" w:type="dxa"/>
          </w:tcPr>
          <w:p w:rsidR="00C75F14" w:rsidRPr="00C75F14" w:rsidRDefault="00C75F14" w:rsidP="00015A93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44.398.240,79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lastRenderedPageBreak/>
        <w:t>1.2 CRÉDITOS ADICIONAIS</w:t>
      </w:r>
    </w:p>
    <w:p w:rsidR="00C75F14" w:rsidRP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 No exercício considerado, os créditos adicionais somaram R$ 14.055.860,62 (quatorze milhões, cinqüenta e cinco mil, oitocentos e sessenta reais e sessenta e dois centavos), sendo que os suplementares totalizaram R$  10.161.521,18, os especiais o montante de R$  3.712.208,44 e os créditos extraordinários o montante de R$ 182.131,00,  e foram utilizados os recursos abaixo discriminados, de acordo com o artigo 43, da Lei 4320, de 17 de março de 1964:</w:t>
      </w:r>
    </w:p>
    <w:tbl>
      <w:tblPr>
        <w:tblW w:w="86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98"/>
        <w:gridCol w:w="2139"/>
      </w:tblGrid>
      <w:tr w:rsidR="00C75F14" w:rsidRPr="00C75F14" w:rsidTr="0007245D">
        <w:trPr>
          <w:trHeight w:val="577"/>
        </w:trPr>
        <w:tc>
          <w:tcPr>
            <w:tcW w:w="6498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Anulação de Dotação</w:t>
            </w:r>
          </w:p>
        </w:tc>
        <w:tc>
          <w:tcPr>
            <w:tcW w:w="2139" w:type="dxa"/>
          </w:tcPr>
          <w:p w:rsidR="00C75F14" w:rsidRPr="00C75F14" w:rsidRDefault="00C75F14" w:rsidP="00015A9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6.203.163,83</w:t>
            </w:r>
          </w:p>
        </w:tc>
      </w:tr>
      <w:tr w:rsidR="00C75F14" w:rsidRPr="00C75F14" w:rsidTr="0007245D">
        <w:trPr>
          <w:trHeight w:val="577"/>
        </w:trPr>
        <w:tc>
          <w:tcPr>
            <w:tcW w:w="6498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Arrecadação a maior </w:t>
            </w:r>
          </w:p>
        </w:tc>
        <w:tc>
          <w:tcPr>
            <w:tcW w:w="2139" w:type="dxa"/>
          </w:tcPr>
          <w:p w:rsidR="00C75F14" w:rsidRPr="00C75F14" w:rsidRDefault="00C75F14" w:rsidP="00015A9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4.322.499,88</w:t>
            </w:r>
          </w:p>
        </w:tc>
      </w:tr>
      <w:tr w:rsidR="00C75F14" w:rsidRPr="00C75F14" w:rsidTr="0007245D">
        <w:trPr>
          <w:trHeight w:val="589"/>
        </w:trPr>
        <w:tc>
          <w:tcPr>
            <w:tcW w:w="6498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Superávit Financeiro</w:t>
            </w:r>
          </w:p>
        </w:tc>
        <w:tc>
          <w:tcPr>
            <w:tcW w:w="2139" w:type="dxa"/>
          </w:tcPr>
          <w:p w:rsidR="00C75F14" w:rsidRPr="00C75F14" w:rsidRDefault="00C75F14" w:rsidP="00015A9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3.530.196,91</w:t>
            </w:r>
          </w:p>
        </w:tc>
      </w:tr>
      <w:tr w:rsidR="00C75F14" w:rsidRPr="00C75F14" w:rsidTr="0007245D">
        <w:trPr>
          <w:trHeight w:val="577"/>
        </w:trPr>
        <w:tc>
          <w:tcPr>
            <w:tcW w:w="6498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139" w:type="dxa"/>
          </w:tcPr>
          <w:p w:rsidR="00C75F14" w:rsidRPr="00C75F14" w:rsidRDefault="00C75F14" w:rsidP="00015A9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14.055.860,62</w:t>
            </w:r>
          </w:p>
        </w:tc>
      </w:tr>
    </w:tbl>
    <w:p w:rsidR="00C75F14" w:rsidRPr="00C75F14" w:rsidRDefault="00C75F14" w:rsidP="00C75F14">
      <w:pPr>
        <w:spacing w:line="360" w:lineRule="auto"/>
        <w:ind w:left="495"/>
        <w:jc w:val="both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ANÁLISE DA RECEITA</w:t>
      </w:r>
    </w:p>
    <w:p w:rsidR="00C75F14" w:rsidRP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A Receita Orçamentária efetivamente arrecadada foi de R$ 36.293.971,75, onde constatamos que ocorreu uma arrecadação total a </w:t>
      </w:r>
      <w:r w:rsidRPr="00C75F14">
        <w:rPr>
          <w:rFonts w:ascii="Arial" w:hAnsi="Arial" w:cs="Arial"/>
          <w:b/>
          <w:sz w:val="24"/>
          <w:szCs w:val="24"/>
        </w:rPr>
        <w:t xml:space="preserve">menor </w:t>
      </w:r>
      <w:r w:rsidR="00015A93">
        <w:rPr>
          <w:rFonts w:ascii="Arial" w:hAnsi="Arial" w:cs="Arial"/>
          <w:sz w:val="24"/>
          <w:szCs w:val="24"/>
        </w:rPr>
        <w:t>no valor de R$</w:t>
      </w:r>
      <w:r w:rsidRPr="00C75F14">
        <w:rPr>
          <w:rFonts w:ascii="Arial" w:hAnsi="Arial" w:cs="Arial"/>
          <w:sz w:val="24"/>
          <w:szCs w:val="24"/>
        </w:rPr>
        <w:t xml:space="preserve"> 251.572,25.</w:t>
      </w:r>
    </w:p>
    <w:p w:rsid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comportamento da receita no exercício considerado traduz-se no quadro abaixo:</w:t>
      </w:r>
    </w:p>
    <w:p w:rsidR="00C75F14" w:rsidRP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12"/>
        <w:gridCol w:w="1985"/>
        <w:gridCol w:w="1984"/>
        <w:gridCol w:w="2268"/>
      </w:tblGrid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TÍTULOS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PREVISTA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ARRECADADA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DIFERENÇA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RECEITAS CORRENTES 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32.672.555,00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36.065.135,97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3.392.580,97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Impostos, Taxas e Contribuição de Melhoria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1.845.500,00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1.859.654,82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14.154,82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lastRenderedPageBreak/>
              <w:t>Receita de Contribuições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902.000,00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890.672,54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(-)11.327,46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Receita Patrimonial  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1.672.700,00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2.962.606,35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1.289.906,35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Receita Agropecuária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5.000,00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2.130,00</w:t>
            </w:r>
          </w:p>
        </w:tc>
        <w:tc>
          <w:tcPr>
            <w:tcW w:w="2268" w:type="dxa"/>
          </w:tcPr>
          <w:p w:rsidR="00C75F14" w:rsidRPr="00C75F14" w:rsidRDefault="0007245D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(-)</w:t>
            </w:r>
            <w:r w:rsidR="00C75F14" w:rsidRPr="00C75F14">
              <w:rPr>
                <w:rFonts w:ascii="Arial" w:hAnsi="Arial" w:cs="Arial"/>
                <w:sz w:val="24"/>
                <w:szCs w:val="24"/>
              </w:rPr>
              <w:t xml:space="preserve"> 2.870,00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Receita de Serviços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51.000,00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63.869,69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12.869,69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Transferências Correntes 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27.933.955,00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30.071.244,55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2.137.289,55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Outras Receitas Correntes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262.400,00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214.958,02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(-)47.441,98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REC. CORRENTES INTRA-ORÇAMENT.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3.259.150,00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3.212.261,12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(-)46.888,88</w:t>
            </w:r>
          </w:p>
        </w:tc>
      </w:tr>
      <w:tr w:rsidR="00B41432" w:rsidRPr="00C75F14" w:rsidTr="003E300E">
        <w:trPr>
          <w:trHeight w:val="268"/>
        </w:trPr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Rec. Contribuições Intra-Orçamentárias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1.967.100,00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1.987.938,33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20.838,33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Outras Receitas Correntes - </w:t>
            </w:r>
            <w:proofErr w:type="spellStart"/>
            <w:r w:rsidRPr="00C75F14">
              <w:rPr>
                <w:rFonts w:ascii="Arial" w:hAnsi="Arial" w:cs="Arial"/>
                <w:sz w:val="24"/>
                <w:szCs w:val="24"/>
              </w:rPr>
              <w:t>Intra-Orçament</w:t>
            </w:r>
            <w:proofErr w:type="spellEnd"/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1.292.050,00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1.224.322,79</w:t>
            </w:r>
          </w:p>
        </w:tc>
        <w:tc>
          <w:tcPr>
            <w:tcW w:w="2268" w:type="dxa"/>
          </w:tcPr>
          <w:p w:rsidR="00C75F14" w:rsidRPr="00C75F14" w:rsidRDefault="0007245D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(-)</w:t>
            </w:r>
            <w:r w:rsidR="00C75F14" w:rsidRPr="00C75F14">
              <w:rPr>
                <w:rFonts w:ascii="Arial" w:hAnsi="Arial" w:cs="Arial"/>
                <w:sz w:val="24"/>
                <w:szCs w:val="24"/>
              </w:rPr>
              <w:t>67.727,21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 DEDUÇÕES DA RECEITA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 4.239.161,00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 4.493.087,65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(-)253.926,65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 xml:space="preserve">Rec. </w:t>
            </w:r>
            <w:proofErr w:type="spellStart"/>
            <w:r w:rsidRPr="00C75F14">
              <w:rPr>
                <w:rFonts w:ascii="Arial" w:hAnsi="Arial" w:cs="Arial"/>
                <w:bCs/>
                <w:sz w:val="24"/>
                <w:szCs w:val="24"/>
              </w:rPr>
              <w:t>Dedutoras</w:t>
            </w:r>
            <w:proofErr w:type="spellEnd"/>
            <w:r w:rsidRPr="00C75F14">
              <w:rPr>
                <w:rFonts w:ascii="Arial" w:hAnsi="Arial" w:cs="Arial"/>
                <w:bCs/>
                <w:sz w:val="24"/>
                <w:szCs w:val="24"/>
              </w:rPr>
              <w:t xml:space="preserve"> do FUNDEB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        4.239.161,00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        4.327.685,35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(-)88.524,35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 xml:space="preserve">Outras </w:t>
            </w:r>
            <w:proofErr w:type="spellStart"/>
            <w:r w:rsidRPr="00C75F14">
              <w:rPr>
                <w:rFonts w:ascii="Arial" w:hAnsi="Arial" w:cs="Arial"/>
                <w:bCs/>
                <w:sz w:val="24"/>
                <w:szCs w:val="24"/>
              </w:rPr>
              <w:t>Dedutoras</w:t>
            </w:r>
            <w:proofErr w:type="spellEnd"/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           165.402,30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(-)165.402,30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RECEITAS DE CAPITAL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4.853.000,00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1.509.662,31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(-)3.343.337,69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Operações de Crédito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3.000.000,00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(-)3.000.000,00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Alienação de Bens 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200.000,00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650.700,00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450.700,00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Transferências de Capital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1.653.000,00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858.962,31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(-)794.037,69</w:t>
            </w:r>
          </w:p>
        </w:tc>
      </w:tr>
      <w:tr w:rsidR="00B41432" w:rsidRPr="00C75F14" w:rsidTr="003E300E">
        <w:tc>
          <w:tcPr>
            <w:tcW w:w="2812" w:type="dxa"/>
          </w:tcPr>
          <w:p w:rsidR="00C75F14" w:rsidRPr="00C75F14" w:rsidRDefault="00C75F14" w:rsidP="00015A9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985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36.545.544,00</w:t>
            </w:r>
          </w:p>
        </w:tc>
        <w:tc>
          <w:tcPr>
            <w:tcW w:w="1984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36.293.971,75</w:t>
            </w:r>
          </w:p>
        </w:tc>
        <w:tc>
          <w:tcPr>
            <w:tcW w:w="2268" w:type="dxa"/>
          </w:tcPr>
          <w:p w:rsidR="00C75F14" w:rsidRPr="00C75F14" w:rsidRDefault="00C75F14" w:rsidP="00015A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(-)251.572,25</w:t>
            </w:r>
          </w:p>
        </w:tc>
      </w:tr>
    </w:tbl>
    <w:p w:rsidR="00C75F14" w:rsidRPr="00C75F14" w:rsidRDefault="00C75F14" w:rsidP="00B41432">
      <w:pPr>
        <w:pStyle w:val="Recuodecorpodetexto3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015A93">
      <w:pPr>
        <w:pStyle w:val="Recuodecorpodetexto3"/>
        <w:spacing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As transferências da União e do Estado (Transferências Correntes e Transferências de Capital), no montante de R$ 30.930.206,86, deduzidos os valores das Deduções para Formação do FUNDEB, no montante de R$ 4.327.685,35, e os valores relativos a Dedução por Restituição, Desconto, Retificação e Outras Deduções, no montante de R$ 8.675,43, totalizam a importância líquida de R$ 26.593.846,08 que corresponde a 73,27% do total da receita arrecadada.</w:t>
      </w:r>
    </w:p>
    <w:p w:rsidR="00C75F14" w:rsidRP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lastRenderedPageBreak/>
        <w:t>O comportamento da receita realizada nos últimos três exercícios, distinguindo-se em receitas próprias e de transferências, foi o seguinte:</w:t>
      </w:r>
    </w:p>
    <w:tbl>
      <w:tblPr>
        <w:tblW w:w="841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50"/>
        <w:gridCol w:w="1559"/>
        <w:gridCol w:w="2410"/>
        <w:gridCol w:w="1701"/>
        <w:gridCol w:w="992"/>
      </w:tblGrid>
      <w:tr w:rsidR="00C75F14" w:rsidRPr="00C75F14" w:rsidTr="0007245D">
        <w:tc>
          <w:tcPr>
            <w:tcW w:w="1750" w:type="dxa"/>
            <w:vMerge w:val="restart"/>
            <w:vAlign w:val="center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EXERCÍCIOS</w:t>
            </w:r>
          </w:p>
        </w:tc>
        <w:tc>
          <w:tcPr>
            <w:tcW w:w="5670" w:type="dxa"/>
            <w:gridSpan w:val="3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RECEITA REALIZADA</w:t>
            </w:r>
          </w:p>
        </w:tc>
        <w:tc>
          <w:tcPr>
            <w:tcW w:w="992" w:type="dxa"/>
            <w:vMerge w:val="restart"/>
            <w:vAlign w:val="center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%</w:t>
            </w:r>
          </w:p>
        </w:tc>
      </w:tr>
      <w:tr w:rsidR="00C75F14" w:rsidRPr="00C75F14" w:rsidTr="0007245D">
        <w:tc>
          <w:tcPr>
            <w:tcW w:w="1750" w:type="dxa"/>
            <w:vMerge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PRÓPRIAS</w:t>
            </w:r>
          </w:p>
        </w:tc>
        <w:tc>
          <w:tcPr>
            <w:tcW w:w="241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TRANSFERÊNCIAS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2" w:type="dxa"/>
            <w:vMerge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5F14" w:rsidRPr="00C75F14" w:rsidTr="0007245D">
        <w:tc>
          <w:tcPr>
            <w:tcW w:w="175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7.379.220,62</w:t>
            </w:r>
          </w:p>
        </w:tc>
        <w:tc>
          <w:tcPr>
            <w:tcW w:w="241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21.175.137,65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28.554.358,27</w:t>
            </w:r>
          </w:p>
        </w:tc>
        <w:tc>
          <w:tcPr>
            <w:tcW w:w="99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C75F14" w:rsidRPr="00C75F14" w:rsidTr="0007245D">
        <w:tc>
          <w:tcPr>
            <w:tcW w:w="175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8.445.448,05</w:t>
            </w:r>
          </w:p>
        </w:tc>
        <w:tc>
          <w:tcPr>
            <w:tcW w:w="241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26.985.896,96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35.431.345,01</w:t>
            </w:r>
          </w:p>
        </w:tc>
        <w:tc>
          <w:tcPr>
            <w:tcW w:w="99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C75F14" w:rsidRPr="00C75F14" w:rsidTr="0007245D">
        <w:tc>
          <w:tcPr>
            <w:tcW w:w="175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9.700.125,67</w:t>
            </w:r>
          </w:p>
        </w:tc>
        <w:tc>
          <w:tcPr>
            <w:tcW w:w="241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26.593.846,08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36.293.971,75</w:t>
            </w:r>
          </w:p>
        </w:tc>
        <w:tc>
          <w:tcPr>
            <w:tcW w:w="99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C75F14" w:rsidRPr="00C75F14" w:rsidRDefault="00C75F14" w:rsidP="0007245D">
      <w:pPr>
        <w:spacing w:line="360" w:lineRule="auto"/>
        <w:ind w:right="140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6D12D8">
      <w:pPr>
        <w:pStyle w:val="Recuodecorpodetexto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Houve assim, no exercício em questão, um </w:t>
      </w:r>
      <w:r w:rsidRPr="00C75F14">
        <w:rPr>
          <w:rFonts w:ascii="Arial" w:hAnsi="Arial" w:cs="Arial"/>
          <w:b/>
          <w:sz w:val="24"/>
          <w:szCs w:val="24"/>
        </w:rPr>
        <w:t xml:space="preserve">acréscimo </w:t>
      </w:r>
      <w:r w:rsidRPr="00C75F14">
        <w:rPr>
          <w:rFonts w:ascii="Arial" w:hAnsi="Arial" w:cs="Arial"/>
          <w:sz w:val="24"/>
          <w:szCs w:val="24"/>
        </w:rPr>
        <w:t xml:space="preserve">de arrecadação de 27,10%, em relação ao primeiro ano considerado (2023), e um </w:t>
      </w:r>
      <w:r w:rsidRPr="00C75F14">
        <w:rPr>
          <w:rFonts w:ascii="Arial" w:hAnsi="Arial" w:cs="Arial"/>
          <w:b/>
          <w:sz w:val="24"/>
          <w:szCs w:val="24"/>
        </w:rPr>
        <w:t>acréscimo</w:t>
      </w:r>
      <w:r w:rsidRPr="00C75F14">
        <w:rPr>
          <w:rFonts w:ascii="Arial" w:hAnsi="Arial" w:cs="Arial"/>
          <w:sz w:val="24"/>
          <w:szCs w:val="24"/>
        </w:rPr>
        <w:t xml:space="preserve"> de arrecadação de 2,43% em relação ao segundo ano considerado (2024).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8"/>
        </w:numPr>
        <w:tabs>
          <w:tab w:val="clear" w:pos="900"/>
          <w:tab w:val="num" w:pos="54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ANÁLISE DA DESPESA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despesa inicialmente autorizada em R$ 36.545.544,00 (trinta e seis milhões, quinhentos e quarenta e cinco mil, quinhentos e quarenta e quatro reais) foi alterada conforme os créditos adicionais já citados para R$ 44.398.240,79.</w:t>
      </w:r>
    </w:p>
    <w:p w:rsidR="00C75F14" w:rsidRDefault="00C75F14" w:rsidP="00C75F14">
      <w:pPr>
        <w:pStyle w:val="Recuodecorpodetexto"/>
        <w:spacing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despesa realizada alcançou R$ 34.563.786,93, importância que se distribuiu da seguinte forma:</w:t>
      </w:r>
    </w:p>
    <w:p w:rsidR="00015A93" w:rsidRDefault="00015A93" w:rsidP="00C75F14">
      <w:pPr>
        <w:pStyle w:val="Recuodecorpodetexto"/>
        <w:spacing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841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09"/>
        <w:gridCol w:w="1843"/>
        <w:gridCol w:w="1701"/>
        <w:gridCol w:w="1559"/>
      </w:tblGrid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TÍTULOS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AUTORIZADA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REALIZADA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DIFERENÇA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pStyle w:val="Corpodetexto"/>
              <w:rPr>
                <w:rFonts w:ascii="Arial" w:hAnsi="Arial" w:cs="Arial"/>
                <w:szCs w:val="24"/>
              </w:rPr>
            </w:pPr>
            <w:r w:rsidRPr="00C75F14">
              <w:rPr>
                <w:rFonts w:ascii="Arial" w:hAnsi="Arial" w:cs="Arial"/>
                <w:szCs w:val="24"/>
              </w:rPr>
              <w:t>DESPESAS CORRENTES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32.594.041,15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29.659.417,44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2.934.623,71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Pessoal e Encargos Sociais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16.930.200,45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16.124.757,48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805.442,97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Juros e Encargos da Divida 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57.140,49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27.805,75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29.334,74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Outras Despesas Correntes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15.606.700,21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13.506.854,21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2.099.846,00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10.756.677,64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4.904.369,49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5.852.308,15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Investimentos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10.301.083,51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4.498.059,92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5.803.023,59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Amortização de Dívida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455.594,13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406.309,57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49.284,56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RESERVAS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1.047.522,00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1.047.522,00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Reserva do RPPS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1.047.522,00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1.047.522,00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Reserva de Contingência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C75F14" w:rsidRPr="00C75F14" w:rsidTr="0007245D">
        <w:tc>
          <w:tcPr>
            <w:tcW w:w="3309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1843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44.398.240,79</w:t>
            </w:r>
          </w:p>
        </w:tc>
        <w:tc>
          <w:tcPr>
            <w:tcW w:w="1701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34.563.786,93</w:t>
            </w:r>
          </w:p>
        </w:tc>
        <w:tc>
          <w:tcPr>
            <w:tcW w:w="1559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9.834.453,86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 </w:t>
      </w:r>
    </w:p>
    <w:p w:rsidR="00C75F14" w:rsidRPr="00C75F14" w:rsidRDefault="00C75F14" w:rsidP="00C75F14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maior concentração de dispêndio deu-se em custeio – R$ 29.659.417,44, que representa 85,81% do total das despesas realizadas.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comportamento da despesa realizada nos últimos três exercícios, destacando-se as Despesas Correntes e de Capital, foi o seguinte: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tbl>
      <w:tblPr>
        <w:tblW w:w="841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68"/>
        <w:gridCol w:w="1900"/>
        <w:gridCol w:w="1842"/>
        <w:gridCol w:w="2268"/>
        <w:gridCol w:w="1134"/>
      </w:tblGrid>
      <w:tr w:rsidR="00C75F14" w:rsidRPr="00C75F14" w:rsidTr="0007245D">
        <w:trPr>
          <w:cantSplit/>
        </w:trPr>
        <w:tc>
          <w:tcPr>
            <w:tcW w:w="1268" w:type="dxa"/>
            <w:vMerge w:val="restart"/>
            <w:vAlign w:val="center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ANOS</w:t>
            </w:r>
          </w:p>
        </w:tc>
        <w:tc>
          <w:tcPr>
            <w:tcW w:w="6010" w:type="dxa"/>
            <w:gridSpan w:val="3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DESPESA REALIZADA</w:t>
            </w:r>
          </w:p>
        </w:tc>
        <w:tc>
          <w:tcPr>
            <w:tcW w:w="1134" w:type="dxa"/>
            <w:vMerge w:val="restart"/>
            <w:vAlign w:val="center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C75F14" w:rsidRPr="00C75F14" w:rsidTr="0007245D">
        <w:trPr>
          <w:cantSplit/>
        </w:trPr>
        <w:tc>
          <w:tcPr>
            <w:tcW w:w="1268" w:type="dxa"/>
            <w:vMerge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CORRENTES</w:t>
            </w:r>
          </w:p>
        </w:tc>
        <w:tc>
          <w:tcPr>
            <w:tcW w:w="184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CAPITAL</w:t>
            </w:r>
          </w:p>
        </w:tc>
        <w:tc>
          <w:tcPr>
            <w:tcW w:w="2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34" w:type="dxa"/>
            <w:vMerge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5F14" w:rsidRPr="00C75F14" w:rsidTr="0007245D">
        <w:tc>
          <w:tcPr>
            <w:tcW w:w="1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90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23.875.141,61</w:t>
            </w:r>
          </w:p>
        </w:tc>
        <w:tc>
          <w:tcPr>
            <w:tcW w:w="184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4.074.347,91</w:t>
            </w:r>
          </w:p>
        </w:tc>
        <w:tc>
          <w:tcPr>
            <w:tcW w:w="2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27.949.489,52</w:t>
            </w:r>
          </w:p>
        </w:tc>
        <w:tc>
          <w:tcPr>
            <w:tcW w:w="1134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C75F14" w:rsidRPr="00C75F14" w:rsidTr="0007245D">
        <w:tc>
          <w:tcPr>
            <w:tcW w:w="1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90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28.208.455,75</w:t>
            </w:r>
          </w:p>
        </w:tc>
        <w:tc>
          <w:tcPr>
            <w:tcW w:w="184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4.132.730,22</w:t>
            </w:r>
          </w:p>
        </w:tc>
        <w:tc>
          <w:tcPr>
            <w:tcW w:w="2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32.341.185,97</w:t>
            </w:r>
          </w:p>
        </w:tc>
        <w:tc>
          <w:tcPr>
            <w:tcW w:w="1134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C75F14" w:rsidRPr="00C75F14" w:rsidTr="0007245D">
        <w:tc>
          <w:tcPr>
            <w:tcW w:w="1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900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29.659.417,44</w:t>
            </w:r>
          </w:p>
        </w:tc>
        <w:tc>
          <w:tcPr>
            <w:tcW w:w="1842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4.904.369,49</w:t>
            </w:r>
          </w:p>
        </w:tc>
        <w:tc>
          <w:tcPr>
            <w:tcW w:w="2268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34.563.786,93</w:t>
            </w:r>
          </w:p>
        </w:tc>
        <w:tc>
          <w:tcPr>
            <w:tcW w:w="1134" w:type="dxa"/>
          </w:tcPr>
          <w:p w:rsidR="00C75F14" w:rsidRPr="00C75F14" w:rsidRDefault="00C75F14" w:rsidP="00B414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tabs>
          <w:tab w:val="left" w:pos="900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Houve um </w:t>
      </w:r>
      <w:r w:rsidRPr="00C75F14">
        <w:rPr>
          <w:rFonts w:ascii="Arial" w:hAnsi="Arial" w:cs="Arial"/>
          <w:b/>
          <w:sz w:val="24"/>
          <w:szCs w:val="24"/>
        </w:rPr>
        <w:t>acréscimo</w:t>
      </w:r>
      <w:r w:rsidRPr="00C75F14">
        <w:rPr>
          <w:rFonts w:ascii="Arial" w:hAnsi="Arial" w:cs="Arial"/>
          <w:sz w:val="24"/>
          <w:szCs w:val="24"/>
        </w:rPr>
        <w:t xml:space="preserve"> de 23,66% em relação ao primeiro ano considerado (2023) e um </w:t>
      </w:r>
      <w:r w:rsidRPr="00C75F14">
        <w:rPr>
          <w:rFonts w:ascii="Arial" w:hAnsi="Arial" w:cs="Arial"/>
          <w:b/>
          <w:sz w:val="24"/>
          <w:szCs w:val="24"/>
        </w:rPr>
        <w:t>acréscimo</w:t>
      </w:r>
      <w:r w:rsidRPr="00C75F14">
        <w:rPr>
          <w:rFonts w:ascii="Arial" w:hAnsi="Arial" w:cs="Arial"/>
          <w:sz w:val="24"/>
          <w:szCs w:val="24"/>
        </w:rPr>
        <w:t xml:space="preserve"> de 6,87% em relação ao segundo ano considerado (2024). Verifica-se, então, que na execução orçamentária do último exercício, a receita arrecadada teve um acréscimo de arrecadação de 2,43%, enquanto que a despesa teve um acréscimo de 6,87%, em relação ao exercício anterior (2024). Embora a despesa realizada ter um crescimento superior à receita arrecadada, no decorrer do exercício houve equilíbrio financeiro devido que a receita teve uma arrecadação superior a despesa realizada. </w:t>
      </w:r>
    </w:p>
    <w:p w:rsidR="00C75F14" w:rsidRPr="00C75F14" w:rsidRDefault="00C75F14" w:rsidP="00C75F14">
      <w:pPr>
        <w:pStyle w:val="Recuodecorpodetexto2"/>
        <w:tabs>
          <w:tab w:val="left" w:pos="900"/>
        </w:tabs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1.5 CONFRONTO DA RECEITA E DESPESA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execução orçamentária alcançou as cifras seguintes: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68"/>
        <w:gridCol w:w="1976"/>
      </w:tblGrid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DESPESAS AUTORIZADA         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44.398.240,79</w:t>
            </w:r>
          </w:p>
        </w:tc>
      </w:tr>
      <w:tr w:rsidR="00C75F14" w:rsidRPr="00C75F14" w:rsidTr="00B41432">
        <w:trPr>
          <w:trHeight w:val="311"/>
        </w:trPr>
        <w:tc>
          <w:tcPr>
            <w:tcW w:w="763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DESPESA REALIZADA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34.563.786,93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 xml:space="preserve">DESPESA A MENOR              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9.834.453,86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lastRenderedPageBreak/>
              <w:t xml:space="preserve">RECEITA PREVISTA              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36.545.544,00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RECEITA ARRECADADA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36.293.971,75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RECEITA A MENOR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pStyle w:val="Recuodecorpodetexto2"/>
              <w:spacing w:after="0" w:line="240" w:lineRule="auto"/>
              <w:ind w:left="284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251.572,25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 </w:t>
      </w: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1.6 METAS ESTABELECIDAS PARA O EXERCÍCIO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No decorrer do exercício de 2025, foi Decretado Situação de Emergência em três oportunidades (Decreto nº 055/2025, de 16/05/2025, Decreto nº 075/2025, de 18/06/2025 e Decreto nº 194/2025, de 30/12/2025) em decorrência de eventos climáticos de chuvas intensas, levando o Gestor a priorizar ações/metas pre</w:t>
      </w:r>
      <w:r>
        <w:rPr>
          <w:rFonts w:ascii="Arial" w:hAnsi="Arial" w:cs="Arial"/>
          <w:sz w:val="24"/>
          <w:szCs w:val="24"/>
        </w:rPr>
        <w:t>vistas nas peças orçamentárias,</w:t>
      </w:r>
      <w:r w:rsidRPr="00C75F14">
        <w:rPr>
          <w:rFonts w:ascii="Arial" w:hAnsi="Arial" w:cs="Arial"/>
          <w:sz w:val="24"/>
          <w:szCs w:val="24"/>
        </w:rPr>
        <w:t xml:space="preserve"> que buscaram amenizar os danos causados em estradas, residências, espaços públicos, entre outros. Mesmo assim, o Município cumpriu com as suas propostas para o exercício, atingindo as Metas estabelecidas nas peças orçamentárias (LOA, LDO e PPA) para o exercício. Além do cumprimento das metas estabelecidas, o Município também vem cumprindo com o disposto na Lei Complementar nº 101/2000, no que tange ao equilíbrio financeiro.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0"/>
          <w:numId w:val="9"/>
        </w:numPr>
        <w:tabs>
          <w:tab w:val="clear" w:pos="1260"/>
          <w:tab w:val="num" w:pos="540"/>
        </w:tabs>
        <w:spacing w:after="0" w:line="36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C75F14">
        <w:rPr>
          <w:rFonts w:ascii="Arial" w:hAnsi="Arial" w:cs="Arial"/>
          <w:b/>
          <w:bCs/>
          <w:sz w:val="24"/>
          <w:szCs w:val="24"/>
        </w:rPr>
        <w:t>GESTÃO FINANCEIRA E ECONÔMICA</w:t>
      </w:r>
    </w:p>
    <w:p w:rsidR="00C75F14" w:rsidRPr="00C75F14" w:rsidRDefault="00C75F14" w:rsidP="00C75F14">
      <w:pPr>
        <w:numPr>
          <w:ilvl w:val="1"/>
          <w:numId w:val="9"/>
        </w:numPr>
        <w:tabs>
          <w:tab w:val="clear" w:pos="1320"/>
          <w:tab w:val="num" w:pos="54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BALANÇO FINANCEIRO</w:t>
      </w:r>
    </w:p>
    <w:p w:rsidR="00C75F14" w:rsidRPr="00C75F14" w:rsidRDefault="00C75F14" w:rsidP="006D12D8">
      <w:pPr>
        <w:pStyle w:val="Recuodecorpodetexto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Balanço Financeiro constitui-se em peça básica para a demonstração da gestão financeira desenvolvida ao longo de um período, uma vez que conjuga as operações de receita e despesa orçamentárias, além daquelas que, por sua natureza, independem de autorização na Lei do Orçamento Anual, com os saldos em espécie no início e final do exercício.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As operações financeiras se processam conforme o demonstrativo a seguir: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17"/>
        <w:gridCol w:w="1927"/>
      </w:tblGrid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SALDO NO INÍCIO DO EXERCÍCIO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22.698.132,21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lastRenderedPageBreak/>
              <w:t xml:space="preserve">RECEITA REALIZADA ORÇAMENTÁRIA       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36.293.971,75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TRANSFERENCIAS FINANCEIRAS RECEBIDAS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777.130,41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EXTRA ORÇAMENTÁRIA – recebimentos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6.874.559,78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SOMA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66.643.794,15</w:t>
            </w:r>
          </w:p>
        </w:tc>
      </w:tr>
    </w:tbl>
    <w:p w:rsidR="00C75F14" w:rsidRPr="00C75F14" w:rsidRDefault="00C75F14" w:rsidP="00B414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Menos (-):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17"/>
        <w:gridCol w:w="1927"/>
      </w:tblGrid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DESPESAS REALIZADA ORÇAMENTÁRIA        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34.563.786,93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TRANSFERENCIAS FINANCEIRAS CONCEDIDAS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777.130,41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EXTRA ORÇAMENTÁRIA – pagamentos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4.963.720,81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 xml:space="preserve">SOMA  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40.304.638,15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B41432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= SALDO EM 31 DE DEZEMBRO DE 2025</w:t>
            </w:r>
          </w:p>
        </w:tc>
        <w:tc>
          <w:tcPr>
            <w:tcW w:w="1980" w:type="dxa"/>
          </w:tcPr>
          <w:p w:rsidR="00C75F14" w:rsidRPr="00C75F14" w:rsidRDefault="00C75F14" w:rsidP="00B41432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26.339.156,00</w:t>
            </w:r>
          </w:p>
        </w:tc>
      </w:tr>
    </w:tbl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:rsidR="00C75F14" w:rsidRPr="00C75F14" w:rsidRDefault="00C75F14" w:rsidP="006D12D8">
      <w:pPr>
        <w:pStyle w:val="Recuodecorpodetexto2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saldo acima confere com o constante do Ativo Disponível do Balanço Patrimonial, bem como a existência verificada em 31 de dezembro de 2025, conforme Boletim de Caixa disponível no Setor de Tesouraria.</w:t>
      </w:r>
    </w:p>
    <w:p w:rsidR="00C75F14" w:rsidRPr="00C75F14" w:rsidRDefault="00C75F14" w:rsidP="00C75F14">
      <w:pPr>
        <w:pStyle w:val="Recuodecorpodetexto2"/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9"/>
        </w:numPr>
        <w:tabs>
          <w:tab w:val="clear" w:pos="1320"/>
          <w:tab w:val="num" w:pos="54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BALANÇO PATRIMONIAL</w:t>
      </w:r>
    </w:p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Balanço Patrimonial expressa qualitativa e quantitativamente o patrimônio do Município, demonstrando a situação dos bens, direitos e obrigações em 31 de dezembro de 2025, consideradas a origem e a aplicação dos recursos à disposição da fazenda pública.</w:t>
      </w:r>
    </w:p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situação do Patrimônio Financeiro do Município, segundo este Balanço, é a seguinte: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91"/>
        <w:gridCol w:w="1953"/>
      </w:tblGrid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ATIVO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96.216.584,25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75F14">
              <w:rPr>
                <w:rFonts w:ascii="Arial" w:hAnsi="Arial" w:cs="Arial"/>
                <w:sz w:val="24"/>
                <w:szCs w:val="24"/>
              </w:rPr>
              <w:t>Disponivel</w:t>
            </w:r>
            <w:proofErr w:type="spellEnd"/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9.849.693,56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Realizável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2.016.445,56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Estoque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219.002,92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Investimentos dos Regimes Próprios de Previdência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16.489.462,44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Permanente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25.825.285,29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Realizável a Longo Prazo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41.816.694,48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Ativo Real (Financeiro + Permanente)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96.216.584,25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PASSIVO</w:t>
            </w:r>
            <w:r w:rsidRPr="00C75F14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101.968.410,93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Obrigações em circulação                                    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1.199.365,72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Consignações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116.252,67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Permanente                       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2.575.032,34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VPA Diferida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28.408,09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lastRenderedPageBreak/>
              <w:t xml:space="preserve">Provisão Atualização Previdenciária               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Cs/>
                <w:sz w:val="24"/>
                <w:szCs w:val="24"/>
              </w:rPr>
              <w:t>98.049.352,11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Passivo Real (Financeiro + Permanente)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101.968.410,93</w:t>
            </w:r>
          </w:p>
        </w:tc>
      </w:tr>
      <w:tr w:rsidR="00C75F14" w:rsidRPr="00C75F14" w:rsidTr="0007245D">
        <w:tc>
          <w:tcPr>
            <w:tcW w:w="763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 xml:space="preserve">Saldo do Patrimônio Líquido            </w:t>
            </w:r>
          </w:p>
        </w:tc>
        <w:tc>
          <w:tcPr>
            <w:tcW w:w="198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bCs/>
                <w:sz w:val="24"/>
                <w:szCs w:val="24"/>
              </w:rPr>
              <w:t>(5.751.826,68)</w:t>
            </w:r>
          </w:p>
        </w:tc>
      </w:tr>
    </w:tbl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Os valores do ATIVO REAL E DO PASSIVO REAL conduzem ao RESULTADO Patrimonial do exercício.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C75F14" w:rsidRPr="00C75F14" w:rsidTr="0007245D">
        <w:tc>
          <w:tcPr>
            <w:tcW w:w="9496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PATRIMÔNIO DO MUNICÍPIO                                                                (R$         5.751.826,68)</w:t>
            </w:r>
          </w:p>
        </w:tc>
      </w:tr>
    </w:tbl>
    <w:p w:rsid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9"/>
        </w:numPr>
        <w:tabs>
          <w:tab w:val="clear" w:pos="1320"/>
          <w:tab w:val="num" w:pos="54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DÍVIDA PÚBLICA</w:t>
      </w:r>
    </w:p>
    <w:p w:rsidR="008C3B7D" w:rsidRDefault="008C3B7D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a) DÍVIDA FUNDADA (LONGO PRAZO)</w:t>
      </w:r>
    </w:p>
    <w:p w:rsidR="00C75F14" w:rsidRPr="00C75F14" w:rsidRDefault="00C75F14" w:rsidP="006D12D8">
      <w:pPr>
        <w:pStyle w:val="Recuodecorpodetexto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A Dívida Fundada que compreende os compromissos de exigibilidade superior a 12 meses, contraídos para atender o financiamento de obras, equipamentos e serviços públicos, bem assim os débitos previdenciários e sociais confessados, montou a R$ 2.575.032,34, previamente autorizado por lei, nos termos das disposições do diploma legal 4320/64. Essa cifra refere-se ao parcelamento de débitos previdenciários junto ao Fundo de Previdência dos Servidores Municipais – FPSM e também a operação de crédito junto a Caixa Econômica Federal.</w:t>
      </w:r>
    </w:p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saldo desta dívida apresenta a seguinte situação: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14"/>
        <w:gridCol w:w="2244"/>
      </w:tblGrid>
      <w:tr w:rsidR="00C75F14" w:rsidRPr="00C75F14" w:rsidTr="0007245D">
        <w:tc>
          <w:tcPr>
            <w:tcW w:w="6214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SALDO DO EXERCÍCIO ANTERIOR                     </w:t>
            </w:r>
          </w:p>
        </w:tc>
        <w:tc>
          <w:tcPr>
            <w:tcW w:w="2244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2.833.561,85</w:t>
            </w:r>
          </w:p>
        </w:tc>
      </w:tr>
      <w:tr w:rsidR="00C75F14" w:rsidRPr="00C75F14" w:rsidTr="0007245D">
        <w:tc>
          <w:tcPr>
            <w:tcW w:w="6214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(+) NOVA FORMAÇÃO DE DÍVIDA                         </w:t>
            </w:r>
          </w:p>
        </w:tc>
        <w:tc>
          <w:tcPr>
            <w:tcW w:w="2244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147.780,06</w:t>
            </w:r>
          </w:p>
        </w:tc>
      </w:tr>
      <w:tr w:rsidR="00C75F14" w:rsidRPr="00C75F14" w:rsidTr="0007245D">
        <w:tc>
          <w:tcPr>
            <w:tcW w:w="6214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 AMORTIZAÇÃO VERIFICADA NO EXERCÍCIO</w:t>
            </w:r>
          </w:p>
        </w:tc>
        <w:tc>
          <w:tcPr>
            <w:tcW w:w="2244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406.309,57</w:t>
            </w:r>
          </w:p>
        </w:tc>
      </w:tr>
      <w:tr w:rsidR="00C75F14" w:rsidRPr="00C75F14" w:rsidTr="0007245D">
        <w:tc>
          <w:tcPr>
            <w:tcW w:w="6214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= SALDO QUE SE TRANSFERE P/ O EXERCÍCIO SEGUINTE                                            </w:t>
            </w:r>
          </w:p>
        </w:tc>
        <w:tc>
          <w:tcPr>
            <w:tcW w:w="2244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2.575.032,34</w:t>
            </w:r>
          </w:p>
        </w:tc>
      </w:tr>
    </w:tbl>
    <w:p w:rsidR="0007245D" w:rsidRDefault="0007245D" w:rsidP="0007245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07245D" w:rsidRDefault="0007245D" w:rsidP="0007245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07245D" w:rsidRDefault="0007245D" w:rsidP="0007245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9"/>
        </w:numPr>
        <w:tabs>
          <w:tab w:val="clear" w:pos="1320"/>
          <w:tab w:val="num" w:pos="72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DEMONSTRATIVO DAS VARIAÇÕES PATRIMONIAIS</w:t>
      </w:r>
    </w:p>
    <w:p w:rsidR="00C75F14" w:rsidRDefault="00C75F14" w:rsidP="00C75F14">
      <w:pPr>
        <w:pStyle w:val="Corpodetexto2"/>
        <w:spacing w:line="360" w:lineRule="auto"/>
        <w:ind w:firstLine="900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lastRenderedPageBreak/>
        <w:t>As alterações experimentadas pelo patrimônio da Prefeitura estão demonstradas no Balanço Econômico e, analisadas, podem ser traduzidas assim:</w:t>
      </w:r>
    </w:p>
    <w:tbl>
      <w:tblPr>
        <w:tblW w:w="8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56"/>
        <w:gridCol w:w="2126"/>
      </w:tblGrid>
      <w:tr w:rsidR="00C75F14" w:rsidRPr="00C75F14" w:rsidTr="0007245D">
        <w:tc>
          <w:tcPr>
            <w:tcW w:w="6356" w:type="dxa"/>
            <w:tcBorders>
              <w:top w:val="single" w:sz="18" w:space="0" w:color="auto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Variações Patrimoniais Aumentativas</w:t>
            </w:r>
          </w:p>
        </w:tc>
        <w:tc>
          <w:tcPr>
            <w:tcW w:w="2126" w:type="dxa"/>
            <w:tcBorders>
              <w:top w:val="single" w:sz="18" w:space="0" w:color="auto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50.093.317,53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Impostos, Taxas e Contribuições de Melhoria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1.823.117,22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Contribuições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4.002.933,66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Exploração e Venda de Bens, Serviços e Direitos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69.413,09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Variações Patrimoniais Aumentativas Financeiras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3.072.070,68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Transferências e Delegações Recebidas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31.698.661,84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Valorização e Ganhos com Ativos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4.866.182,84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Outras Variações Patrimoniais Aumentativas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4.560.938,20</w:t>
            </w:r>
          </w:p>
        </w:tc>
      </w:tr>
      <w:tr w:rsidR="00C75F14" w:rsidRPr="00C75F14" w:rsidTr="0007245D">
        <w:tc>
          <w:tcPr>
            <w:tcW w:w="6356" w:type="dxa"/>
            <w:tcBorders>
              <w:top w:val="single" w:sz="6" w:space="0" w:color="auto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 xml:space="preserve">(-) Variações Patrimoniais Diminutivas 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 xml:space="preserve"> (-)         45.455.870,66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Pessoal e Encargos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12.465.293,59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Benefícios Previdenciários e Assistenciais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4.027.783,89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Uso de Bens, Serviços e Consumo de Capital Fixo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14.630.290,46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Variações Patrimoniais Diminutivas Financeiras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27.805,75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Transferências e Delegações Concedidas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7.104.224,85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Desvalorização e Perda de Ativos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1.824.507,21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Tributárias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293.485,10</w:t>
            </w:r>
          </w:p>
        </w:tc>
      </w:tr>
      <w:tr w:rsidR="00C75F14" w:rsidRPr="00C75F14" w:rsidTr="0007245D">
        <w:tc>
          <w:tcPr>
            <w:tcW w:w="635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Outras Variações Patrimoniais Diminutivas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5.082.479,81</w:t>
            </w:r>
          </w:p>
        </w:tc>
      </w:tr>
      <w:tr w:rsidR="00C75F14" w:rsidRPr="00C75F14" w:rsidTr="0007245D">
        <w:tc>
          <w:tcPr>
            <w:tcW w:w="6356" w:type="dxa"/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(=) Resultado Patrimonial do Exercício (SUPERAVIT)</w:t>
            </w:r>
          </w:p>
        </w:tc>
        <w:tc>
          <w:tcPr>
            <w:tcW w:w="2126" w:type="dxa"/>
          </w:tcPr>
          <w:p w:rsidR="00C75F14" w:rsidRPr="00C75F14" w:rsidRDefault="00C75F14" w:rsidP="00CF742F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=4.637.446,87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9"/>
        </w:numPr>
        <w:tabs>
          <w:tab w:val="clear" w:pos="1320"/>
          <w:tab w:val="num" w:pos="72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DEMONSTRAÇÃO DA APLICAÇÃO NA MANUTENÇÃO E DESENVOLVIMENTO DO ENSINO – MDE/FUNDEB</w:t>
      </w: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2"/>
          <w:numId w:val="9"/>
        </w:numPr>
        <w:tabs>
          <w:tab w:val="clear" w:pos="1620"/>
          <w:tab w:val="num" w:pos="90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INFORMAÇÕES FINANCEIRAS</w:t>
      </w:r>
    </w:p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Com relação a receita auferida,</w:t>
      </w:r>
      <w:r w:rsidR="006D12D8">
        <w:rPr>
          <w:rFonts w:ascii="Arial" w:hAnsi="Arial" w:cs="Arial"/>
          <w:sz w:val="24"/>
          <w:szCs w:val="24"/>
        </w:rPr>
        <w:t xml:space="preserve"> e aos gastos realizados no MDE</w:t>
      </w:r>
      <w:r w:rsidRPr="00C75F14">
        <w:rPr>
          <w:rFonts w:ascii="Arial" w:hAnsi="Arial" w:cs="Arial"/>
          <w:sz w:val="24"/>
          <w:szCs w:val="24"/>
        </w:rPr>
        <w:t xml:space="preserve"> e FUNDEB durante o exercício 2025, temos as seguintes considerações:</w:t>
      </w:r>
    </w:p>
    <w:p w:rsidR="00C75F14" w:rsidRPr="00C75F14" w:rsidRDefault="00C75F14" w:rsidP="00C75F14">
      <w:pPr>
        <w:pStyle w:val="Recuodecorpodetexto2"/>
        <w:spacing w:line="360" w:lineRule="auto"/>
        <w:rPr>
          <w:rFonts w:ascii="Arial" w:hAnsi="Arial" w:cs="Arial"/>
          <w:sz w:val="24"/>
          <w:szCs w:val="24"/>
        </w:rPr>
      </w:pPr>
    </w:p>
    <w:p w:rsidR="00C75F14" w:rsidRDefault="00C75F14" w:rsidP="00C75F14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 xml:space="preserve">Recursos Vinculados </w:t>
      </w:r>
      <w:proofErr w:type="spellStart"/>
      <w:r w:rsidRPr="00C75F14">
        <w:rPr>
          <w:rFonts w:ascii="Arial" w:hAnsi="Arial" w:cs="Arial"/>
          <w:b/>
          <w:sz w:val="24"/>
          <w:szCs w:val="24"/>
        </w:rPr>
        <w:t>cfe</w:t>
      </w:r>
      <w:proofErr w:type="spellEnd"/>
      <w:r w:rsidRPr="00C75F14">
        <w:rPr>
          <w:rFonts w:ascii="Arial" w:hAnsi="Arial" w:cs="Arial"/>
          <w:b/>
          <w:sz w:val="24"/>
          <w:szCs w:val="24"/>
        </w:rPr>
        <w:t xml:space="preserve"> art. 212 da CF e art. 69 da Lei Federal 9.394/96:</w:t>
      </w:r>
    </w:p>
    <w:p w:rsidR="0029110D" w:rsidRPr="00C75F14" w:rsidRDefault="0029110D" w:rsidP="0029110D">
      <w:pPr>
        <w:spacing w:after="0" w:line="360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8403" w:type="dxa"/>
        <w:tblInd w:w="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1"/>
        <w:gridCol w:w="2249"/>
        <w:gridCol w:w="2263"/>
      </w:tblGrid>
      <w:tr w:rsidR="00C75F14" w:rsidRPr="00C75F14" w:rsidTr="00CF742F">
        <w:trPr>
          <w:trHeight w:val="206"/>
        </w:trPr>
        <w:tc>
          <w:tcPr>
            <w:tcW w:w="3891" w:type="dxa"/>
            <w:shd w:val="clear" w:color="auto" w:fill="auto"/>
            <w:noWrap/>
            <w:vAlign w:val="center"/>
          </w:tcPr>
          <w:p w:rsidR="00C75F14" w:rsidRPr="00C75F14" w:rsidRDefault="00C75F14" w:rsidP="002911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lastRenderedPageBreak/>
              <w:t>FONTE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C75F14" w:rsidRPr="00C75F14" w:rsidRDefault="00C75F14" w:rsidP="002911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ARRECADAÇÃO</w:t>
            </w:r>
          </w:p>
        </w:tc>
        <w:tc>
          <w:tcPr>
            <w:tcW w:w="2263" w:type="dxa"/>
            <w:shd w:val="clear" w:color="auto" w:fill="auto"/>
            <w:vAlign w:val="bottom"/>
          </w:tcPr>
          <w:p w:rsidR="00C75F14" w:rsidRPr="00C75F14" w:rsidRDefault="00C75F14" w:rsidP="002911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REC VINCULADOS (25%)</w:t>
            </w:r>
          </w:p>
        </w:tc>
      </w:tr>
      <w:tr w:rsidR="00C75F14" w:rsidRPr="00C75F14" w:rsidTr="00CF742F">
        <w:trPr>
          <w:trHeight w:val="330"/>
        </w:trPr>
        <w:tc>
          <w:tcPr>
            <w:tcW w:w="3891" w:type="dxa"/>
            <w:shd w:val="clear" w:color="auto" w:fill="auto"/>
            <w:noWrap/>
          </w:tcPr>
          <w:p w:rsidR="00C75F14" w:rsidRPr="00C75F14" w:rsidRDefault="00C75F14" w:rsidP="0029110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Receita de Impostos e Transferências de Impostos</w:t>
            </w:r>
          </w:p>
        </w:tc>
        <w:tc>
          <w:tcPr>
            <w:tcW w:w="2249" w:type="dxa"/>
            <w:shd w:val="clear" w:color="auto" w:fill="auto"/>
            <w:noWrap/>
          </w:tcPr>
          <w:p w:rsidR="00C75F14" w:rsidRPr="00C75F14" w:rsidRDefault="00C75F14" w:rsidP="002911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25.393.518,67</w:t>
            </w:r>
          </w:p>
        </w:tc>
        <w:tc>
          <w:tcPr>
            <w:tcW w:w="2263" w:type="dxa"/>
            <w:shd w:val="clear" w:color="auto" w:fill="auto"/>
            <w:noWrap/>
          </w:tcPr>
          <w:p w:rsidR="00C75F14" w:rsidRPr="00C75F14" w:rsidRDefault="00C75F14" w:rsidP="002911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6.348.379,67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Fonte: Anexo 10 – Lei 4320/64</w:t>
      </w: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b) Desempenho do FUNDEB:</w:t>
      </w:r>
    </w:p>
    <w:p w:rsidR="00C75F14" w:rsidRPr="00C75F14" w:rsidRDefault="00C75F14" w:rsidP="00C75F14">
      <w:pPr>
        <w:spacing w:line="360" w:lineRule="auto"/>
        <w:ind w:firstLine="341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O Município, no exercício de 2025, em função do número de alunos matriculados no ensino fundamental e infantil, foi deficitário em relação ao FUNDEB, conforme se demonstra a seguir: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241"/>
        <w:gridCol w:w="2479"/>
      </w:tblGrid>
      <w:tr w:rsidR="00C75F14" w:rsidRPr="00C75F14" w:rsidTr="0007245D">
        <w:tc>
          <w:tcPr>
            <w:tcW w:w="7128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1.7.5.1.50.0.1.00 – Transferências do FUNDEB</w:t>
            </w:r>
          </w:p>
        </w:tc>
        <w:tc>
          <w:tcPr>
            <w:tcW w:w="266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2.151.276,10</w:t>
            </w:r>
          </w:p>
        </w:tc>
      </w:tr>
      <w:tr w:rsidR="00C75F14" w:rsidRPr="00C75F14" w:rsidTr="0007245D">
        <w:tc>
          <w:tcPr>
            <w:tcW w:w="7128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Retenções sobre transferências em atendimento a legislação - 20%</w:t>
            </w:r>
          </w:p>
        </w:tc>
        <w:tc>
          <w:tcPr>
            <w:tcW w:w="266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4.330.946,83</w:t>
            </w:r>
          </w:p>
        </w:tc>
      </w:tr>
      <w:tr w:rsidR="00C75F14" w:rsidRPr="00C75F14" w:rsidTr="0007245D">
        <w:tc>
          <w:tcPr>
            <w:tcW w:w="7128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Resultado (déficit) - perda</w:t>
            </w:r>
          </w:p>
        </w:tc>
        <w:tc>
          <w:tcPr>
            <w:tcW w:w="266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2.179.670,73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Fonte: Anexo 10 – Lei 4320/64</w:t>
      </w:r>
    </w:p>
    <w:p w:rsidR="00C75F14" w:rsidRPr="00C75F14" w:rsidRDefault="00C75F14" w:rsidP="00C75F14">
      <w:pPr>
        <w:spacing w:line="360" w:lineRule="auto"/>
        <w:ind w:firstLine="3410"/>
        <w:jc w:val="both"/>
        <w:rPr>
          <w:rFonts w:ascii="Arial" w:hAnsi="Arial" w:cs="Arial"/>
          <w:color w:val="C00000"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c) Apuração do índice de aplicação dos recursos: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36"/>
        <w:gridCol w:w="3184"/>
      </w:tblGrid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Total das Receitas Vinculadas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25.393.518,67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Valor mínimo a ser aplicado na MDE (25%)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6.348.379,67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Total das despesas constitucionais em Educação -MDE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2.067.584,13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Total destinado ao FUNDEB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4.330.946,83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 Despesas não computáveis - MDE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374,00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(-) Superávit Financeiro não aplicado - FUNDEB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37.581,81</w:t>
            </w:r>
          </w:p>
        </w:tc>
      </w:tr>
      <w:tr w:rsidR="00C75F14" w:rsidRPr="00C75F14" w:rsidTr="0007245D">
        <w:tc>
          <w:tcPr>
            <w:tcW w:w="6151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(=) Valor Total Aplicado</w:t>
            </w:r>
          </w:p>
        </w:tc>
        <w:tc>
          <w:tcPr>
            <w:tcW w:w="3421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6.360.575,15 =   25,05%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C75F14">
      <w:pPr>
        <w:spacing w:line="360" w:lineRule="auto"/>
        <w:ind w:firstLine="253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É possível visualizar através das informações prestadas, que o Município arrecadou em impostos, transferências constitucionais e dívida ativa tributária de impostos, receitas que norteiam a </w:t>
      </w:r>
      <w:r w:rsidRPr="00C75F14">
        <w:rPr>
          <w:rFonts w:ascii="Arial" w:hAnsi="Arial" w:cs="Arial"/>
          <w:sz w:val="24"/>
          <w:szCs w:val="24"/>
        </w:rPr>
        <w:lastRenderedPageBreak/>
        <w:t>base de cálculo para apuração da despesa</w:t>
      </w:r>
      <w:r w:rsidR="006D12D8">
        <w:rPr>
          <w:rFonts w:ascii="Arial" w:hAnsi="Arial" w:cs="Arial"/>
          <w:sz w:val="24"/>
          <w:szCs w:val="24"/>
        </w:rPr>
        <w:t xml:space="preserve"> com educação, o montante de R$</w:t>
      </w:r>
      <w:r w:rsidRPr="00C75F14">
        <w:rPr>
          <w:rFonts w:ascii="Arial" w:hAnsi="Arial" w:cs="Arial"/>
          <w:sz w:val="24"/>
          <w:szCs w:val="24"/>
        </w:rPr>
        <w:t xml:space="preserve"> 25.393.518,67, e que  o Município realizou despesas computáveis na manutenção e desenvolvimento do ensino na ordem de R$ 6.360.575,15, gastos estes, que atingiram um percentual de 25,05%. Verificamos que o Município aplicou o percentual previsto na Constituição Federal. Quanto a aplicação de uma parcela não inferior a 70% dos recursos do FUNDEB na remuneração dos profissionais do magistério, em efetivo exercício de suas atividades no ensino fundamental e ensino infantil público, o Município, efetivamente, no exercício de 2025, aplicou R$ 1.892.292,49, representando 84,55% dos recursos recebidos do FUNDEB. </w:t>
      </w:r>
    </w:p>
    <w:p w:rsidR="00C75F14" w:rsidRPr="00C75F14" w:rsidRDefault="00C75F14" w:rsidP="00C75F14">
      <w:pPr>
        <w:spacing w:line="360" w:lineRule="auto"/>
        <w:ind w:firstLine="1080"/>
        <w:jc w:val="both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numPr>
          <w:ilvl w:val="1"/>
          <w:numId w:val="9"/>
        </w:numPr>
        <w:tabs>
          <w:tab w:val="clear" w:pos="1320"/>
          <w:tab w:val="num" w:pos="72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DEMONSTRAÇÃO DA APLICAÇÃO DE RECURSOS NA SAÚDE</w:t>
      </w:r>
    </w:p>
    <w:p w:rsidR="00C75F14" w:rsidRPr="00C75F14" w:rsidRDefault="00C75F14" w:rsidP="00C75F14">
      <w:pPr>
        <w:numPr>
          <w:ilvl w:val="2"/>
          <w:numId w:val="9"/>
        </w:numPr>
        <w:tabs>
          <w:tab w:val="clear" w:pos="1620"/>
          <w:tab w:val="num" w:pos="720"/>
        </w:tabs>
        <w:spacing w:after="0" w:line="36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INFORMAÇÕES FINANCEIRAS</w:t>
      </w:r>
    </w:p>
    <w:p w:rsidR="00C75F14" w:rsidRPr="00C75F14" w:rsidRDefault="00C75F14" w:rsidP="0007245D">
      <w:pPr>
        <w:spacing w:line="360" w:lineRule="auto"/>
        <w:ind w:right="-1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 xml:space="preserve">a) Recursos Vinculados </w:t>
      </w:r>
      <w:proofErr w:type="spellStart"/>
      <w:r w:rsidRPr="00C75F14">
        <w:rPr>
          <w:rFonts w:ascii="Arial" w:hAnsi="Arial" w:cs="Arial"/>
          <w:b/>
          <w:sz w:val="24"/>
          <w:szCs w:val="24"/>
        </w:rPr>
        <w:t>cfe</w:t>
      </w:r>
      <w:proofErr w:type="spellEnd"/>
      <w:r w:rsidRPr="00C75F14">
        <w:rPr>
          <w:rFonts w:ascii="Arial" w:hAnsi="Arial" w:cs="Arial"/>
          <w:b/>
          <w:sz w:val="24"/>
          <w:szCs w:val="24"/>
        </w:rPr>
        <w:t xml:space="preserve"> art. 198, § 2º, III da CF:</w:t>
      </w:r>
    </w:p>
    <w:tbl>
      <w:tblPr>
        <w:tblW w:w="8427" w:type="dxa"/>
        <w:tblInd w:w="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65"/>
        <w:gridCol w:w="2436"/>
        <w:gridCol w:w="2126"/>
      </w:tblGrid>
      <w:tr w:rsidR="00C75F14" w:rsidRPr="00C75F14" w:rsidTr="0007245D">
        <w:trPr>
          <w:trHeight w:val="206"/>
        </w:trPr>
        <w:tc>
          <w:tcPr>
            <w:tcW w:w="3865" w:type="dxa"/>
            <w:shd w:val="clear" w:color="auto" w:fill="auto"/>
            <w:noWrap/>
            <w:vAlign w:val="center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FONTE</w:t>
            </w:r>
          </w:p>
        </w:tc>
        <w:tc>
          <w:tcPr>
            <w:tcW w:w="2436" w:type="dxa"/>
            <w:shd w:val="clear" w:color="auto" w:fill="auto"/>
            <w:vAlign w:val="center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ARRECADAÇÃO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EC nº 29/2000-15%</w:t>
            </w:r>
          </w:p>
        </w:tc>
      </w:tr>
      <w:tr w:rsidR="00C75F14" w:rsidRPr="00C75F14" w:rsidTr="0007245D">
        <w:trPr>
          <w:trHeight w:val="330"/>
        </w:trPr>
        <w:tc>
          <w:tcPr>
            <w:tcW w:w="3865" w:type="dxa"/>
            <w:shd w:val="clear" w:color="auto" w:fill="auto"/>
            <w:noWrap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Receita de Imposto e Transferências de Impostos</w:t>
            </w:r>
          </w:p>
        </w:tc>
        <w:tc>
          <w:tcPr>
            <w:tcW w:w="2436" w:type="dxa"/>
            <w:shd w:val="clear" w:color="auto" w:fill="auto"/>
            <w:noWrap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23.325.347,77</w:t>
            </w:r>
          </w:p>
        </w:tc>
        <w:tc>
          <w:tcPr>
            <w:tcW w:w="2126" w:type="dxa"/>
            <w:shd w:val="clear" w:color="auto" w:fill="auto"/>
            <w:noWrap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3.498.802,17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>Fonte: Anexo 10 – Lei 4320/64</w:t>
      </w:r>
    </w:p>
    <w:p w:rsidR="00C75F14" w:rsidRPr="00C75F14" w:rsidRDefault="00C75F14" w:rsidP="00C75F14">
      <w:pPr>
        <w:pStyle w:val="Recuodecorpodetexto"/>
        <w:spacing w:line="360" w:lineRule="auto"/>
        <w:ind w:firstLine="3420"/>
        <w:rPr>
          <w:rFonts w:ascii="Arial" w:hAnsi="Arial" w:cs="Arial"/>
          <w:sz w:val="24"/>
          <w:szCs w:val="24"/>
        </w:rPr>
      </w:pPr>
    </w:p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b) Apuração do índice de Aplicação dos Recursos:</w:t>
      </w: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5792"/>
        <w:gridCol w:w="2820"/>
      </w:tblGrid>
      <w:tr w:rsidR="00C75F14" w:rsidRPr="00C75F14" w:rsidTr="0007245D">
        <w:trPr>
          <w:trHeight w:val="390"/>
        </w:trPr>
        <w:tc>
          <w:tcPr>
            <w:tcW w:w="644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301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C75F14" w:rsidRPr="00C75F14" w:rsidTr="0007245D">
        <w:trPr>
          <w:trHeight w:val="344"/>
        </w:trPr>
        <w:tc>
          <w:tcPr>
            <w:tcW w:w="644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Total das Receitas Vinculadas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23.325.347,77</w:t>
            </w:r>
          </w:p>
        </w:tc>
      </w:tr>
      <w:tr w:rsidR="00C75F14" w:rsidRPr="00C75F14" w:rsidTr="0007245D">
        <w:trPr>
          <w:trHeight w:val="354"/>
        </w:trPr>
        <w:tc>
          <w:tcPr>
            <w:tcW w:w="644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Valor mínimo a ser aplicado em ASPS (15%)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3.498.802,17</w:t>
            </w:r>
          </w:p>
        </w:tc>
      </w:tr>
      <w:tr w:rsidR="00C75F14" w:rsidRPr="00C75F14" w:rsidTr="0007245D">
        <w:trPr>
          <w:trHeight w:val="350"/>
        </w:trPr>
        <w:tc>
          <w:tcPr>
            <w:tcW w:w="644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Total das despesas computadas na saúde - RV 1500 - CO 1002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5.755.485,60</w:t>
            </w:r>
          </w:p>
        </w:tc>
      </w:tr>
      <w:tr w:rsidR="00C75F14" w:rsidRPr="00C75F14" w:rsidTr="0007245D">
        <w:trPr>
          <w:trHeight w:val="342"/>
        </w:trPr>
        <w:tc>
          <w:tcPr>
            <w:tcW w:w="644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(=) Valor Total Aplicado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5.755.485,60 = 24,67%</w:t>
            </w:r>
          </w:p>
        </w:tc>
      </w:tr>
    </w:tbl>
    <w:p w:rsidR="00C75F14" w:rsidRPr="00C75F14" w:rsidRDefault="00C75F14" w:rsidP="00C75F1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6D12D8">
      <w:pPr>
        <w:pStyle w:val="Corpodetexto3"/>
        <w:spacing w:line="360" w:lineRule="auto"/>
        <w:ind w:firstLine="1080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lastRenderedPageBreak/>
        <w:t>O Município arrecadou com impostos, transferências de impostos e dívida ativa tributária de impostos, receitas que norteiam a base de cálculo para apuração da despesa com saúde, o montante de R$ 23.325.347,77, já ajustado conforme SIAPC/PAD encaminhado o TCE/RS no 6º bimestre/2025, e aplicou em ações relacion</w:t>
      </w:r>
      <w:r w:rsidR="006D12D8">
        <w:rPr>
          <w:rFonts w:ascii="Arial" w:hAnsi="Arial" w:cs="Arial"/>
          <w:sz w:val="24"/>
          <w:szCs w:val="24"/>
        </w:rPr>
        <w:t xml:space="preserve">adas com a saúde o total de R$ </w:t>
      </w:r>
      <w:r w:rsidRPr="00C75F14">
        <w:rPr>
          <w:rFonts w:ascii="Arial" w:hAnsi="Arial" w:cs="Arial"/>
          <w:sz w:val="24"/>
          <w:szCs w:val="24"/>
        </w:rPr>
        <w:t>5.755.485,60</w:t>
      </w:r>
      <w:r w:rsidR="006D12D8">
        <w:rPr>
          <w:rFonts w:ascii="Arial" w:hAnsi="Arial" w:cs="Arial"/>
          <w:sz w:val="24"/>
          <w:szCs w:val="24"/>
        </w:rPr>
        <w:t xml:space="preserve">, que representam </w:t>
      </w:r>
      <w:r w:rsidRPr="00C75F14">
        <w:rPr>
          <w:rFonts w:ascii="Arial" w:hAnsi="Arial" w:cs="Arial"/>
          <w:sz w:val="24"/>
          <w:szCs w:val="24"/>
        </w:rPr>
        <w:t>24,67%, cumprindo com o disposto na Constituição Federal.</w:t>
      </w:r>
    </w:p>
    <w:p w:rsidR="00C75F14" w:rsidRPr="00C75F14" w:rsidRDefault="00C75F14" w:rsidP="00C75F14">
      <w:pPr>
        <w:pStyle w:val="Corpodetexto3"/>
        <w:spacing w:line="360" w:lineRule="auto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 xml:space="preserve">2.7 </w:t>
      </w:r>
      <w:r w:rsidRPr="00C75F14">
        <w:rPr>
          <w:rFonts w:ascii="Arial" w:hAnsi="Arial" w:cs="Arial"/>
          <w:b/>
          <w:sz w:val="24"/>
          <w:szCs w:val="24"/>
        </w:rPr>
        <w:tab/>
        <w:t>DESPESA COM PESSOAL</w:t>
      </w:r>
    </w:p>
    <w:p w:rsidR="00C75F14" w:rsidRDefault="00C75F14" w:rsidP="0073065D">
      <w:pPr>
        <w:pStyle w:val="Corpodetexto3"/>
        <w:spacing w:line="360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 </w:t>
      </w:r>
      <w:r w:rsidRPr="00C75F14">
        <w:rPr>
          <w:rFonts w:ascii="Arial" w:hAnsi="Arial" w:cs="Arial"/>
          <w:sz w:val="24"/>
          <w:szCs w:val="24"/>
        </w:rPr>
        <w:tab/>
        <w:t>Considerando as alterações ocorridas no decorrer do exercício de 2023, quanto a amortização do passivo atuarial, houve a redução do percentual da alíquota suplementar de contribuição previdenciária ao RPPS e incluiu a amortização através de aporte financeiro. O reflexo desta legislação reflete na apuração do cálculo da despesa com pessoal desde então, colaborando juntamente com os controles realizados dos serviços extraordinários, contratações temporárias e via Consórcio, para que o Município atingisse em 31 de dezembro de 2025 o percentual de 41,49%, conforme demonstrado abaixo:</w:t>
      </w:r>
    </w:p>
    <w:p w:rsidR="0007245D" w:rsidRPr="00C75F14" w:rsidRDefault="0007245D" w:rsidP="006D12D8">
      <w:pPr>
        <w:pStyle w:val="Corpodetexto3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865"/>
        <w:gridCol w:w="1779"/>
      </w:tblGrid>
      <w:tr w:rsidR="00C75F14" w:rsidRPr="00C75F14" w:rsidTr="0007245D">
        <w:tc>
          <w:tcPr>
            <w:tcW w:w="7810" w:type="dxa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1800" w:type="dxa"/>
          </w:tcPr>
          <w:p w:rsidR="00C75F14" w:rsidRPr="00C75F14" w:rsidRDefault="00C75F14" w:rsidP="00CF74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5F14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C75F14" w:rsidRPr="00C75F14" w:rsidTr="0007245D">
        <w:tc>
          <w:tcPr>
            <w:tcW w:w="781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RECEITA CORRENTE LÍQUIDA                     </w:t>
            </w:r>
          </w:p>
        </w:tc>
        <w:tc>
          <w:tcPr>
            <w:tcW w:w="180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27.886.326,93</w:t>
            </w:r>
          </w:p>
        </w:tc>
      </w:tr>
      <w:tr w:rsidR="00C75F14" w:rsidRPr="00C75F14" w:rsidTr="0007245D">
        <w:tc>
          <w:tcPr>
            <w:tcW w:w="781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 xml:space="preserve">DESPESA LIQUIDA COM PESSOAL                         </w:t>
            </w:r>
          </w:p>
        </w:tc>
        <w:tc>
          <w:tcPr>
            <w:tcW w:w="180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11.570.838,10</w:t>
            </w:r>
          </w:p>
        </w:tc>
      </w:tr>
      <w:tr w:rsidR="00C75F14" w:rsidRPr="00C75F14" w:rsidTr="0007245D">
        <w:tc>
          <w:tcPr>
            <w:tcW w:w="7810" w:type="dxa"/>
          </w:tcPr>
          <w:p w:rsidR="00C75F14" w:rsidRPr="00C75F14" w:rsidRDefault="00C75F14" w:rsidP="00CF74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% SOBRE A RCL</w:t>
            </w:r>
          </w:p>
        </w:tc>
        <w:tc>
          <w:tcPr>
            <w:tcW w:w="1800" w:type="dxa"/>
          </w:tcPr>
          <w:p w:rsidR="00C75F14" w:rsidRPr="00C75F14" w:rsidRDefault="00C75F14" w:rsidP="00CF74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75F14">
              <w:rPr>
                <w:rFonts w:ascii="Arial" w:hAnsi="Arial" w:cs="Arial"/>
                <w:sz w:val="24"/>
                <w:szCs w:val="24"/>
              </w:rPr>
              <w:t>41,49%</w:t>
            </w:r>
          </w:p>
        </w:tc>
      </w:tr>
    </w:tbl>
    <w:p w:rsidR="00C75F14" w:rsidRPr="00C75F14" w:rsidRDefault="00C75F14" w:rsidP="00C75F14">
      <w:pPr>
        <w:pStyle w:val="Corpodetexto3"/>
        <w:spacing w:line="360" w:lineRule="auto"/>
        <w:rPr>
          <w:rFonts w:ascii="Arial" w:hAnsi="Arial" w:cs="Arial"/>
          <w:sz w:val="24"/>
          <w:szCs w:val="24"/>
        </w:rPr>
      </w:pPr>
    </w:p>
    <w:p w:rsidR="00C75F14" w:rsidRPr="00C75F14" w:rsidRDefault="00C75F14" w:rsidP="0029110D">
      <w:pPr>
        <w:pStyle w:val="Corpodetexto3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75F14">
        <w:rPr>
          <w:rFonts w:ascii="Arial" w:hAnsi="Arial" w:cs="Arial"/>
          <w:b/>
          <w:sz w:val="24"/>
          <w:szCs w:val="24"/>
        </w:rPr>
        <w:t>CONSIDERAÇÕS FINAIS:</w:t>
      </w:r>
    </w:p>
    <w:p w:rsidR="00C75F14" w:rsidRPr="00C75F14" w:rsidRDefault="00C75F14" w:rsidP="00C75F14">
      <w:pPr>
        <w:pStyle w:val="Corpodetexto3"/>
        <w:spacing w:line="360" w:lineRule="auto"/>
        <w:rPr>
          <w:rFonts w:ascii="Arial" w:hAnsi="Arial" w:cs="Arial"/>
          <w:b/>
          <w:sz w:val="24"/>
          <w:szCs w:val="24"/>
        </w:rPr>
      </w:pPr>
    </w:p>
    <w:p w:rsidR="00C75F14" w:rsidRPr="00C75F14" w:rsidRDefault="00C75F14" w:rsidP="00C75F14">
      <w:pPr>
        <w:pStyle w:val="Corpodetexto3"/>
        <w:spacing w:line="360" w:lineRule="auto"/>
        <w:ind w:firstLine="1080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t xml:space="preserve">Foram ressaltados neste relatório os principais aspectos da gestão financeira e econômica do exercício de 2025, estando este gestor à disposição para demais esclarecimentos que forem julgados necessários.  </w:t>
      </w:r>
    </w:p>
    <w:p w:rsidR="00C75F14" w:rsidRPr="00C75F14" w:rsidRDefault="00C75F14" w:rsidP="00C75F14">
      <w:pPr>
        <w:pStyle w:val="Corpodetexto3"/>
        <w:spacing w:line="360" w:lineRule="auto"/>
        <w:rPr>
          <w:rFonts w:ascii="Arial" w:hAnsi="Arial" w:cs="Arial"/>
          <w:sz w:val="24"/>
          <w:szCs w:val="24"/>
        </w:rPr>
      </w:pPr>
    </w:p>
    <w:p w:rsidR="00C75F14" w:rsidRDefault="00C75F14" w:rsidP="00C75F14">
      <w:pPr>
        <w:pStyle w:val="Corpodetexto3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C75F14">
        <w:rPr>
          <w:rFonts w:ascii="Arial" w:hAnsi="Arial" w:cs="Arial"/>
          <w:sz w:val="24"/>
          <w:szCs w:val="24"/>
        </w:rPr>
        <w:lastRenderedPageBreak/>
        <w:t>Dona Francisca</w:t>
      </w:r>
      <w:r w:rsidR="008C3B7D">
        <w:rPr>
          <w:rFonts w:ascii="Arial" w:hAnsi="Arial" w:cs="Arial"/>
          <w:sz w:val="24"/>
          <w:szCs w:val="24"/>
        </w:rPr>
        <w:t>/RS</w:t>
      </w:r>
      <w:r w:rsidRPr="00C75F14">
        <w:rPr>
          <w:rFonts w:ascii="Arial" w:hAnsi="Arial" w:cs="Arial"/>
          <w:sz w:val="24"/>
          <w:szCs w:val="24"/>
        </w:rPr>
        <w:t>, 31 de dezembro de 2025.</w:t>
      </w:r>
    </w:p>
    <w:p w:rsidR="0073065D" w:rsidRDefault="0073065D" w:rsidP="00C75F14">
      <w:pPr>
        <w:pStyle w:val="Corpodetexto3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10D" w:rsidRDefault="0029110D" w:rsidP="00C75F14">
      <w:pPr>
        <w:pStyle w:val="Corpodetexto3"/>
        <w:spacing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3065D" w:rsidRPr="0073065D" w:rsidRDefault="0073065D" w:rsidP="0073065D">
      <w:pPr>
        <w:pStyle w:val="Corpodetexto3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3065D">
        <w:rPr>
          <w:rFonts w:ascii="Arial" w:hAnsi="Arial" w:cs="Arial"/>
          <w:b/>
          <w:sz w:val="24"/>
          <w:szCs w:val="24"/>
        </w:rPr>
        <w:t>SAUL ANTONIO DAL FORNO RECK</w:t>
      </w:r>
    </w:p>
    <w:p w:rsidR="0073065D" w:rsidRPr="0073065D" w:rsidRDefault="0073065D" w:rsidP="0073065D">
      <w:pPr>
        <w:pStyle w:val="Corpodetexto3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3065D">
        <w:rPr>
          <w:rFonts w:ascii="Arial" w:hAnsi="Arial" w:cs="Arial"/>
          <w:b/>
          <w:sz w:val="24"/>
          <w:szCs w:val="24"/>
        </w:rPr>
        <w:t>Prefeito Municipal</w:t>
      </w:r>
    </w:p>
    <w:p w:rsidR="006826C3" w:rsidRPr="00C75F14" w:rsidRDefault="006826C3" w:rsidP="00DF5762">
      <w:pPr>
        <w:rPr>
          <w:rFonts w:ascii="Arial" w:hAnsi="Arial" w:cs="Arial"/>
          <w:b/>
          <w:sz w:val="24"/>
          <w:szCs w:val="24"/>
        </w:rPr>
      </w:pPr>
    </w:p>
    <w:sectPr w:rsidR="006826C3" w:rsidRPr="00C75F14" w:rsidSect="00C84793">
      <w:headerReference w:type="default" r:id="rId8"/>
      <w:footerReference w:type="default" r:id="rId9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0F4" w:rsidRDefault="009440F4" w:rsidP="00A63DD0">
      <w:pPr>
        <w:spacing w:after="0" w:line="240" w:lineRule="auto"/>
      </w:pPr>
      <w:r>
        <w:separator/>
      </w:r>
    </w:p>
  </w:endnote>
  <w:endnote w:type="continuationSeparator" w:id="1">
    <w:p w:rsidR="009440F4" w:rsidRDefault="009440F4" w:rsidP="00A6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F4" w:rsidRDefault="009440F4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</w:p>
  <w:p w:rsidR="009440F4" w:rsidRDefault="009440F4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580B64">
      <w:rPr>
        <w:rFonts w:ascii="Times New Roman" w:hAnsi="Times New Roman" w:cs="Times New Roman"/>
        <w:noProof/>
        <w:sz w:val="16"/>
        <w:szCs w:val="16"/>
      </w:rPr>
      <w:t>11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580B64">
      <w:rPr>
        <w:rFonts w:ascii="Times New Roman" w:hAnsi="Times New Roman" w:cs="Times New Roman"/>
        <w:noProof/>
        <w:sz w:val="16"/>
        <w:szCs w:val="16"/>
      </w:rPr>
      <w:t>13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9440F4" w:rsidRPr="001A6706" w:rsidRDefault="009440F4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 xml:space="preserve">Rua do Comércio, 619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F</w:t>
    </w:r>
    <w:r>
      <w:rPr>
        <w:rFonts w:ascii="Times New Roman" w:hAnsi="Times New Roman" w:cs="Times New Roman"/>
        <w:sz w:val="24"/>
        <w:szCs w:val="24"/>
      </w:rPr>
      <w:t>one:(55)91394996</w:t>
    </w:r>
    <w:r w:rsidRPr="001A6706">
      <w:rPr>
        <w:rFonts w:ascii="Times New Roman" w:hAnsi="Times New Roman" w:cs="Times New Roman"/>
        <w:sz w:val="24"/>
        <w:szCs w:val="24"/>
      </w:rPr>
      <w:t xml:space="preserve">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9440F4" w:rsidRDefault="009440F4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16"/>
        <w:szCs w:val="16"/>
      </w:rPr>
    </w:pPr>
    <w:r w:rsidRPr="007F3D9F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0" o:spid="_x0000_s4098" style="position:absolute;left:0;text-align:left;margin-left:-94.05pt;margin-top:22.1pt;width:610.15pt;height:7.7pt;rotation:18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" fillcolor="#4472c4 [3208]" strokecolor="#4472c4 [3208]" strokeweight="1pt"/>
      </w:pict>
    </w:r>
    <w:r w:rsidRPr="007F3D9F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1" o:spid="_x0000_s4097" style="position:absolute;left:0;text-align:left;margin-left:-94.05pt;margin-top:17.8pt;width:610.15pt;height:3.6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" fillcolor="yellow" strokecolor="yellow" strokeweight="1pt"/>
      </w:pict>
    </w:r>
    <w:r>
      <w:rPr>
        <w:rFonts w:ascii="Times New Roman" w:hAnsi="Times New Roman" w:cs="Times New Roman"/>
        <w:sz w:val="24"/>
        <w:szCs w:val="24"/>
      </w:rPr>
      <w:t>E-mail: administracao@donafrancisca</w:t>
    </w:r>
    <w:r w:rsidRPr="001A6706">
      <w:rPr>
        <w:rFonts w:ascii="Times New Roman" w:hAnsi="Times New Roman" w:cs="Times New Roman"/>
        <w:sz w:val="24"/>
        <w:szCs w:val="24"/>
      </w:rPr>
      <w:t>.rs.gov</w:t>
    </w:r>
    <w:r>
      <w:rPr>
        <w:rFonts w:ascii="Times New Roman" w:hAnsi="Times New Roman" w:cs="Times New Roman"/>
        <w:sz w:val="24"/>
        <w:szCs w:val="24"/>
      </w:rPr>
      <w:t>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0F4" w:rsidRDefault="009440F4" w:rsidP="00A63DD0">
      <w:pPr>
        <w:spacing w:after="0" w:line="240" w:lineRule="auto"/>
      </w:pPr>
      <w:r>
        <w:separator/>
      </w:r>
    </w:p>
  </w:footnote>
  <w:footnote w:type="continuationSeparator" w:id="1">
    <w:p w:rsidR="009440F4" w:rsidRDefault="009440F4" w:rsidP="00A6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F4" w:rsidRPr="0048361F" w:rsidRDefault="009440F4" w:rsidP="00DB5A4F">
    <w:pPr>
      <w:pStyle w:val="Cabealho"/>
      <w:tabs>
        <w:tab w:val="clear" w:pos="4252"/>
        <w:tab w:val="center" w:pos="993"/>
        <w:tab w:val="left" w:pos="4253"/>
      </w:tabs>
      <w:ind w:left="142" w:hanging="284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-59055</wp:posOffset>
          </wp:positionH>
          <wp:positionV relativeFrom="paragraph">
            <wp:posOffset>106680</wp:posOffset>
          </wp:positionV>
          <wp:extent cx="693420" cy="702226"/>
          <wp:effectExtent l="0" t="0" r="0" b="3175"/>
          <wp:wrapNone/>
          <wp:docPr id="1" name="Imagem 1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45" cy="731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F5762">
      <w:t xml:space="preserve"> </w:t>
    </w:r>
    <w:r w:rsidRPr="007F3D9F">
      <w:rPr>
        <w:noProof/>
        <w:lang w:eastAsia="pt-BR"/>
      </w:rPr>
      <w:pict>
        <v:rect id="Retângulo 3" o:spid="_x0000_s4100" style="position:absolute;left:0;text-align:left;margin-left:-191.75pt;margin-top:-19.1pt;width:808.1pt;height:7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" fillcolor="#4472c4 [3208]" strokecolor="#4472c4 [3208]" strokeweight="1pt"/>
      </w:pict>
    </w:r>
    <w:r w:rsidRPr="007F3D9F">
      <w:rPr>
        <w:noProof/>
        <w:lang w:eastAsia="pt-BR"/>
      </w:rPr>
      <w:pict>
        <v:rect id="Retângulo 4" o:spid="_x0000_s4099" style="position:absolute;left:0;text-align:left;margin-left:-88.05pt;margin-top:-11.5pt;width:607.15pt;height:4.3pt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" fillcolor="yellow" strokecolor="yellow" strokeweight="1pt"/>
      </w:pict>
    </w:r>
    <w:r>
      <w:rPr>
        <w:sz w:val="18"/>
        <w:szCs w:val="18"/>
      </w:rPr>
      <w:t xml:space="preserve">               </w:t>
    </w:r>
  </w:p>
  <w:p w:rsidR="009440F4" w:rsidRPr="005D4027" w:rsidRDefault="009440F4" w:rsidP="00D95551">
    <w:pPr>
      <w:pStyle w:val="Cabealho"/>
      <w:tabs>
        <w:tab w:val="clear" w:pos="4252"/>
        <w:tab w:val="center" w:pos="851"/>
        <w:tab w:val="left" w:pos="1418"/>
      </w:tabs>
      <w:rPr>
        <w:rFonts w:ascii="Arial" w:hAnsi="Arial" w:cs="Arial"/>
        <w:b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>
      <w:rPr>
        <w:rFonts w:ascii="Arial" w:hAnsi="Arial" w:cs="Arial"/>
        <w:b/>
        <w:sz w:val="20"/>
        <w:szCs w:val="20"/>
      </w:rPr>
      <w:t xml:space="preserve">    </w:t>
    </w:r>
    <w:r w:rsidRPr="0048361F">
      <w:rPr>
        <w:rFonts w:ascii="Arial" w:hAnsi="Arial" w:cs="Arial"/>
        <w:b/>
        <w:sz w:val="20"/>
        <w:szCs w:val="20"/>
      </w:rPr>
      <w:t xml:space="preserve"> </w:t>
    </w:r>
    <w:r w:rsidRPr="005D4027">
      <w:rPr>
        <w:rFonts w:ascii="Arial" w:hAnsi="Arial" w:cs="Arial"/>
        <w:b/>
      </w:rPr>
      <w:t>ESTADO DO RIO GRANDE DO SUL</w:t>
    </w:r>
  </w:p>
  <w:p w:rsidR="009440F4" w:rsidRPr="005D4027" w:rsidRDefault="009440F4" w:rsidP="00D95551">
    <w:pPr>
      <w:pStyle w:val="Cabealho"/>
      <w:tabs>
        <w:tab w:val="clear" w:pos="4252"/>
        <w:tab w:val="left" w:pos="2268"/>
      </w:tabs>
      <w:rPr>
        <w:rFonts w:ascii="Arial" w:hAnsi="Arial" w:cs="Arial"/>
        <w:b/>
      </w:rPr>
    </w:pPr>
    <w:r w:rsidRPr="005D4027">
      <w:rPr>
        <w:rFonts w:ascii="Arial" w:hAnsi="Arial" w:cs="Arial"/>
        <w:b/>
        <w:sz w:val="20"/>
        <w:szCs w:val="20"/>
      </w:rPr>
      <w:t xml:space="preserve">                      </w:t>
    </w:r>
    <w:r w:rsidRPr="005D4027">
      <w:rPr>
        <w:rFonts w:ascii="Arial" w:hAnsi="Arial" w:cs="Arial"/>
        <w:b/>
      </w:rPr>
      <w:t>MUNICÍPIO DE DONA FRANCISCA</w:t>
    </w:r>
  </w:p>
  <w:p w:rsidR="009440F4" w:rsidRPr="0048361F" w:rsidRDefault="009440F4" w:rsidP="00DB5A4F">
    <w:pPr>
      <w:pStyle w:val="Cabealho"/>
      <w:tabs>
        <w:tab w:val="clear" w:pos="4252"/>
        <w:tab w:val="left" w:pos="2268"/>
      </w:tabs>
      <w:spacing w:line="360" w:lineRule="auto"/>
      <w:ind w:left="142"/>
      <w:rPr>
        <w:rFonts w:ascii="Times New Roman" w:hAnsi="Times New Roman" w:cs="Times New Roman"/>
        <w:b/>
        <w:i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 </w:t>
    </w:r>
  </w:p>
  <w:p w:rsidR="009440F4" w:rsidRPr="00DF5762" w:rsidRDefault="009440F4" w:rsidP="006B3C3F">
    <w:pPr>
      <w:pStyle w:val="Cabealho"/>
      <w:tabs>
        <w:tab w:val="clear" w:pos="4252"/>
        <w:tab w:val="clear" w:pos="8504"/>
        <w:tab w:val="left" w:pos="2773"/>
      </w:tabs>
    </w:pPr>
    <w:r>
      <w:tab/>
    </w:r>
    <w:r>
      <w:rPr>
        <w:rFonts w:ascii="Arial" w:hAnsi="Arial" w:cs="Arial"/>
        <w:b/>
        <w:sz w:val="16"/>
        <w:szCs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06C62"/>
    <w:multiLevelType w:val="hybridMultilevel"/>
    <w:tmpl w:val="61E4E48E"/>
    <w:lvl w:ilvl="0" w:tplc="141609F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>
    <w:nsid w:val="0F266061"/>
    <w:multiLevelType w:val="multilevel"/>
    <w:tmpl w:val="2788D104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2">
    <w:nsid w:val="167E2553"/>
    <w:multiLevelType w:val="hybridMultilevel"/>
    <w:tmpl w:val="AE881F86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07604"/>
    <w:multiLevelType w:val="hybridMultilevel"/>
    <w:tmpl w:val="877635F0"/>
    <w:lvl w:ilvl="0" w:tplc="713EE414">
      <w:start w:val="13"/>
      <w:numFmt w:val="decimal"/>
      <w:lvlText w:val="%1."/>
      <w:lvlJc w:val="left"/>
      <w:pPr>
        <w:ind w:left="3689" w:hanging="360"/>
      </w:pPr>
    </w:lvl>
    <w:lvl w:ilvl="1" w:tplc="04160019">
      <w:start w:val="1"/>
      <w:numFmt w:val="lowerLetter"/>
      <w:lvlText w:val="%2."/>
      <w:lvlJc w:val="left"/>
      <w:pPr>
        <w:ind w:left="4409" w:hanging="360"/>
      </w:pPr>
    </w:lvl>
    <w:lvl w:ilvl="2" w:tplc="0416001B">
      <w:start w:val="1"/>
      <w:numFmt w:val="lowerRoman"/>
      <w:lvlText w:val="%3."/>
      <w:lvlJc w:val="right"/>
      <w:pPr>
        <w:ind w:left="5129" w:hanging="180"/>
      </w:pPr>
    </w:lvl>
    <w:lvl w:ilvl="3" w:tplc="0416000F">
      <w:start w:val="1"/>
      <w:numFmt w:val="decimal"/>
      <w:lvlText w:val="%4."/>
      <w:lvlJc w:val="left"/>
      <w:pPr>
        <w:ind w:left="5849" w:hanging="360"/>
      </w:pPr>
    </w:lvl>
    <w:lvl w:ilvl="4" w:tplc="04160019">
      <w:start w:val="1"/>
      <w:numFmt w:val="lowerLetter"/>
      <w:lvlText w:val="%5."/>
      <w:lvlJc w:val="left"/>
      <w:pPr>
        <w:ind w:left="6569" w:hanging="360"/>
      </w:pPr>
    </w:lvl>
    <w:lvl w:ilvl="5" w:tplc="0416001B">
      <w:start w:val="1"/>
      <w:numFmt w:val="lowerRoman"/>
      <w:lvlText w:val="%6."/>
      <w:lvlJc w:val="right"/>
      <w:pPr>
        <w:ind w:left="7289" w:hanging="180"/>
      </w:pPr>
    </w:lvl>
    <w:lvl w:ilvl="6" w:tplc="0416000F">
      <w:start w:val="1"/>
      <w:numFmt w:val="decimal"/>
      <w:lvlText w:val="%7."/>
      <w:lvlJc w:val="left"/>
      <w:pPr>
        <w:ind w:left="8009" w:hanging="360"/>
      </w:pPr>
    </w:lvl>
    <w:lvl w:ilvl="7" w:tplc="04160019">
      <w:start w:val="1"/>
      <w:numFmt w:val="lowerLetter"/>
      <w:lvlText w:val="%8."/>
      <w:lvlJc w:val="left"/>
      <w:pPr>
        <w:ind w:left="8729" w:hanging="360"/>
      </w:pPr>
    </w:lvl>
    <w:lvl w:ilvl="8" w:tplc="0416001B">
      <w:start w:val="1"/>
      <w:numFmt w:val="lowerRoman"/>
      <w:lvlText w:val="%9."/>
      <w:lvlJc w:val="right"/>
      <w:pPr>
        <w:ind w:left="9449" w:hanging="180"/>
      </w:pPr>
    </w:lvl>
  </w:abstractNum>
  <w:abstractNum w:abstractNumId="4">
    <w:nsid w:val="31042721"/>
    <w:multiLevelType w:val="multilevel"/>
    <w:tmpl w:val="981C173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5">
    <w:nsid w:val="47745F2C"/>
    <w:multiLevelType w:val="hybridMultilevel"/>
    <w:tmpl w:val="D7E893F6"/>
    <w:lvl w:ilvl="0" w:tplc="88C45A0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CD64020"/>
    <w:multiLevelType w:val="hybridMultilevel"/>
    <w:tmpl w:val="1C02EAB8"/>
    <w:lvl w:ilvl="0" w:tplc="516AA5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DD49B5"/>
    <w:multiLevelType w:val="hybridMultilevel"/>
    <w:tmpl w:val="E1B0A2AA"/>
    <w:lvl w:ilvl="0" w:tplc="0416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A16B1"/>
    <w:multiLevelType w:val="multilevel"/>
    <w:tmpl w:val="80D4C0AA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734205B1"/>
    <w:multiLevelType w:val="hybridMultilevel"/>
    <w:tmpl w:val="E134490C"/>
    <w:lvl w:ilvl="0" w:tplc="0416000F">
      <w:start w:val="14"/>
      <w:numFmt w:val="decimal"/>
      <w:lvlText w:val="%1."/>
      <w:lvlJc w:val="left"/>
      <w:pPr>
        <w:ind w:left="1721" w:hanging="360"/>
      </w:pPr>
    </w:lvl>
    <w:lvl w:ilvl="1" w:tplc="04160019">
      <w:start w:val="1"/>
      <w:numFmt w:val="lowerLetter"/>
      <w:lvlText w:val="%2."/>
      <w:lvlJc w:val="left"/>
      <w:pPr>
        <w:ind w:left="2441" w:hanging="360"/>
      </w:pPr>
    </w:lvl>
    <w:lvl w:ilvl="2" w:tplc="0416001B">
      <w:start w:val="1"/>
      <w:numFmt w:val="lowerRoman"/>
      <w:lvlText w:val="%3."/>
      <w:lvlJc w:val="right"/>
      <w:pPr>
        <w:ind w:left="3161" w:hanging="180"/>
      </w:pPr>
    </w:lvl>
    <w:lvl w:ilvl="3" w:tplc="0416000F">
      <w:start w:val="1"/>
      <w:numFmt w:val="decimal"/>
      <w:lvlText w:val="%4."/>
      <w:lvlJc w:val="left"/>
      <w:pPr>
        <w:ind w:left="3881" w:hanging="360"/>
      </w:pPr>
    </w:lvl>
    <w:lvl w:ilvl="4" w:tplc="04160019">
      <w:start w:val="1"/>
      <w:numFmt w:val="lowerLetter"/>
      <w:lvlText w:val="%5."/>
      <w:lvlJc w:val="left"/>
      <w:pPr>
        <w:ind w:left="4601" w:hanging="360"/>
      </w:pPr>
    </w:lvl>
    <w:lvl w:ilvl="5" w:tplc="0416001B">
      <w:start w:val="1"/>
      <w:numFmt w:val="lowerRoman"/>
      <w:lvlText w:val="%6."/>
      <w:lvlJc w:val="right"/>
      <w:pPr>
        <w:ind w:left="5321" w:hanging="180"/>
      </w:pPr>
    </w:lvl>
    <w:lvl w:ilvl="6" w:tplc="0416000F">
      <w:start w:val="1"/>
      <w:numFmt w:val="decimal"/>
      <w:lvlText w:val="%7."/>
      <w:lvlJc w:val="left"/>
      <w:pPr>
        <w:ind w:left="6041" w:hanging="360"/>
      </w:pPr>
    </w:lvl>
    <w:lvl w:ilvl="7" w:tplc="04160019">
      <w:start w:val="1"/>
      <w:numFmt w:val="lowerLetter"/>
      <w:lvlText w:val="%8."/>
      <w:lvlJc w:val="left"/>
      <w:pPr>
        <w:ind w:left="6761" w:hanging="360"/>
      </w:pPr>
    </w:lvl>
    <w:lvl w:ilvl="8" w:tplc="0416001B">
      <w:start w:val="1"/>
      <w:numFmt w:val="lowerRoman"/>
      <w:lvlText w:val="%9."/>
      <w:lvlJc w:val="right"/>
      <w:pPr>
        <w:ind w:left="7481" w:hanging="180"/>
      </w:pPr>
    </w:lvl>
  </w:abstractNum>
  <w:abstractNum w:abstractNumId="10">
    <w:nsid w:val="7CE41165"/>
    <w:multiLevelType w:val="multilevel"/>
    <w:tmpl w:val="E31EA4A6"/>
    <w:lvl w:ilvl="0">
      <w:start w:val="1"/>
      <w:numFmt w:val="decimal"/>
      <w:lvlText w:val="%1."/>
      <w:lvlJc w:val="left"/>
      <w:pPr>
        <w:ind w:left="1605" w:hanging="124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E64B9"/>
    <w:rsid w:val="00007854"/>
    <w:rsid w:val="000126B0"/>
    <w:rsid w:val="00015A93"/>
    <w:rsid w:val="00015DEC"/>
    <w:rsid w:val="000271C8"/>
    <w:rsid w:val="0004080A"/>
    <w:rsid w:val="000618D5"/>
    <w:rsid w:val="0007245D"/>
    <w:rsid w:val="00087BA0"/>
    <w:rsid w:val="000910B3"/>
    <w:rsid w:val="000A76BF"/>
    <w:rsid w:val="000D479B"/>
    <w:rsid w:val="001008AE"/>
    <w:rsid w:val="00107467"/>
    <w:rsid w:val="001344DA"/>
    <w:rsid w:val="00146FC9"/>
    <w:rsid w:val="001543EA"/>
    <w:rsid w:val="00175CAE"/>
    <w:rsid w:val="001826A8"/>
    <w:rsid w:val="001A6706"/>
    <w:rsid w:val="001F14E6"/>
    <w:rsid w:val="00206BF2"/>
    <w:rsid w:val="00210382"/>
    <w:rsid w:val="00237284"/>
    <w:rsid w:val="0024071D"/>
    <w:rsid w:val="0024432B"/>
    <w:rsid w:val="00270B74"/>
    <w:rsid w:val="0029110D"/>
    <w:rsid w:val="00322683"/>
    <w:rsid w:val="00325586"/>
    <w:rsid w:val="003950F9"/>
    <w:rsid w:val="003B2FEE"/>
    <w:rsid w:val="003C1735"/>
    <w:rsid w:val="003C375E"/>
    <w:rsid w:val="003D66C9"/>
    <w:rsid w:val="003E300E"/>
    <w:rsid w:val="003E5919"/>
    <w:rsid w:val="004276CC"/>
    <w:rsid w:val="00435D9E"/>
    <w:rsid w:val="00441CBA"/>
    <w:rsid w:val="0048361F"/>
    <w:rsid w:val="00497C00"/>
    <w:rsid w:val="004E08D6"/>
    <w:rsid w:val="004E1BE9"/>
    <w:rsid w:val="00562E17"/>
    <w:rsid w:val="00580B64"/>
    <w:rsid w:val="005D158E"/>
    <w:rsid w:val="005D4027"/>
    <w:rsid w:val="005E26D4"/>
    <w:rsid w:val="006134A9"/>
    <w:rsid w:val="00631AEF"/>
    <w:rsid w:val="00643518"/>
    <w:rsid w:val="006826C3"/>
    <w:rsid w:val="006B3C3F"/>
    <w:rsid w:val="006D06F0"/>
    <w:rsid w:val="006D12D8"/>
    <w:rsid w:val="0073065D"/>
    <w:rsid w:val="007307C8"/>
    <w:rsid w:val="0075123B"/>
    <w:rsid w:val="007543B3"/>
    <w:rsid w:val="00767AAC"/>
    <w:rsid w:val="00773723"/>
    <w:rsid w:val="007A17EC"/>
    <w:rsid w:val="007A35F1"/>
    <w:rsid w:val="007A4818"/>
    <w:rsid w:val="007E05F5"/>
    <w:rsid w:val="007E2C28"/>
    <w:rsid w:val="007E64B9"/>
    <w:rsid w:val="007F3D9F"/>
    <w:rsid w:val="007F7C30"/>
    <w:rsid w:val="00801EDA"/>
    <w:rsid w:val="0083359B"/>
    <w:rsid w:val="00837C5E"/>
    <w:rsid w:val="0086758D"/>
    <w:rsid w:val="00871C75"/>
    <w:rsid w:val="00884DC9"/>
    <w:rsid w:val="008912FD"/>
    <w:rsid w:val="008A54A6"/>
    <w:rsid w:val="008A7D91"/>
    <w:rsid w:val="008B433D"/>
    <w:rsid w:val="008B4DD3"/>
    <w:rsid w:val="008C17B5"/>
    <w:rsid w:val="008C3B7D"/>
    <w:rsid w:val="008E593E"/>
    <w:rsid w:val="008F476A"/>
    <w:rsid w:val="009111D7"/>
    <w:rsid w:val="00917726"/>
    <w:rsid w:val="00923C95"/>
    <w:rsid w:val="00925342"/>
    <w:rsid w:val="00927ED6"/>
    <w:rsid w:val="009440F4"/>
    <w:rsid w:val="00980C87"/>
    <w:rsid w:val="009B56F9"/>
    <w:rsid w:val="009D5773"/>
    <w:rsid w:val="009F3A50"/>
    <w:rsid w:val="00A07C91"/>
    <w:rsid w:val="00A5408B"/>
    <w:rsid w:val="00A63DD0"/>
    <w:rsid w:val="00AA725C"/>
    <w:rsid w:val="00AD2AC2"/>
    <w:rsid w:val="00B41432"/>
    <w:rsid w:val="00B65CA7"/>
    <w:rsid w:val="00B711BB"/>
    <w:rsid w:val="00B82C98"/>
    <w:rsid w:val="00B87104"/>
    <w:rsid w:val="00B8761B"/>
    <w:rsid w:val="00B95D76"/>
    <w:rsid w:val="00BB5CD7"/>
    <w:rsid w:val="00C10234"/>
    <w:rsid w:val="00C476CA"/>
    <w:rsid w:val="00C534F6"/>
    <w:rsid w:val="00C75F14"/>
    <w:rsid w:val="00C84793"/>
    <w:rsid w:val="00CE7978"/>
    <w:rsid w:val="00CF742F"/>
    <w:rsid w:val="00CF7D50"/>
    <w:rsid w:val="00D11749"/>
    <w:rsid w:val="00D144C0"/>
    <w:rsid w:val="00D3253C"/>
    <w:rsid w:val="00D3295D"/>
    <w:rsid w:val="00D634F9"/>
    <w:rsid w:val="00D642F6"/>
    <w:rsid w:val="00D67BA9"/>
    <w:rsid w:val="00D707F5"/>
    <w:rsid w:val="00D7396F"/>
    <w:rsid w:val="00D73DFC"/>
    <w:rsid w:val="00D74B6A"/>
    <w:rsid w:val="00D84E05"/>
    <w:rsid w:val="00D95551"/>
    <w:rsid w:val="00DB5A4F"/>
    <w:rsid w:val="00DD5951"/>
    <w:rsid w:val="00DD5E2A"/>
    <w:rsid w:val="00DF5762"/>
    <w:rsid w:val="00E01CC8"/>
    <w:rsid w:val="00E10DE6"/>
    <w:rsid w:val="00E52DD7"/>
    <w:rsid w:val="00E62A65"/>
    <w:rsid w:val="00E7516D"/>
    <w:rsid w:val="00EA33B4"/>
    <w:rsid w:val="00EA6E27"/>
    <w:rsid w:val="00EC2C43"/>
    <w:rsid w:val="00EC3A03"/>
    <w:rsid w:val="00F20340"/>
    <w:rsid w:val="00F42036"/>
    <w:rsid w:val="00F442CE"/>
    <w:rsid w:val="00FE0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518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497C00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4E0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elanormal"/>
    <w:uiPriority w:val="46"/>
    <w:rsid w:val="00BB5C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BB5C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rpodetexto">
    <w:name w:val="Body Text"/>
    <w:basedOn w:val="Normal"/>
    <w:link w:val="CorpodetextoChar"/>
    <w:semiHidden/>
    <w:unhideWhenUsed/>
    <w:rsid w:val="005D158E"/>
    <w:pPr>
      <w:suppressAutoHyphens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58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B56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B56F9"/>
    <w:rPr>
      <w:rFonts w:ascii="Times New Roman" w:eastAsia="Times New Roman" w:hAnsi="Times New Roman" w:cs="Times New Roman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F576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497C00"/>
    <w:rPr>
      <w:rFonts w:ascii="Times New Roman" w:eastAsia="Arial Unicode MS" w:hAnsi="Times New Roman" w:cs="Times New Roman"/>
      <w:b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97C00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75F1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75F14"/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C75F1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75F14"/>
    <w:rPr>
      <w:rFonts w:ascii="Calibri" w:eastAsia="Calibri" w:hAnsi="Calibri" w:cs="Times New Roman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C75F1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75F14"/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75F1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75F14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6CC72-B93B-436E-B0FE-182F3EAEF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2558</Words>
  <Characters>13816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Airton</cp:lastModifiedBy>
  <cp:revision>4</cp:revision>
  <cp:lastPrinted>2026-03-26T13:01:00Z</cp:lastPrinted>
  <dcterms:created xsi:type="dcterms:W3CDTF">2026-03-25T13:32:00Z</dcterms:created>
  <dcterms:modified xsi:type="dcterms:W3CDTF">2026-03-26T13:56:00Z</dcterms:modified>
</cp:coreProperties>
</file>