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2E0" w:rsidRPr="003372E0" w:rsidRDefault="003372E0" w:rsidP="003372E0">
      <w:pPr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3372E0">
        <w:rPr>
          <w:b/>
          <w:sz w:val="24"/>
          <w:szCs w:val="24"/>
        </w:rPr>
        <w:t>RELATÓRIO E PARECER DO SISTEMA DE CONTROLE INTERNO</w:t>
      </w:r>
    </w:p>
    <w:p w:rsidR="003372E0" w:rsidRPr="003372E0" w:rsidRDefault="003372E0" w:rsidP="003372E0">
      <w:pPr>
        <w:spacing w:line="360" w:lineRule="auto"/>
        <w:jc w:val="center"/>
        <w:rPr>
          <w:b/>
          <w:sz w:val="24"/>
          <w:szCs w:val="24"/>
        </w:rPr>
      </w:pPr>
      <w:r w:rsidRPr="003372E0">
        <w:rPr>
          <w:b/>
          <w:sz w:val="24"/>
          <w:szCs w:val="24"/>
        </w:rPr>
        <w:t>SOBRE A GESTÃO DOS RECURSOS VINCULADOS M.D.E.</w:t>
      </w:r>
    </w:p>
    <w:p w:rsidR="003372E0" w:rsidRPr="003372E0" w:rsidRDefault="003372E0" w:rsidP="003372E0">
      <w:pPr>
        <w:spacing w:line="360" w:lineRule="auto"/>
        <w:rPr>
          <w:b/>
          <w:sz w:val="24"/>
          <w:szCs w:val="24"/>
        </w:rPr>
      </w:pPr>
    </w:p>
    <w:p w:rsidR="003372E0" w:rsidRPr="003372E0" w:rsidRDefault="003372E0" w:rsidP="003372E0">
      <w:pPr>
        <w:pStyle w:val="Recuodecorpodetexto"/>
        <w:rPr>
          <w:rFonts w:ascii="Times New Roman" w:hAnsi="Times New Roman" w:cs="Times New Roman"/>
          <w:color w:val="auto"/>
          <w:sz w:val="24"/>
          <w:szCs w:val="24"/>
        </w:rPr>
      </w:pPr>
      <w:r w:rsidRPr="003372E0">
        <w:rPr>
          <w:rFonts w:ascii="Times New Roman" w:hAnsi="Times New Roman" w:cs="Times New Roman"/>
          <w:color w:val="auto"/>
          <w:sz w:val="24"/>
          <w:szCs w:val="24"/>
        </w:rPr>
        <w:t>O Órgão de Controle Interno do Município, atendendo ao disposto na Resolução nº 1.134/2020 do Tribunal de Contas do Estado do Rio Grande do Sul, apresenta, o Relatório sobre a gestão dos recursos vinculados à manutenção e desenvolvimento do ensino, no exercício de 202</w:t>
      </w:r>
      <w:r w:rsidR="00966756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3372E0">
        <w:rPr>
          <w:rFonts w:ascii="Times New Roman" w:hAnsi="Times New Roman" w:cs="Times New Roman"/>
          <w:color w:val="auto"/>
          <w:sz w:val="24"/>
          <w:szCs w:val="24"/>
        </w:rPr>
        <w:t>, destacando as atividades previstas e aquelas efetivamente executadas.</w:t>
      </w:r>
    </w:p>
    <w:p w:rsidR="003372E0" w:rsidRPr="003372E0" w:rsidRDefault="003372E0" w:rsidP="003372E0">
      <w:pPr>
        <w:pStyle w:val="Recuodecorpodetexto"/>
        <w:rPr>
          <w:rFonts w:ascii="Times New Roman" w:hAnsi="Times New Roman" w:cs="Times New Roman"/>
          <w:color w:val="auto"/>
          <w:sz w:val="24"/>
          <w:szCs w:val="24"/>
        </w:rPr>
      </w:pPr>
    </w:p>
    <w:p w:rsidR="003372E0" w:rsidRDefault="003372E0" w:rsidP="003372E0">
      <w:pPr>
        <w:spacing w:line="360" w:lineRule="auto"/>
        <w:jc w:val="center"/>
        <w:rPr>
          <w:b/>
          <w:sz w:val="24"/>
          <w:szCs w:val="24"/>
        </w:rPr>
      </w:pPr>
      <w:r w:rsidRPr="003372E0">
        <w:rPr>
          <w:b/>
          <w:sz w:val="24"/>
          <w:szCs w:val="24"/>
        </w:rPr>
        <w:t>ANÁLISE ORÇAMENTÁRIA, CONTÁBIL E FISCAL</w:t>
      </w:r>
    </w:p>
    <w:p w:rsidR="00236D9F" w:rsidRPr="003372E0" w:rsidRDefault="00236D9F" w:rsidP="003372E0">
      <w:pPr>
        <w:spacing w:line="360" w:lineRule="auto"/>
        <w:jc w:val="center"/>
        <w:rPr>
          <w:b/>
          <w:sz w:val="24"/>
          <w:szCs w:val="24"/>
        </w:rPr>
      </w:pPr>
    </w:p>
    <w:p w:rsid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  <w:r w:rsidRPr="003372E0">
        <w:rPr>
          <w:sz w:val="24"/>
          <w:szCs w:val="24"/>
        </w:rPr>
        <w:t>De acordo com o art. 212 da Constituição Federal, caput do art. 69 da Lei n.º 9.394/96, o percentual a ser aplicado na manutenção e desenvolvimento do ensino (M.D.E.) é de 25%. Findo o exercício financeiro de 202</w:t>
      </w:r>
      <w:r w:rsidR="00236D9F">
        <w:rPr>
          <w:sz w:val="24"/>
          <w:szCs w:val="24"/>
        </w:rPr>
        <w:t>4</w:t>
      </w:r>
      <w:r w:rsidRPr="003372E0">
        <w:rPr>
          <w:sz w:val="24"/>
          <w:szCs w:val="24"/>
        </w:rPr>
        <w:t>, constatou-se que a receita proveniente de arrecadação de Impostos, Transferências e Divida Ativa Tributária, receitas que determinam a base de cálculo para apuração da despesa com educação, o montante de R$  2</w:t>
      </w:r>
      <w:r w:rsidR="00236D9F">
        <w:rPr>
          <w:sz w:val="24"/>
          <w:szCs w:val="24"/>
        </w:rPr>
        <w:t>3</w:t>
      </w:r>
      <w:r w:rsidRPr="003372E0">
        <w:rPr>
          <w:sz w:val="24"/>
          <w:szCs w:val="24"/>
        </w:rPr>
        <w:t>.4</w:t>
      </w:r>
      <w:r w:rsidR="00236D9F">
        <w:rPr>
          <w:sz w:val="24"/>
          <w:szCs w:val="24"/>
        </w:rPr>
        <w:t>73.542,78</w:t>
      </w:r>
      <w:r w:rsidRPr="003372E0">
        <w:rPr>
          <w:sz w:val="24"/>
          <w:szCs w:val="24"/>
        </w:rPr>
        <w:t>, sendo a aplicação mínima destinada à manutenção e desenvolvimento do ensino de R$ 5.</w:t>
      </w:r>
      <w:r w:rsidR="00236D9F">
        <w:rPr>
          <w:sz w:val="24"/>
          <w:szCs w:val="24"/>
        </w:rPr>
        <w:t>868.385,69</w:t>
      </w:r>
      <w:r w:rsidRPr="003372E0">
        <w:rPr>
          <w:sz w:val="24"/>
          <w:szCs w:val="24"/>
        </w:rPr>
        <w:t>, objetivando atingir os 25% determinados pela legislação federal.</w:t>
      </w:r>
    </w:p>
    <w:p w:rsidR="00236D9F" w:rsidRPr="003372E0" w:rsidRDefault="00236D9F" w:rsidP="003372E0">
      <w:pPr>
        <w:spacing w:line="360" w:lineRule="auto"/>
        <w:ind w:firstLine="3600"/>
        <w:jc w:val="both"/>
        <w:rPr>
          <w:sz w:val="24"/>
          <w:szCs w:val="24"/>
        </w:rPr>
      </w:pPr>
    </w:p>
    <w:p w:rsid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  <w:r w:rsidRPr="003372E0">
        <w:rPr>
          <w:sz w:val="24"/>
          <w:szCs w:val="24"/>
        </w:rPr>
        <w:t>Analisados os gastos com manutenção e desenvolvimento do ensino, constatamos que o Município despendeu, efetivamente, no exercício financeiro de 202</w:t>
      </w:r>
      <w:r w:rsidR="00236D9F">
        <w:rPr>
          <w:sz w:val="24"/>
          <w:szCs w:val="24"/>
        </w:rPr>
        <w:t>4</w:t>
      </w:r>
      <w:r w:rsidRPr="003372E0">
        <w:rPr>
          <w:sz w:val="24"/>
          <w:szCs w:val="24"/>
        </w:rPr>
        <w:t>, o montante de R$ 5.</w:t>
      </w:r>
      <w:r w:rsidR="00236D9F">
        <w:rPr>
          <w:sz w:val="24"/>
          <w:szCs w:val="24"/>
        </w:rPr>
        <w:t>886.141,72</w:t>
      </w:r>
      <w:r w:rsidRPr="003372E0">
        <w:rPr>
          <w:sz w:val="24"/>
          <w:szCs w:val="24"/>
        </w:rPr>
        <w:t>, o qual representa 25,</w:t>
      </w:r>
      <w:r w:rsidR="00236D9F">
        <w:rPr>
          <w:sz w:val="24"/>
          <w:szCs w:val="24"/>
        </w:rPr>
        <w:t>08</w:t>
      </w:r>
      <w:r w:rsidRPr="003372E0">
        <w:rPr>
          <w:sz w:val="24"/>
          <w:szCs w:val="24"/>
        </w:rPr>
        <w:t>% das receitas de impostos, compreendidas as transferências constitucionais, atendendo ao art. 212 da Constituição Federal.</w:t>
      </w:r>
    </w:p>
    <w:p w:rsidR="00236D9F" w:rsidRPr="003372E0" w:rsidRDefault="00236D9F" w:rsidP="003372E0">
      <w:pPr>
        <w:spacing w:line="360" w:lineRule="auto"/>
        <w:ind w:firstLine="360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51"/>
        <w:gridCol w:w="3421"/>
      </w:tblGrid>
      <w:tr w:rsidR="00236D9F" w:rsidRPr="00873019" w:rsidTr="00DD095B">
        <w:tc>
          <w:tcPr>
            <w:tcW w:w="6151" w:type="dxa"/>
          </w:tcPr>
          <w:p w:rsidR="00236D9F" w:rsidRPr="00873019" w:rsidRDefault="00236D9F" w:rsidP="00DD095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3019">
              <w:rPr>
                <w:rFonts w:ascii="Arial" w:hAnsi="Arial" w:cs="Arial"/>
                <w:b/>
                <w:sz w:val="24"/>
                <w:szCs w:val="24"/>
              </w:rPr>
              <w:t>Especificação</w:t>
            </w:r>
          </w:p>
        </w:tc>
        <w:tc>
          <w:tcPr>
            <w:tcW w:w="3421" w:type="dxa"/>
          </w:tcPr>
          <w:p w:rsidR="00236D9F" w:rsidRPr="00873019" w:rsidRDefault="00236D9F" w:rsidP="00DD095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73019">
              <w:rPr>
                <w:rFonts w:ascii="Arial" w:hAnsi="Arial" w:cs="Arial"/>
                <w:b/>
                <w:sz w:val="24"/>
                <w:szCs w:val="24"/>
              </w:rPr>
              <w:t>Valor</w:t>
            </w:r>
          </w:p>
        </w:tc>
      </w:tr>
      <w:tr w:rsidR="00236D9F" w:rsidRPr="00873019" w:rsidTr="00DD095B">
        <w:tc>
          <w:tcPr>
            <w:tcW w:w="6151" w:type="dxa"/>
          </w:tcPr>
          <w:p w:rsidR="00236D9F" w:rsidRPr="00873019" w:rsidRDefault="00236D9F" w:rsidP="00DD095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73019">
              <w:rPr>
                <w:rFonts w:ascii="Arial" w:hAnsi="Arial" w:cs="Arial"/>
                <w:sz w:val="24"/>
                <w:szCs w:val="24"/>
              </w:rPr>
              <w:t>Total das Receitas Vinculadas</w:t>
            </w:r>
          </w:p>
        </w:tc>
        <w:tc>
          <w:tcPr>
            <w:tcW w:w="3421" w:type="dxa"/>
          </w:tcPr>
          <w:p w:rsidR="00236D9F" w:rsidRPr="00873019" w:rsidRDefault="00236D9F" w:rsidP="00DD095B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7301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3.473.542,78</w:t>
            </w:r>
          </w:p>
        </w:tc>
      </w:tr>
      <w:tr w:rsidR="00236D9F" w:rsidRPr="00873019" w:rsidTr="00DD095B">
        <w:tc>
          <w:tcPr>
            <w:tcW w:w="6151" w:type="dxa"/>
          </w:tcPr>
          <w:p w:rsidR="00236D9F" w:rsidRPr="00873019" w:rsidRDefault="00236D9F" w:rsidP="00DD095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73019">
              <w:rPr>
                <w:rFonts w:ascii="Arial" w:hAnsi="Arial" w:cs="Arial"/>
                <w:sz w:val="24"/>
                <w:szCs w:val="24"/>
              </w:rPr>
              <w:t>Valor mínimo a ser aplicado na MDE (25%)</w:t>
            </w:r>
          </w:p>
        </w:tc>
        <w:tc>
          <w:tcPr>
            <w:tcW w:w="3421" w:type="dxa"/>
          </w:tcPr>
          <w:p w:rsidR="00236D9F" w:rsidRPr="00873019" w:rsidRDefault="00236D9F" w:rsidP="00DD095B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73019">
              <w:rPr>
                <w:rFonts w:ascii="Arial" w:hAnsi="Arial" w:cs="Arial"/>
                <w:sz w:val="24"/>
                <w:szCs w:val="24"/>
              </w:rPr>
              <w:t>5.</w:t>
            </w:r>
            <w:r>
              <w:rPr>
                <w:rFonts w:ascii="Arial" w:hAnsi="Arial" w:cs="Arial"/>
                <w:sz w:val="24"/>
                <w:szCs w:val="24"/>
              </w:rPr>
              <w:t>868.385,69</w:t>
            </w:r>
          </w:p>
        </w:tc>
      </w:tr>
      <w:tr w:rsidR="00236D9F" w:rsidRPr="00873019" w:rsidTr="00DD095B">
        <w:tc>
          <w:tcPr>
            <w:tcW w:w="6151" w:type="dxa"/>
          </w:tcPr>
          <w:p w:rsidR="00236D9F" w:rsidRPr="00873019" w:rsidRDefault="00236D9F" w:rsidP="00236D9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Pr="00873019">
              <w:rPr>
                <w:rFonts w:ascii="Arial" w:hAnsi="Arial" w:cs="Arial"/>
                <w:sz w:val="24"/>
                <w:szCs w:val="24"/>
              </w:rPr>
              <w:t xml:space="preserve">espesas </w:t>
            </w:r>
            <w:r>
              <w:rPr>
                <w:rFonts w:ascii="Arial" w:hAnsi="Arial" w:cs="Arial"/>
                <w:sz w:val="24"/>
                <w:szCs w:val="24"/>
              </w:rPr>
              <w:t>constitucionais em Educação -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73019">
              <w:rPr>
                <w:rFonts w:ascii="Arial" w:hAnsi="Arial" w:cs="Arial"/>
                <w:sz w:val="24"/>
                <w:szCs w:val="24"/>
              </w:rPr>
              <w:t>MDE</w:t>
            </w:r>
          </w:p>
        </w:tc>
        <w:tc>
          <w:tcPr>
            <w:tcW w:w="3421" w:type="dxa"/>
          </w:tcPr>
          <w:p w:rsidR="00236D9F" w:rsidRPr="00873019" w:rsidRDefault="00236D9F" w:rsidP="00DD095B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73019">
              <w:rPr>
                <w:rFonts w:ascii="Arial" w:hAnsi="Arial" w:cs="Arial"/>
                <w:sz w:val="24"/>
                <w:szCs w:val="24"/>
              </w:rPr>
              <w:t>1.</w:t>
            </w:r>
            <w:r>
              <w:rPr>
                <w:rFonts w:ascii="Arial" w:hAnsi="Arial" w:cs="Arial"/>
                <w:sz w:val="24"/>
                <w:szCs w:val="24"/>
              </w:rPr>
              <w:t>854.609,03</w:t>
            </w:r>
          </w:p>
        </w:tc>
      </w:tr>
      <w:tr w:rsidR="00236D9F" w:rsidRPr="00873019" w:rsidTr="00DD095B">
        <w:tc>
          <w:tcPr>
            <w:tcW w:w="6151" w:type="dxa"/>
          </w:tcPr>
          <w:p w:rsidR="00236D9F" w:rsidRPr="00873019" w:rsidRDefault="00236D9F" w:rsidP="00DD095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73019">
              <w:rPr>
                <w:rFonts w:ascii="Arial" w:hAnsi="Arial" w:cs="Arial"/>
                <w:sz w:val="24"/>
                <w:szCs w:val="24"/>
              </w:rPr>
              <w:t xml:space="preserve">Total </w:t>
            </w:r>
            <w:r>
              <w:rPr>
                <w:rFonts w:ascii="Arial" w:hAnsi="Arial" w:cs="Arial"/>
                <w:sz w:val="24"/>
                <w:szCs w:val="24"/>
              </w:rPr>
              <w:t>destinado ao FUNDEB</w:t>
            </w:r>
          </w:p>
        </w:tc>
        <w:tc>
          <w:tcPr>
            <w:tcW w:w="3421" w:type="dxa"/>
          </w:tcPr>
          <w:p w:rsidR="00236D9F" w:rsidRPr="00873019" w:rsidRDefault="00236D9F" w:rsidP="00DD095B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4.054.722,96</w:t>
            </w:r>
          </w:p>
        </w:tc>
      </w:tr>
      <w:tr w:rsidR="00236D9F" w:rsidRPr="00873019" w:rsidTr="00DD095B">
        <w:tc>
          <w:tcPr>
            <w:tcW w:w="6151" w:type="dxa"/>
          </w:tcPr>
          <w:p w:rsidR="00236D9F" w:rsidRPr="00873019" w:rsidRDefault="00236D9F" w:rsidP="00DD095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73019">
              <w:rPr>
                <w:rFonts w:ascii="Arial" w:hAnsi="Arial" w:cs="Arial"/>
                <w:sz w:val="24"/>
                <w:szCs w:val="24"/>
              </w:rPr>
              <w:t xml:space="preserve">(-) Despesas não computáveis </w:t>
            </w:r>
            <w:r>
              <w:rPr>
                <w:rFonts w:ascii="Arial" w:hAnsi="Arial" w:cs="Arial"/>
                <w:sz w:val="24"/>
                <w:szCs w:val="24"/>
              </w:rPr>
              <w:t>- MDE</w:t>
            </w:r>
          </w:p>
        </w:tc>
        <w:tc>
          <w:tcPr>
            <w:tcW w:w="3421" w:type="dxa"/>
          </w:tcPr>
          <w:p w:rsidR="00236D9F" w:rsidRPr="00873019" w:rsidRDefault="00236D9F" w:rsidP="00DD095B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2.099,00</w:t>
            </w:r>
          </w:p>
        </w:tc>
      </w:tr>
      <w:tr w:rsidR="00236D9F" w:rsidRPr="00873019" w:rsidTr="00DD095B">
        <w:tc>
          <w:tcPr>
            <w:tcW w:w="6151" w:type="dxa"/>
          </w:tcPr>
          <w:p w:rsidR="00236D9F" w:rsidRPr="00873019" w:rsidRDefault="00236D9F" w:rsidP="00DD095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73019">
              <w:rPr>
                <w:rFonts w:ascii="Arial" w:hAnsi="Arial" w:cs="Arial"/>
                <w:sz w:val="24"/>
                <w:szCs w:val="24"/>
              </w:rPr>
              <w:lastRenderedPageBreak/>
              <w:t>(-)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73019">
              <w:rPr>
                <w:rFonts w:ascii="Arial" w:hAnsi="Arial" w:cs="Arial"/>
                <w:sz w:val="24"/>
                <w:szCs w:val="24"/>
              </w:rPr>
              <w:t>Superávit Financeiro</w:t>
            </w:r>
            <w:r>
              <w:rPr>
                <w:rFonts w:ascii="Arial" w:hAnsi="Arial" w:cs="Arial"/>
                <w:sz w:val="24"/>
                <w:szCs w:val="24"/>
              </w:rPr>
              <w:t xml:space="preserve"> não aplicado - FUNDEB</w:t>
            </w:r>
          </w:p>
        </w:tc>
        <w:tc>
          <w:tcPr>
            <w:tcW w:w="3421" w:type="dxa"/>
          </w:tcPr>
          <w:p w:rsidR="00236D9F" w:rsidRPr="00873019" w:rsidRDefault="00236D9F" w:rsidP="00DD095B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21.091,27</w:t>
            </w:r>
          </w:p>
        </w:tc>
      </w:tr>
      <w:tr w:rsidR="00236D9F" w:rsidRPr="00873019" w:rsidTr="00DD095B">
        <w:tc>
          <w:tcPr>
            <w:tcW w:w="6151" w:type="dxa"/>
          </w:tcPr>
          <w:p w:rsidR="00236D9F" w:rsidRPr="00873019" w:rsidRDefault="00236D9F" w:rsidP="00DD095B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73019">
              <w:rPr>
                <w:rFonts w:ascii="Arial" w:hAnsi="Arial" w:cs="Arial"/>
                <w:b/>
                <w:sz w:val="24"/>
                <w:szCs w:val="24"/>
              </w:rPr>
              <w:t>(=) Valor Total Aplicado</w:t>
            </w:r>
          </w:p>
        </w:tc>
        <w:tc>
          <w:tcPr>
            <w:tcW w:w="3421" w:type="dxa"/>
          </w:tcPr>
          <w:p w:rsidR="00236D9F" w:rsidRPr="00873019" w:rsidRDefault="00236D9F" w:rsidP="00DD095B">
            <w:pPr>
              <w:spacing w:line="360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873019">
              <w:rPr>
                <w:rFonts w:ascii="Arial" w:hAnsi="Arial" w:cs="Arial"/>
                <w:b/>
                <w:sz w:val="24"/>
                <w:szCs w:val="24"/>
              </w:rPr>
              <w:t>5.</w:t>
            </w:r>
            <w:r>
              <w:rPr>
                <w:rFonts w:ascii="Arial" w:hAnsi="Arial" w:cs="Arial"/>
                <w:b/>
                <w:sz w:val="24"/>
                <w:szCs w:val="24"/>
              </w:rPr>
              <w:t>886.141,72</w:t>
            </w:r>
            <w:r w:rsidRPr="00873019">
              <w:rPr>
                <w:rFonts w:ascii="Arial" w:hAnsi="Arial" w:cs="Arial"/>
                <w:b/>
                <w:sz w:val="24"/>
                <w:szCs w:val="24"/>
              </w:rPr>
              <w:t xml:space="preserve"> =   25,</w:t>
            </w:r>
            <w:r>
              <w:rPr>
                <w:rFonts w:ascii="Arial" w:hAnsi="Arial" w:cs="Arial"/>
                <w:b/>
                <w:sz w:val="24"/>
                <w:szCs w:val="24"/>
              </w:rPr>
              <w:t>08</w:t>
            </w:r>
            <w:r w:rsidRPr="00873019">
              <w:rPr>
                <w:rFonts w:ascii="Arial" w:hAnsi="Arial" w:cs="Arial"/>
                <w:b/>
                <w:sz w:val="24"/>
                <w:szCs w:val="24"/>
              </w:rPr>
              <w:t>%</w:t>
            </w:r>
          </w:p>
        </w:tc>
      </w:tr>
    </w:tbl>
    <w:p w:rsidR="003372E0" w:rsidRDefault="003372E0" w:rsidP="003372E0">
      <w:pPr>
        <w:spacing w:line="360" w:lineRule="auto"/>
        <w:ind w:firstLine="3600"/>
        <w:jc w:val="both"/>
        <w:rPr>
          <w:b/>
          <w:sz w:val="24"/>
          <w:szCs w:val="24"/>
        </w:rPr>
      </w:pPr>
    </w:p>
    <w:p w:rsidR="003372E0" w:rsidRPr="003372E0" w:rsidRDefault="003372E0" w:rsidP="003372E0">
      <w:pPr>
        <w:spacing w:line="360" w:lineRule="auto"/>
        <w:ind w:firstLine="3544"/>
        <w:jc w:val="both"/>
        <w:rPr>
          <w:sz w:val="24"/>
          <w:szCs w:val="24"/>
        </w:rPr>
      </w:pPr>
      <w:r w:rsidRPr="003372E0">
        <w:rPr>
          <w:sz w:val="24"/>
          <w:szCs w:val="24"/>
        </w:rPr>
        <w:t>Conclui-se, portanto, que foi aplicado o mínimo de 25% estabelecido no art. 212 da CF, no exercício de 202</w:t>
      </w:r>
      <w:r w:rsidR="00673D1B">
        <w:rPr>
          <w:sz w:val="24"/>
          <w:szCs w:val="24"/>
        </w:rPr>
        <w:t>4</w:t>
      </w:r>
      <w:r w:rsidRPr="003372E0">
        <w:rPr>
          <w:sz w:val="24"/>
          <w:szCs w:val="24"/>
        </w:rPr>
        <w:t>.</w:t>
      </w:r>
    </w:p>
    <w:p w:rsidR="003372E0" w:rsidRPr="003372E0" w:rsidRDefault="003372E0" w:rsidP="003372E0">
      <w:pPr>
        <w:spacing w:line="360" w:lineRule="auto"/>
        <w:jc w:val="both"/>
        <w:rPr>
          <w:sz w:val="24"/>
          <w:szCs w:val="24"/>
        </w:rPr>
      </w:pPr>
    </w:p>
    <w:p w:rsidR="003372E0" w:rsidRDefault="003372E0" w:rsidP="003372E0">
      <w:pPr>
        <w:spacing w:line="360" w:lineRule="auto"/>
        <w:ind w:firstLine="2530"/>
        <w:jc w:val="both"/>
        <w:rPr>
          <w:sz w:val="24"/>
          <w:szCs w:val="24"/>
        </w:rPr>
      </w:pPr>
      <w:r w:rsidRPr="003372E0">
        <w:rPr>
          <w:sz w:val="24"/>
          <w:szCs w:val="24"/>
        </w:rPr>
        <w:t xml:space="preserve"> </w:t>
      </w:r>
      <w:r w:rsidRPr="003372E0">
        <w:rPr>
          <w:sz w:val="24"/>
          <w:szCs w:val="24"/>
        </w:rPr>
        <w:tab/>
      </w:r>
      <w:r w:rsidRPr="003372E0">
        <w:rPr>
          <w:sz w:val="24"/>
          <w:szCs w:val="24"/>
        </w:rPr>
        <w:tab/>
        <w:t>Quanto a aplicação de uma parcela não inferior a 70% dos recursos do FUNDEB na remuneração dos profissionais do magistério, em efetivo exercício de suas atividades no ensino fundamental e ensino infantil público, o Município, efetivamente, no exercício de 202</w:t>
      </w:r>
      <w:r w:rsidR="00236D9F">
        <w:rPr>
          <w:sz w:val="24"/>
          <w:szCs w:val="24"/>
        </w:rPr>
        <w:t>4</w:t>
      </w:r>
      <w:r w:rsidRPr="003372E0">
        <w:rPr>
          <w:sz w:val="24"/>
          <w:szCs w:val="24"/>
        </w:rPr>
        <w:t xml:space="preserve">, </w:t>
      </w:r>
      <w:r w:rsidR="00236D9F" w:rsidRPr="00873019">
        <w:rPr>
          <w:sz w:val="24"/>
          <w:szCs w:val="24"/>
        </w:rPr>
        <w:t>aplicou R$ 1.6</w:t>
      </w:r>
      <w:r w:rsidR="00236D9F">
        <w:rPr>
          <w:sz w:val="24"/>
          <w:szCs w:val="24"/>
        </w:rPr>
        <w:t>85.710,65</w:t>
      </w:r>
      <w:r w:rsidR="00236D9F" w:rsidRPr="00873019">
        <w:rPr>
          <w:sz w:val="24"/>
          <w:szCs w:val="24"/>
        </w:rPr>
        <w:t xml:space="preserve">, representando </w:t>
      </w:r>
      <w:r w:rsidR="00236D9F">
        <w:rPr>
          <w:sz w:val="24"/>
          <w:szCs w:val="24"/>
        </w:rPr>
        <w:t>97,44</w:t>
      </w:r>
      <w:r w:rsidR="00236D9F" w:rsidRPr="00873019">
        <w:rPr>
          <w:sz w:val="24"/>
          <w:szCs w:val="24"/>
        </w:rPr>
        <w:t xml:space="preserve">% dos recursos </w:t>
      </w:r>
      <w:r w:rsidRPr="003372E0">
        <w:rPr>
          <w:sz w:val="24"/>
          <w:szCs w:val="24"/>
        </w:rPr>
        <w:t xml:space="preserve">arrecadados do FUNDEB. </w:t>
      </w:r>
    </w:p>
    <w:p w:rsidR="003372E0" w:rsidRDefault="003372E0" w:rsidP="003372E0">
      <w:pPr>
        <w:spacing w:line="360" w:lineRule="auto"/>
        <w:ind w:firstLine="3600"/>
        <w:jc w:val="both"/>
        <w:rPr>
          <w:b/>
          <w:sz w:val="24"/>
          <w:szCs w:val="24"/>
        </w:rPr>
      </w:pPr>
      <w:r w:rsidRPr="003372E0">
        <w:rPr>
          <w:b/>
          <w:sz w:val="24"/>
          <w:szCs w:val="24"/>
        </w:rPr>
        <w:t>PARECER</w:t>
      </w:r>
    </w:p>
    <w:p w:rsidR="003372E0" w:rsidRP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</w:p>
    <w:p w:rsidR="003372E0" w:rsidRPr="003372E0" w:rsidRDefault="003372E0" w:rsidP="003372E0">
      <w:pPr>
        <w:spacing w:line="360" w:lineRule="auto"/>
        <w:ind w:firstLine="2530"/>
        <w:jc w:val="both"/>
        <w:rPr>
          <w:sz w:val="24"/>
          <w:szCs w:val="24"/>
        </w:rPr>
      </w:pPr>
      <w:r w:rsidRPr="003372E0">
        <w:rPr>
          <w:sz w:val="24"/>
          <w:szCs w:val="24"/>
        </w:rPr>
        <w:t xml:space="preserve"> </w:t>
      </w:r>
      <w:r w:rsidRPr="003372E0">
        <w:rPr>
          <w:sz w:val="24"/>
          <w:szCs w:val="24"/>
        </w:rPr>
        <w:tab/>
      </w:r>
      <w:r w:rsidRPr="003372E0">
        <w:rPr>
          <w:sz w:val="24"/>
          <w:szCs w:val="24"/>
        </w:rPr>
        <w:tab/>
        <w:t>Tendo em vista o exposto, e de acordo com os demonstrativos contábeis oficiais, bem assim as informações encaminhadas ao Tribunal de Contas do Estado por meio do SIAPC/PAD, o Município realizou gastos computáveis, como de aplicação dos recursos vinculados, confrontado com a receita da arrecadação de impostos municipais e das transferências constitucionais, atingindo o percentual de 25,</w:t>
      </w:r>
      <w:r w:rsidR="00236D9F">
        <w:rPr>
          <w:sz w:val="24"/>
          <w:szCs w:val="24"/>
        </w:rPr>
        <w:t>08</w:t>
      </w:r>
      <w:r w:rsidRPr="003372E0">
        <w:rPr>
          <w:sz w:val="24"/>
          <w:szCs w:val="24"/>
        </w:rPr>
        <w:t>%, no exercício de 202</w:t>
      </w:r>
      <w:r w:rsidR="00236D9F">
        <w:rPr>
          <w:sz w:val="24"/>
          <w:szCs w:val="24"/>
        </w:rPr>
        <w:t>4</w:t>
      </w:r>
      <w:r w:rsidRPr="003372E0">
        <w:rPr>
          <w:sz w:val="24"/>
          <w:szCs w:val="24"/>
        </w:rPr>
        <w:t xml:space="preserve">, assim como aplicou o percentual de </w:t>
      </w:r>
      <w:r w:rsidR="00236D9F">
        <w:rPr>
          <w:sz w:val="24"/>
          <w:szCs w:val="24"/>
        </w:rPr>
        <w:t>97,44</w:t>
      </w:r>
      <w:r w:rsidRPr="003372E0">
        <w:rPr>
          <w:sz w:val="24"/>
          <w:szCs w:val="24"/>
        </w:rPr>
        <w:t>% dos recursos recebidos do FUNDEB na “Remuneração dos Profissionais do Magistério” atendendo, S.M.J, os dispositivos da legislação federal.</w:t>
      </w:r>
    </w:p>
    <w:p w:rsidR="003372E0" w:rsidRP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  <w:r w:rsidRPr="003372E0">
        <w:rPr>
          <w:sz w:val="24"/>
          <w:szCs w:val="24"/>
        </w:rPr>
        <w:t>Diante do exposto, o órgão de Controle Interno emite parecer pela regularidade da gestão dos recursos vinculados ao MDE.</w:t>
      </w:r>
    </w:p>
    <w:p w:rsidR="003372E0" w:rsidRP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</w:p>
    <w:p w:rsidR="003372E0" w:rsidRP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  <w:r w:rsidRPr="003372E0">
        <w:rPr>
          <w:sz w:val="24"/>
          <w:szCs w:val="24"/>
        </w:rPr>
        <w:t xml:space="preserve">Dona Francisca, aos </w:t>
      </w:r>
      <w:r w:rsidR="00236D9F">
        <w:rPr>
          <w:sz w:val="24"/>
          <w:szCs w:val="24"/>
        </w:rPr>
        <w:t>31</w:t>
      </w:r>
      <w:r w:rsidRPr="003372E0">
        <w:rPr>
          <w:sz w:val="24"/>
          <w:szCs w:val="24"/>
        </w:rPr>
        <w:t xml:space="preserve"> de </w:t>
      </w:r>
      <w:r w:rsidR="00236D9F">
        <w:rPr>
          <w:sz w:val="24"/>
          <w:szCs w:val="24"/>
        </w:rPr>
        <w:t>dezembro</w:t>
      </w:r>
      <w:r w:rsidRPr="003372E0">
        <w:rPr>
          <w:sz w:val="24"/>
          <w:szCs w:val="24"/>
        </w:rPr>
        <w:t xml:space="preserve"> de 2024.</w:t>
      </w:r>
    </w:p>
    <w:p w:rsidR="003372E0" w:rsidRDefault="003372E0" w:rsidP="003372E0">
      <w:pPr>
        <w:spacing w:line="360" w:lineRule="auto"/>
        <w:ind w:firstLine="3600"/>
        <w:jc w:val="both"/>
        <w:rPr>
          <w:sz w:val="24"/>
          <w:szCs w:val="24"/>
        </w:rPr>
      </w:pPr>
    </w:p>
    <w:p w:rsidR="00236D9F" w:rsidRDefault="00236D9F" w:rsidP="003372E0">
      <w:pPr>
        <w:spacing w:line="360" w:lineRule="auto"/>
        <w:ind w:firstLine="3600"/>
        <w:jc w:val="both"/>
        <w:rPr>
          <w:sz w:val="24"/>
          <w:szCs w:val="24"/>
        </w:rPr>
      </w:pPr>
    </w:p>
    <w:p w:rsidR="00236D9F" w:rsidRDefault="00236D9F" w:rsidP="003372E0">
      <w:pPr>
        <w:spacing w:line="360" w:lineRule="auto"/>
        <w:ind w:firstLine="3600"/>
        <w:jc w:val="both"/>
        <w:rPr>
          <w:sz w:val="24"/>
          <w:szCs w:val="24"/>
        </w:rPr>
      </w:pPr>
    </w:p>
    <w:p w:rsidR="003372E0" w:rsidRPr="003372E0" w:rsidRDefault="003372E0" w:rsidP="003372E0">
      <w:pPr>
        <w:jc w:val="center"/>
        <w:rPr>
          <w:b/>
          <w:sz w:val="24"/>
          <w:szCs w:val="24"/>
        </w:rPr>
      </w:pPr>
      <w:r w:rsidRPr="003372E0">
        <w:rPr>
          <w:b/>
          <w:sz w:val="24"/>
          <w:szCs w:val="24"/>
        </w:rPr>
        <w:t>Airton Lorenzoni</w:t>
      </w:r>
    </w:p>
    <w:p w:rsidR="003372E0" w:rsidRPr="003372E0" w:rsidRDefault="003372E0" w:rsidP="003372E0">
      <w:pPr>
        <w:jc w:val="center"/>
        <w:rPr>
          <w:b/>
          <w:sz w:val="24"/>
          <w:szCs w:val="24"/>
        </w:rPr>
      </w:pPr>
      <w:r w:rsidRPr="003372E0">
        <w:rPr>
          <w:b/>
          <w:sz w:val="24"/>
          <w:szCs w:val="24"/>
        </w:rPr>
        <w:t>CONTADOR CRC/RS 50.881</w:t>
      </w:r>
    </w:p>
    <w:p w:rsidR="00435D9E" w:rsidRPr="003372E0" w:rsidRDefault="003372E0" w:rsidP="003372E0">
      <w:pPr>
        <w:pStyle w:val="Recuodecorpodetexto"/>
        <w:spacing w:line="240" w:lineRule="auto"/>
        <w:ind w:firstLine="0"/>
        <w:jc w:val="center"/>
        <w:rPr>
          <w:sz w:val="24"/>
          <w:szCs w:val="24"/>
        </w:rPr>
      </w:pPr>
      <w:r w:rsidRPr="003372E0">
        <w:rPr>
          <w:rFonts w:ascii="Times New Roman" w:hAnsi="Times New Roman" w:cs="Times New Roman"/>
          <w:b/>
          <w:color w:val="auto"/>
          <w:sz w:val="24"/>
          <w:szCs w:val="24"/>
        </w:rPr>
        <w:t>Coordenador do Controle Interno</w:t>
      </w:r>
    </w:p>
    <w:sectPr w:rsidR="00435D9E" w:rsidRPr="003372E0" w:rsidSect="004E1BE9">
      <w:headerReference w:type="default" r:id="rId6"/>
      <w:footerReference w:type="default" r:id="rId7"/>
      <w:pgSz w:w="11906" w:h="16838"/>
      <w:pgMar w:top="2694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221C" w:rsidRDefault="000E221C" w:rsidP="00A63DD0">
      <w:r>
        <w:separator/>
      </w:r>
    </w:p>
  </w:endnote>
  <w:endnote w:type="continuationSeparator" w:id="1">
    <w:p w:rsidR="000E221C" w:rsidRDefault="000E221C" w:rsidP="00A63D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919" w:rsidRDefault="004C52AE" w:rsidP="003E5919">
    <w:pPr>
      <w:pStyle w:val="Rodap"/>
      <w:tabs>
        <w:tab w:val="left" w:pos="3790"/>
        <w:tab w:val="right" w:pos="9356"/>
      </w:tabs>
      <w:jc w:val="right"/>
      <w:rPr>
        <w:rFonts w:ascii="Times New Roman" w:hAnsi="Times New Roman" w:cs="Times New Roman"/>
        <w:sz w:val="16"/>
        <w:szCs w:val="16"/>
      </w:rPr>
    </w:pP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="003E5919" w:rsidRPr="003E5919">
      <w:rPr>
        <w:rFonts w:ascii="Times New Roman" w:hAnsi="Times New Roman" w:cs="Times New Roman"/>
        <w:sz w:val="16"/>
        <w:szCs w:val="16"/>
      </w:rPr>
      <w:instrText>PAGE  \* Arabic  \*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673D1B">
      <w:rPr>
        <w:rFonts w:ascii="Times New Roman" w:hAnsi="Times New Roman" w:cs="Times New Roman"/>
        <w:noProof/>
        <w:sz w:val="16"/>
        <w:szCs w:val="16"/>
      </w:rPr>
      <w:t>2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  <w:r w:rsidR="003E5919" w:rsidRPr="003E5919">
      <w:rPr>
        <w:rFonts w:ascii="Times New Roman" w:hAnsi="Times New Roman" w:cs="Times New Roman"/>
        <w:sz w:val="16"/>
        <w:szCs w:val="16"/>
      </w:rPr>
      <w:t xml:space="preserve"> de </w:t>
    </w: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="003E5919" w:rsidRPr="003E5919">
      <w:rPr>
        <w:rFonts w:ascii="Times New Roman" w:hAnsi="Times New Roman" w:cs="Times New Roman"/>
        <w:sz w:val="16"/>
        <w:szCs w:val="16"/>
      </w:rPr>
      <w:instrText>NUMPAGES \ * Arábico \ 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673D1B">
      <w:rPr>
        <w:rFonts w:ascii="Times New Roman" w:hAnsi="Times New Roman" w:cs="Times New Roman"/>
        <w:noProof/>
        <w:sz w:val="16"/>
        <w:szCs w:val="16"/>
      </w:rPr>
      <w:t>2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</w:p>
  <w:p w:rsidR="003E5919" w:rsidRPr="001A6706" w:rsidRDefault="00917726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4"/>
        <w:szCs w:val="24"/>
      </w:rPr>
    </w:pPr>
    <w:r w:rsidRPr="001A6706">
      <w:rPr>
        <w:rFonts w:ascii="Times New Roman" w:hAnsi="Times New Roman" w:cs="Times New Roman"/>
        <w:sz w:val="24"/>
        <w:szCs w:val="24"/>
      </w:rPr>
      <w:t>Rua do Comércio</w:t>
    </w:r>
    <w:r w:rsidR="003E5919" w:rsidRPr="001A6706">
      <w:rPr>
        <w:rFonts w:ascii="Times New Roman" w:hAnsi="Times New Roman" w:cs="Times New Roman"/>
        <w:sz w:val="24"/>
        <w:szCs w:val="24"/>
      </w:rPr>
      <w:t xml:space="preserve">, 619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Fones: (55) 3268-1133 / 3268-1578 </w:t>
    </w:r>
    <w:r w:rsidR="003E5919" w:rsidRPr="001A6706">
      <w:rPr>
        <w:rFonts w:ascii="Times New Roman" w:hAnsi="Times New Roman" w:cs="Times New Roman"/>
        <w:sz w:val="24"/>
        <w:szCs w:val="24"/>
      </w:rPr>
      <w:sym w:font="Symbol" w:char="F07C"/>
    </w:r>
    <w:r w:rsidR="003E5919" w:rsidRPr="001A6706">
      <w:rPr>
        <w:rFonts w:ascii="Times New Roman" w:hAnsi="Times New Roman" w:cs="Times New Roman"/>
        <w:sz w:val="24"/>
        <w:szCs w:val="24"/>
      </w:rPr>
      <w:t xml:space="preserve"> DONA FRANCISCA</w:t>
    </w:r>
  </w:p>
  <w:p w:rsidR="00A63DD0" w:rsidRPr="003E5919" w:rsidRDefault="004C52AE" w:rsidP="003E5919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0"/>
        <w:szCs w:val="20"/>
      </w:rPr>
    </w:pPr>
    <w:r w:rsidRPr="004C52AE">
      <w:rPr>
        <w:rFonts w:ascii="Times New Roman" w:hAnsi="Times New Roman" w:cs="Times New Roman"/>
        <w:noProof/>
        <w:sz w:val="24"/>
        <w:szCs w:val="24"/>
        <w:lang w:eastAsia="pt-BR"/>
      </w:rPr>
      <w:pict>
        <v:rect id="Retângulo 10" o:spid="_x0000_s8194" style="position:absolute;left:0;text-align:left;margin-left:-93.8pt;margin-top:21.85pt;width:607.15pt;height:7.7pt;rotation:180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" fillcolor="#4472c4 [3208]" strokecolor="#4472c4 [3208]" strokeweight="1pt"/>
      </w:pict>
    </w:r>
    <w:r w:rsidRPr="004C52AE">
      <w:rPr>
        <w:rFonts w:ascii="Times New Roman" w:hAnsi="Times New Roman" w:cs="Times New Roman"/>
        <w:noProof/>
        <w:sz w:val="24"/>
        <w:szCs w:val="24"/>
        <w:lang w:eastAsia="pt-BR"/>
      </w:rPr>
      <w:pict>
        <v:rect id="Retângulo 11" o:spid="_x0000_s8193" style="position:absolute;left:0;text-align:left;margin-left:-96.95pt;margin-top:13.7pt;width:607.15pt;height:3.9pt;rotation:180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" fillcolor="#92d050" strokecolor="#92d050" strokeweight="1pt"/>
      </w:pict>
    </w:r>
    <w:r w:rsidR="003E5919" w:rsidRPr="001A6706">
      <w:rPr>
        <w:rFonts w:ascii="Times New Roman" w:hAnsi="Times New Roman" w:cs="Times New Roman"/>
        <w:sz w:val="24"/>
        <w:szCs w:val="24"/>
      </w:rPr>
      <w:t>E-mail: donafrancisca</w:t>
    </w:r>
    <w:r w:rsidR="001A6706">
      <w:rPr>
        <w:rFonts w:ascii="Times New Roman" w:hAnsi="Times New Roman" w:cs="Times New Roman"/>
        <w:sz w:val="24"/>
        <w:szCs w:val="24"/>
      </w:rPr>
      <w:t>@donafrancisca</w:t>
    </w:r>
    <w:r w:rsidR="003E5919" w:rsidRPr="001A6706">
      <w:rPr>
        <w:rFonts w:ascii="Times New Roman" w:hAnsi="Times New Roman" w:cs="Times New Roman"/>
        <w:sz w:val="24"/>
        <w:szCs w:val="24"/>
      </w:rPr>
      <w:t>.rs.gov.br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221C" w:rsidRDefault="000E221C" w:rsidP="00A63DD0">
      <w:r>
        <w:separator/>
      </w:r>
    </w:p>
  </w:footnote>
  <w:footnote w:type="continuationSeparator" w:id="1">
    <w:p w:rsidR="000E221C" w:rsidRDefault="000E221C" w:rsidP="00A63D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71D" w:rsidRDefault="004C52AE" w:rsidP="0024071D">
    <w:pPr>
      <w:pStyle w:val="Cabealho"/>
      <w:rPr>
        <w:sz w:val="18"/>
        <w:szCs w:val="18"/>
      </w:rPr>
    </w:pPr>
    <w:r w:rsidRPr="004C52AE">
      <w:rPr>
        <w:noProof/>
        <w:lang w:eastAsia="pt-BR"/>
      </w:rPr>
      <w:pict>
        <v:rect id="Retângulo 1" o:spid="_x0000_s8196" style="position:absolute;margin-left:-91.3pt;margin-top:-19.1pt;width:607.15pt;height:7.7pt;z-index:2516551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" fillcolor="#4472c4 [3208]" strokecolor="#4472c4 [3208]" strokeweight="1pt"/>
      </w:pict>
    </w:r>
    <w:r w:rsidRPr="004C52AE">
      <w:rPr>
        <w:noProof/>
        <w:lang w:eastAsia="pt-BR"/>
      </w:rPr>
      <w:pict>
        <v:rect id="Retângulo 2" o:spid="_x0000_s8195" style="position:absolute;margin-left:-88.2pt;margin-top:-7.25pt;width:607.15pt;height:3.9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" fillcolor="#92d050" strokecolor="#92d050" strokeweight="1pt"/>
      </w:pict>
    </w:r>
    <w:r w:rsidR="0024071D">
      <w:rPr>
        <w:noProof/>
        <w:lang w:eastAsia="pt-BR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880339</wp:posOffset>
          </wp:positionH>
          <wp:positionV relativeFrom="paragraph">
            <wp:posOffset>3962</wp:posOffset>
          </wp:positionV>
          <wp:extent cx="1081468" cy="1125779"/>
          <wp:effectExtent l="0" t="0" r="4445" b="0"/>
          <wp:wrapNone/>
          <wp:docPr id="33" name="Imagem 33" descr="Prefeitura Municipal de Dona Francisca - RS | Prefeitur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Municipal de Dona Francisca - RS | Prefeitura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685" cy="1154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4071D">
      <w:rPr>
        <w:sz w:val="18"/>
        <w:szCs w:val="18"/>
      </w:rPr>
      <w:t xml:space="preserve">                                                                        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</w:t>
    </w:r>
    <w:r w:rsidR="0024071D" w:rsidRPr="0024071D">
      <w:rPr>
        <w:sz w:val="18"/>
        <w:szCs w:val="18"/>
      </w:rPr>
      <w:t xml:space="preserve">  </w:t>
    </w:r>
    <w:r w:rsidR="0024071D">
      <w:rPr>
        <w:sz w:val="18"/>
        <w:szCs w:val="18"/>
      </w:rPr>
      <w:t xml:space="preserve">  </w:t>
    </w:r>
    <w:r w:rsidR="0024071D" w:rsidRPr="0024071D">
      <w:rPr>
        <w:sz w:val="18"/>
        <w:szCs w:val="18"/>
      </w:rPr>
      <w:t xml:space="preserve">  </w:t>
    </w:r>
  </w:p>
  <w:p w:rsidR="00A63DD0" w:rsidRPr="004E1BE9" w:rsidRDefault="0024071D" w:rsidP="0024071D">
    <w:pPr>
      <w:pStyle w:val="Cabealho"/>
      <w:rPr>
        <w:rFonts w:ascii="Times New Roman" w:hAnsi="Times New Roman" w:cs="Times New Roman"/>
      </w:rPr>
    </w:pPr>
    <w:r>
      <w:rPr>
        <w:sz w:val="18"/>
        <w:szCs w:val="18"/>
      </w:rPr>
      <w:t xml:space="preserve">                                                                                  </w:t>
    </w:r>
    <w:r w:rsidRPr="004E1BE9">
      <w:rPr>
        <w:rFonts w:ascii="Times New Roman" w:hAnsi="Times New Roman" w:cs="Times New Roman"/>
      </w:rPr>
      <w:t>ESTADO DO RIO GRANDE DO SUL</w:t>
    </w:r>
  </w:p>
  <w:p w:rsidR="0024071D" w:rsidRPr="004E1BE9" w:rsidRDefault="0024071D" w:rsidP="0024071D">
    <w:pPr>
      <w:pStyle w:val="Cabealho"/>
      <w:tabs>
        <w:tab w:val="left" w:pos="3686"/>
      </w:tabs>
      <w:jc w:val="center"/>
      <w:rPr>
        <w:rFonts w:ascii="Times New Roman" w:hAnsi="Times New Roman" w:cs="Times New Roman"/>
        <w:sz w:val="28"/>
        <w:szCs w:val="28"/>
      </w:rPr>
    </w:pPr>
    <w:r w:rsidRPr="004E1BE9">
      <w:rPr>
        <w:rFonts w:ascii="Times New Roman" w:hAnsi="Times New Roman" w:cs="Times New Roman"/>
        <w:sz w:val="26"/>
        <w:szCs w:val="26"/>
      </w:rPr>
      <w:t xml:space="preserve">              </w:t>
    </w:r>
    <w:r w:rsidR="00917726" w:rsidRPr="004E1BE9">
      <w:rPr>
        <w:rFonts w:ascii="Times New Roman" w:hAnsi="Times New Roman" w:cs="Times New Roman"/>
        <w:sz w:val="26"/>
        <w:szCs w:val="26"/>
      </w:rPr>
      <w:t xml:space="preserve">    </w:t>
    </w:r>
    <w:r w:rsidR="004E1BE9" w:rsidRPr="004E1BE9">
      <w:rPr>
        <w:rFonts w:ascii="Times New Roman" w:hAnsi="Times New Roman" w:cs="Times New Roman"/>
        <w:sz w:val="26"/>
        <w:szCs w:val="26"/>
      </w:rPr>
      <w:t xml:space="preserve">         </w:t>
    </w:r>
    <w:r w:rsidRPr="004E1BE9">
      <w:rPr>
        <w:rFonts w:ascii="Times New Roman" w:hAnsi="Times New Roman" w:cs="Times New Roman"/>
        <w:sz w:val="28"/>
        <w:szCs w:val="28"/>
      </w:rPr>
      <w:t>MUNICÍPIO DE DONA FRANCISCA</w:t>
    </w:r>
  </w:p>
  <w:p w:rsidR="0024071D" w:rsidRPr="004E1BE9" w:rsidRDefault="0024071D" w:rsidP="0024071D">
    <w:pPr>
      <w:pStyle w:val="Cabealho"/>
      <w:tabs>
        <w:tab w:val="left" w:pos="978"/>
        <w:tab w:val="left" w:pos="3686"/>
      </w:tabs>
      <w:rPr>
        <w:rFonts w:ascii="Times New Roman" w:hAnsi="Times New Roman" w:cs="Times New Roman"/>
        <w:b/>
        <w:i/>
        <w:sz w:val="24"/>
        <w:szCs w:val="24"/>
      </w:rPr>
    </w:pPr>
    <w:r w:rsidRPr="004E1BE9">
      <w:rPr>
        <w:b/>
        <w:i/>
        <w:sz w:val="24"/>
        <w:szCs w:val="24"/>
      </w:rPr>
      <w:tab/>
      <w:t xml:space="preserve">                                           </w:t>
    </w:r>
    <w:r w:rsidR="006967CF" w:rsidRPr="004E1BE9">
      <w:rPr>
        <w:rFonts w:ascii="Times New Roman" w:hAnsi="Times New Roman" w:cs="Times New Roman"/>
        <w:b/>
        <w:i/>
        <w:sz w:val="24"/>
        <w:szCs w:val="24"/>
      </w:rPr>
      <w:t>Construindo</w:t>
    </w:r>
    <w:r w:rsidRPr="004E1BE9">
      <w:rPr>
        <w:rFonts w:ascii="Times New Roman" w:hAnsi="Times New Roman" w:cs="Times New Roman"/>
        <w:b/>
        <w:i/>
        <w:sz w:val="24"/>
        <w:szCs w:val="24"/>
      </w:rPr>
      <w:t xml:space="preserve"> um Novo Tempo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638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7E64B9"/>
    <w:rsid w:val="000C3C00"/>
    <w:rsid w:val="000E221C"/>
    <w:rsid w:val="001543EA"/>
    <w:rsid w:val="001A6706"/>
    <w:rsid w:val="00236D9F"/>
    <w:rsid w:val="0024071D"/>
    <w:rsid w:val="003372E0"/>
    <w:rsid w:val="003C7CF1"/>
    <w:rsid w:val="003E5919"/>
    <w:rsid w:val="00426057"/>
    <w:rsid w:val="00435D9E"/>
    <w:rsid w:val="00441CBA"/>
    <w:rsid w:val="004C52AE"/>
    <w:rsid w:val="004E1BE9"/>
    <w:rsid w:val="004F5D9B"/>
    <w:rsid w:val="00587421"/>
    <w:rsid w:val="00673D1B"/>
    <w:rsid w:val="006967CF"/>
    <w:rsid w:val="007E64B9"/>
    <w:rsid w:val="007F7780"/>
    <w:rsid w:val="008153F6"/>
    <w:rsid w:val="00917726"/>
    <w:rsid w:val="00960B3A"/>
    <w:rsid w:val="00966756"/>
    <w:rsid w:val="00A369BC"/>
    <w:rsid w:val="00A37984"/>
    <w:rsid w:val="00A509AB"/>
    <w:rsid w:val="00A63DD0"/>
    <w:rsid w:val="00B86DD4"/>
    <w:rsid w:val="00C572CE"/>
    <w:rsid w:val="00DA54B5"/>
    <w:rsid w:val="00E10DE6"/>
    <w:rsid w:val="00E514FE"/>
    <w:rsid w:val="00EC2C43"/>
    <w:rsid w:val="00F35768"/>
    <w:rsid w:val="00FB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7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967CF"/>
    <w:pPr>
      <w:keepNext/>
      <w:jc w:val="center"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3DD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63DD0"/>
  </w:style>
  <w:style w:type="paragraph" w:styleId="Rodap">
    <w:name w:val="footer"/>
    <w:basedOn w:val="Normal"/>
    <w:link w:val="RodapChar"/>
    <w:uiPriority w:val="99"/>
    <w:unhideWhenUsed/>
    <w:rsid w:val="00A63DD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63DD0"/>
  </w:style>
  <w:style w:type="paragraph" w:styleId="Textodebalo">
    <w:name w:val="Balloon Text"/>
    <w:basedOn w:val="Normal"/>
    <w:link w:val="TextodebaloChar"/>
    <w:uiPriority w:val="99"/>
    <w:semiHidden/>
    <w:unhideWhenUsed/>
    <w:rsid w:val="009177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726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6967C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3372E0"/>
    <w:pPr>
      <w:spacing w:line="360" w:lineRule="auto"/>
      <w:ind w:firstLine="3600"/>
      <w:jc w:val="both"/>
    </w:pPr>
    <w:rPr>
      <w:rFonts w:ascii="Arial" w:hAnsi="Arial" w:cs="Arial"/>
      <w:color w:val="FF0000"/>
    </w:rPr>
  </w:style>
  <w:style w:type="character" w:customStyle="1" w:styleId="RecuodecorpodetextoChar">
    <w:name w:val="Recuo de corpo de texto Char"/>
    <w:basedOn w:val="Fontepargpadro"/>
    <w:link w:val="Recuodecorpodetexto"/>
    <w:rsid w:val="003372E0"/>
    <w:rPr>
      <w:rFonts w:ascii="Arial" w:eastAsia="Times New Roman" w:hAnsi="Arial" w:cs="Arial"/>
      <w:color w:val="FF0000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4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482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Airton</cp:lastModifiedBy>
  <cp:revision>6</cp:revision>
  <cp:lastPrinted>2025-03-25T12:53:00Z</cp:lastPrinted>
  <dcterms:created xsi:type="dcterms:W3CDTF">2024-03-18T12:05:00Z</dcterms:created>
  <dcterms:modified xsi:type="dcterms:W3CDTF">2025-03-25T16:02:00Z</dcterms:modified>
</cp:coreProperties>
</file>