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428E" w:rsidRDefault="0011428E" w:rsidP="0011428E">
      <w:pPr>
        <w:spacing w:line="360" w:lineRule="auto"/>
        <w:jc w:val="center"/>
        <w:rPr>
          <w:b/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t>RELATÓRIO E PARECER DO SISTEMA DE CONTROLE INTERNO</w:t>
      </w:r>
    </w:p>
    <w:p w:rsidR="0011428E" w:rsidRDefault="0011428E" w:rsidP="0011428E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SOBRE A GESTÃO DOS RECURSOS VINCULADOS A SAÚDE</w:t>
      </w:r>
    </w:p>
    <w:p w:rsidR="0011428E" w:rsidRDefault="0011428E" w:rsidP="0011428E">
      <w:pPr>
        <w:spacing w:line="360" w:lineRule="auto"/>
        <w:ind w:firstLine="3600"/>
        <w:jc w:val="both"/>
        <w:rPr>
          <w:sz w:val="24"/>
          <w:szCs w:val="24"/>
        </w:rPr>
      </w:pPr>
    </w:p>
    <w:p w:rsidR="0011428E" w:rsidRDefault="0011428E" w:rsidP="0011428E">
      <w:pPr>
        <w:spacing w:line="360" w:lineRule="auto"/>
        <w:ind w:firstLine="34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>O órgão de Controle Interno do Município, atendendo ao disposto na Resolução nº 1.134/2020 do Tribunal de Contas do Estado, apresenta o Relatório sobre a gestão dos recursos vinculados às ações e serviços públicos de saúde, no exercício de 202</w:t>
      </w:r>
      <w:r w:rsidR="0011591C">
        <w:rPr>
          <w:sz w:val="24"/>
          <w:szCs w:val="24"/>
        </w:rPr>
        <w:t>4</w:t>
      </w:r>
      <w:r>
        <w:rPr>
          <w:sz w:val="24"/>
          <w:szCs w:val="24"/>
        </w:rPr>
        <w:t>, destacando as atividades previstas e aquelas efetivamente executadas.</w:t>
      </w:r>
    </w:p>
    <w:p w:rsidR="0011428E" w:rsidRDefault="0011428E" w:rsidP="0011428E">
      <w:pPr>
        <w:spacing w:line="360" w:lineRule="auto"/>
        <w:jc w:val="center"/>
        <w:rPr>
          <w:rFonts w:ascii="Arial" w:hAnsi="Arial" w:cs="Arial"/>
          <w:b/>
          <w:sz w:val="16"/>
          <w:szCs w:val="16"/>
        </w:rPr>
      </w:pPr>
    </w:p>
    <w:p w:rsidR="0011428E" w:rsidRDefault="0011428E" w:rsidP="0011428E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ANÁLISE ORÇAMENTÁRIA, CONTÁBIL E FISCAL</w:t>
      </w:r>
    </w:p>
    <w:p w:rsidR="0011428E" w:rsidRDefault="0011428E" w:rsidP="0011428E">
      <w:pPr>
        <w:spacing w:line="360" w:lineRule="auto"/>
        <w:jc w:val="center"/>
        <w:rPr>
          <w:b/>
          <w:sz w:val="16"/>
          <w:szCs w:val="16"/>
        </w:rPr>
      </w:pPr>
    </w:p>
    <w:p w:rsidR="0011428E" w:rsidRDefault="0011428E" w:rsidP="0011428E">
      <w:pPr>
        <w:spacing w:line="360" w:lineRule="auto"/>
        <w:ind w:firstLine="2520"/>
        <w:jc w:val="both"/>
        <w:rPr>
          <w:rFonts w:ascii="Arial" w:hAnsi="Arial" w:cs="Arial"/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De acordo com o art. 77 do Ato das Disposições Constitucionais Transitórias (ADCT) com a redação dada pelo art. 7º da Emenda Constitucional nº 29/2000, o percentual mínimo a ser aplicado nas ações e serviços públicos de saúde é 15%. Analisados os gastos com as ações e serviços públicos na área da saúde, constatou-se que o Município arrecadou com impostos, transferências de impostos e dívida ativa tributária de impostos, receitas formadoras da base de cálculo para ASPS o montante de R$ </w:t>
      </w:r>
      <w:r w:rsidR="0011591C">
        <w:rPr>
          <w:sz w:val="24"/>
          <w:szCs w:val="24"/>
        </w:rPr>
        <w:t>21.890.483,79</w:t>
      </w:r>
      <w:r>
        <w:rPr>
          <w:sz w:val="24"/>
          <w:szCs w:val="24"/>
        </w:rPr>
        <w:t>, já ajustado conforme SIAPC/PAD encaminhado o TCE/RS no 6º bimestre/202</w:t>
      </w:r>
      <w:r w:rsidR="0011591C">
        <w:rPr>
          <w:sz w:val="24"/>
          <w:szCs w:val="24"/>
        </w:rPr>
        <w:t>4</w:t>
      </w:r>
      <w:r>
        <w:rPr>
          <w:sz w:val="24"/>
          <w:szCs w:val="24"/>
        </w:rPr>
        <w:t xml:space="preserve">, sendo a aplicação mínima destinada a Ações e Serviços Públicos de Saúde - ASPS de R$ </w:t>
      </w:r>
      <w:r w:rsidR="0011591C">
        <w:rPr>
          <w:sz w:val="24"/>
          <w:szCs w:val="24"/>
        </w:rPr>
        <w:t>3.283.572,57</w:t>
      </w:r>
      <w:r>
        <w:rPr>
          <w:sz w:val="24"/>
          <w:szCs w:val="24"/>
        </w:rPr>
        <w:t>, objetivando atingir os 15% determinados pela legislação federal.</w:t>
      </w:r>
    </w:p>
    <w:p w:rsidR="0011428E" w:rsidRDefault="0011428E" w:rsidP="0011428E">
      <w:pPr>
        <w:spacing w:line="360" w:lineRule="auto"/>
        <w:ind w:firstLine="2520"/>
        <w:jc w:val="both"/>
        <w:rPr>
          <w:rFonts w:ascii="Arial" w:hAnsi="Arial" w:cs="Arial"/>
          <w:sz w:val="16"/>
          <w:szCs w:val="16"/>
        </w:rPr>
      </w:pPr>
    </w:p>
    <w:p w:rsidR="0011428E" w:rsidRDefault="0011428E" w:rsidP="0011428E">
      <w:pPr>
        <w:spacing w:line="360" w:lineRule="auto"/>
        <w:ind w:firstLine="2520"/>
        <w:jc w:val="both"/>
        <w:rPr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sz w:val="24"/>
          <w:szCs w:val="24"/>
        </w:rPr>
        <w:t>Analisados os gastos com ações de saúde, constatamos que o Município despendeu, efetivamente no exercício de 202</w:t>
      </w:r>
      <w:r w:rsidR="00561DB7">
        <w:rPr>
          <w:sz w:val="24"/>
          <w:szCs w:val="24"/>
        </w:rPr>
        <w:t>4</w:t>
      </w:r>
      <w:r>
        <w:rPr>
          <w:sz w:val="24"/>
          <w:szCs w:val="24"/>
        </w:rPr>
        <w:t xml:space="preserve">, o montante de R$  </w:t>
      </w:r>
      <w:r w:rsidR="00561DB7">
        <w:rPr>
          <w:sz w:val="24"/>
          <w:szCs w:val="24"/>
        </w:rPr>
        <w:t>5.561.528,66</w:t>
      </w:r>
      <w:r>
        <w:rPr>
          <w:sz w:val="24"/>
          <w:szCs w:val="24"/>
        </w:rPr>
        <w:t>,  que representam  2</w:t>
      </w:r>
      <w:r w:rsidR="00561DB7">
        <w:rPr>
          <w:sz w:val="24"/>
          <w:szCs w:val="24"/>
        </w:rPr>
        <w:t>5,41</w:t>
      </w:r>
      <w:r>
        <w:rPr>
          <w:sz w:val="24"/>
          <w:szCs w:val="24"/>
        </w:rPr>
        <w:t>%, atendendo ao disposto na Constituição Federal.</w:t>
      </w:r>
    </w:p>
    <w:p w:rsidR="0011428E" w:rsidRDefault="0011428E" w:rsidP="0011428E">
      <w:pPr>
        <w:pStyle w:val="Recuodecorpodetexto"/>
        <w:ind w:firstLine="3420"/>
        <w:rPr>
          <w:rFonts w:ascii="Times New Roman" w:hAnsi="Times New Roman" w:cs="Times New Roman"/>
          <w:sz w:val="16"/>
          <w:szCs w:val="16"/>
        </w:rPr>
      </w:pPr>
    </w:p>
    <w:tbl>
      <w:tblPr>
        <w:tblW w:w="0" w:type="auto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6453"/>
        <w:gridCol w:w="3011"/>
      </w:tblGrid>
      <w:tr w:rsidR="0011591C" w:rsidTr="0011591C">
        <w:trPr>
          <w:trHeight w:val="390"/>
        </w:trPr>
        <w:tc>
          <w:tcPr>
            <w:tcW w:w="6453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1591C" w:rsidRPr="00873019" w:rsidRDefault="0011591C" w:rsidP="0000708E">
            <w:pPr>
              <w:jc w:val="center"/>
              <w:rPr>
                <w:b/>
                <w:sz w:val="24"/>
                <w:szCs w:val="24"/>
              </w:rPr>
            </w:pPr>
            <w:r w:rsidRPr="00873019">
              <w:rPr>
                <w:b/>
                <w:sz w:val="24"/>
                <w:szCs w:val="24"/>
              </w:rPr>
              <w:t>ESPECIFICAÇÃO</w:t>
            </w:r>
          </w:p>
        </w:tc>
        <w:tc>
          <w:tcPr>
            <w:tcW w:w="3011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hideMark/>
          </w:tcPr>
          <w:p w:rsidR="0011591C" w:rsidRPr="00873019" w:rsidRDefault="0011591C" w:rsidP="0000708E">
            <w:pPr>
              <w:jc w:val="center"/>
              <w:rPr>
                <w:b/>
                <w:sz w:val="24"/>
                <w:szCs w:val="24"/>
              </w:rPr>
            </w:pPr>
            <w:r w:rsidRPr="00873019">
              <w:rPr>
                <w:b/>
                <w:sz w:val="24"/>
                <w:szCs w:val="24"/>
              </w:rPr>
              <w:t>VALOR</w:t>
            </w:r>
          </w:p>
        </w:tc>
      </w:tr>
      <w:tr w:rsidR="0011591C" w:rsidTr="0011591C">
        <w:trPr>
          <w:trHeight w:val="344"/>
        </w:trPr>
        <w:tc>
          <w:tcPr>
            <w:tcW w:w="6453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1591C" w:rsidRPr="00873019" w:rsidRDefault="0011591C" w:rsidP="0000708E">
            <w:pPr>
              <w:rPr>
                <w:sz w:val="24"/>
                <w:szCs w:val="24"/>
              </w:rPr>
            </w:pPr>
            <w:r w:rsidRPr="00873019">
              <w:rPr>
                <w:sz w:val="24"/>
                <w:szCs w:val="24"/>
              </w:rPr>
              <w:t>Total das Receitas Vinculadas</w:t>
            </w:r>
          </w:p>
        </w:tc>
        <w:tc>
          <w:tcPr>
            <w:tcW w:w="3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hideMark/>
          </w:tcPr>
          <w:p w:rsidR="0011591C" w:rsidRPr="00873019" w:rsidRDefault="0011591C" w:rsidP="0000708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21.890.483,79</w:t>
            </w:r>
          </w:p>
        </w:tc>
      </w:tr>
      <w:tr w:rsidR="0011591C" w:rsidTr="0011591C">
        <w:trPr>
          <w:trHeight w:val="354"/>
        </w:trPr>
        <w:tc>
          <w:tcPr>
            <w:tcW w:w="6453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1591C" w:rsidRPr="00873019" w:rsidRDefault="0011591C" w:rsidP="0000708E">
            <w:pPr>
              <w:rPr>
                <w:sz w:val="24"/>
                <w:szCs w:val="24"/>
              </w:rPr>
            </w:pPr>
            <w:r w:rsidRPr="00873019">
              <w:rPr>
                <w:sz w:val="24"/>
                <w:szCs w:val="24"/>
              </w:rPr>
              <w:t>Valor mínimo a ser aplicado em ASPS (15%)</w:t>
            </w:r>
          </w:p>
        </w:tc>
        <w:tc>
          <w:tcPr>
            <w:tcW w:w="3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hideMark/>
          </w:tcPr>
          <w:p w:rsidR="0011591C" w:rsidRPr="00873019" w:rsidRDefault="0011591C" w:rsidP="0000708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3.283.572,57</w:t>
            </w:r>
          </w:p>
        </w:tc>
      </w:tr>
      <w:tr w:rsidR="0011591C" w:rsidTr="0011591C">
        <w:trPr>
          <w:trHeight w:val="350"/>
        </w:trPr>
        <w:tc>
          <w:tcPr>
            <w:tcW w:w="6453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1591C" w:rsidRPr="00873019" w:rsidRDefault="0011591C" w:rsidP="0000708E">
            <w:pPr>
              <w:rPr>
                <w:sz w:val="24"/>
                <w:szCs w:val="24"/>
              </w:rPr>
            </w:pPr>
            <w:r w:rsidRPr="00873019">
              <w:rPr>
                <w:sz w:val="24"/>
                <w:szCs w:val="24"/>
              </w:rPr>
              <w:t>Total das despesas computadas na saúde - RV 1500 - CO 1002</w:t>
            </w:r>
          </w:p>
        </w:tc>
        <w:tc>
          <w:tcPr>
            <w:tcW w:w="3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hideMark/>
          </w:tcPr>
          <w:p w:rsidR="0011591C" w:rsidRPr="00873019" w:rsidRDefault="0011591C" w:rsidP="0000708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5.561.528,66</w:t>
            </w:r>
          </w:p>
        </w:tc>
      </w:tr>
      <w:tr w:rsidR="0011591C" w:rsidTr="0011591C">
        <w:trPr>
          <w:trHeight w:val="346"/>
        </w:trPr>
        <w:tc>
          <w:tcPr>
            <w:tcW w:w="6453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1591C" w:rsidRPr="00873019" w:rsidRDefault="0011591C" w:rsidP="0000708E">
            <w:pPr>
              <w:rPr>
                <w:b/>
                <w:sz w:val="24"/>
                <w:szCs w:val="24"/>
              </w:rPr>
            </w:pPr>
            <w:r w:rsidRPr="00873019">
              <w:rPr>
                <w:b/>
                <w:sz w:val="24"/>
                <w:szCs w:val="24"/>
              </w:rPr>
              <w:t>(=) Valor Total Aplicado</w:t>
            </w:r>
          </w:p>
        </w:tc>
        <w:tc>
          <w:tcPr>
            <w:tcW w:w="3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hideMark/>
          </w:tcPr>
          <w:p w:rsidR="0011591C" w:rsidRPr="00873019" w:rsidRDefault="0011591C" w:rsidP="0000708E">
            <w:pPr>
              <w:jc w:val="right"/>
              <w:rPr>
                <w:b/>
                <w:sz w:val="24"/>
                <w:szCs w:val="24"/>
                <w:highlight w:val="yellow"/>
              </w:rPr>
            </w:pPr>
            <w:r>
              <w:rPr>
                <w:b/>
                <w:sz w:val="24"/>
                <w:szCs w:val="24"/>
              </w:rPr>
              <w:t>5.561.528,66</w:t>
            </w:r>
            <w:r w:rsidRPr="00873019">
              <w:rPr>
                <w:b/>
                <w:sz w:val="24"/>
                <w:szCs w:val="24"/>
              </w:rPr>
              <w:t xml:space="preserve"> = 2</w:t>
            </w:r>
            <w:r>
              <w:rPr>
                <w:b/>
                <w:sz w:val="24"/>
                <w:szCs w:val="24"/>
              </w:rPr>
              <w:t>5,41</w:t>
            </w:r>
            <w:r w:rsidRPr="00873019">
              <w:rPr>
                <w:b/>
                <w:sz w:val="24"/>
                <w:szCs w:val="24"/>
              </w:rPr>
              <w:t>%</w:t>
            </w:r>
          </w:p>
        </w:tc>
      </w:tr>
    </w:tbl>
    <w:p w:rsidR="0011428E" w:rsidRDefault="0011428E" w:rsidP="0011428E">
      <w:pPr>
        <w:pStyle w:val="Recuodecorpodetexto"/>
        <w:ind w:firstLine="25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11591C" w:rsidRDefault="0011591C" w:rsidP="0011428E">
      <w:pPr>
        <w:pStyle w:val="Recuodecorpodetexto"/>
        <w:ind w:firstLine="2520"/>
        <w:rPr>
          <w:rFonts w:ascii="Times New Roman" w:hAnsi="Times New Roman" w:cs="Times New Roman"/>
          <w:sz w:val="24"/>
          <w:szCs w:val="24"/>
        </w:rPr>
      </w:pPr>
    </w:p>
    <w:p w:rsidR="0011591C" w:rsidRDefault="0011591C" w:rsidP="0011428E">
      <w:pPr>
        <w:pStyle w:val="Recuodecorpodetexto"/>
        <w:ind w:firstLine="2520"/>
        <w:rPr>
          <w:rFonts w:ascii="Times New Roman" w:hAnsi="Times New Roman" w:cs="Times New Roman"/>
          <w:sz w:val="24"/>
          <w:szCs w:val="24"/>
        </w:rPr>
      </w:pPr>
    </w:p>
    <w:p w:rsidR="0011428E" w:rsidRDefault="0011428E" w:rsidP="0011428E">
      <w:pPr>
        <w:pStyle w:val="Recuodecorpodetexto"/>
        <w:ind w:firstLine="25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Verificamos que o Poder Executivo constituiu Fundo de Saúde, conforme a Lei Municipal nº 411/91, de 29 de abril de 1991, cujos recursos são fiscalizados pelo Conselho Municipal de Saúde, instituído pela Lei Municipal nº 410/91, de 29 de abril de 1991, em atendimento ao disposto no § 3º do art. 77 do Ato das Disposições Constitucionais Transitórias – ADTC, tendo inclusive criado o CNPJ correspondente, conforme exigência do Ministério da Saúde.</w:t>
      </w:r>
    </w:p>
    <w:p w:rsidR="0011428E" w:rsidRDefault="0011428E" w:rsidP="0011428E">
      <w:pPr>
        <w:spacing w:line="360" w:lineRule="auto"/>
        <w:ind w:firstLine="3420"/>
        <w:jc w:val="both"/>
        <w:rPr>
          <w:sz w:val="24"/>
          <w:szCs w:val="24"/>
        </w:rPr>
      </w:pPr>
      <w:r>
        <w:rPr>
          <w:sz w:val="24"/>
          <w:szCs w:val="24"/>
        </w:rPr>
        <w:t>Verificamos, também, conforme extratos bancários que estão ocorrendo as transferências obrigatórias para o Fundo Municipal de Saúde, incidentes sobre as receitas fiscais vinculáveis à saúde.</w:t>
      </w:r>
    </w:p>
    <w:p w:rsidR="0011428E" w:rsidRDefault="0011428E" w:rsidP="0011428E">
      <w:pPr>
        <w:spacing w:line="360" w:lineRule="auto"/>
        <w:ind w:firstLine="252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Foram efetuadas as prestação de contas junto ao Ministério da Saúde, através do sistema SIOPS referente a Gestão da Saúde, assim como referente a recursos repassados através de convênios, acordos, ajustes ou instrumentos congêneres, para a execução de programas e projetos específicos. </w:t>
      </w:r>
    </w:p>
    <w:p w:rsidR="0011428E" w:rsidRDefault="0011428E" w:rsidP="0011428E">
      <w:pPr>
        <w:spacing w:line="360" w:lineRule="auto"/>
        <w:ind w:firstLine="3600"/>
        <w:jc w:val="both"/>
        <w:rPr>
          <w:sz w:val="16"/>
          <w:szCs w:val="16"/>
        </w:rPr>
      </w:pPr>
    </w:p>
    <w:p w:rsidR="0011428E" w:rsidRDefault="0011428E" w:rsidP="0011428E">
      <w:pPr>
        <w:spacing w:line="360" w:lineRule="auto"/>
        <w:ind w:firstLine="25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Estão sendo realizadas audiências públicas para avaliação (Lei 8.080/90 e Decreto nº 1651/95, art 9º).</w:t>
      </w:r>
    </w:p>
    <w:p w:rsidR="0011591C" w:rsidRDefault="0011591C" w:rsidP="0011428E">
      <w:pPr>
        <w:spacing w:line="360" w:lineRule="auto"/>
        <w:ind w:firstLine="252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11591C" w:rsidRDefault="0011591C" w:rsidP="0011428E">
      <w:pPr>
        <w:spacing w:line="360" w:lineRule="auto"/>
        <w:ind w:firstLine="252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A Programação Anual da Saúde para o exercício de 2024 foi aprovada </w:t>
      </w:r>
      <w:r w:rsidR="00DC5317">
        <w:rPr>
          <w:sz w:val="24"/>
          <w:szCs w:val="24"/>
        </w:rPr>
        <w:t xml:space="preserve">pelo Conselho Municipal de Saúde </w:t>
      </w:r>
      <w:r>
        <w:rPr>
          <w:sz w:val="24"/>
          <w:szCs w:val="24"/>
        </w:rPr>
        <w:t xml:space="preserve">em 24 de abril de 2024, </w:t>
      </w:r>
      <w:r w:rsidR="00DC5317">
        <w:rPr>
          <w:sz w:val="24"/>
          <w:szCs w:val="24"/>
        </w:rPr>
        <w:t xml:space="preserve">extrapolando o prazo legal, </w:t>
      </w:r>
      <w:r>
        <w:rPr>
          <w:sz w:val="24"/>
          <w:szCs w:val="24"/>
        </w:rPr>
        <w:t>que deveria ter sido aprovada antes da elaboração da LDO (Lei de Diretrizes Orçamentárias)</w:t>
      </w:r>
      <w:r w:rsidR="00DC5317">
        <w:rPr>
          <w:sz w:val="24"/>
          <w:szCs w:val="24"/>
        </w:rPr>
        <w:t xml:space="preserve"> para 2024</w:t>
      </w:r>
      <w:r>
        <w:rPr>
          <w:sz w:val="24"/>
          <w:szCs w:val="24"/>
        </w:rPr>
        <w:t xml:space="preserve">. </w:t>
      </w:r>
    </w:p>
    <w:p w:rsidR="0011591C" w:rsidRDefault="0011591C" w:rsidP="0011428E">
      <w:pPr>
        <w:spacing w:line="360" w:lineRule="auto"/>
        <w:ind w:firstLine="25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11591C" w:rsidRDefault="0011591C" w:rsidP="0011428E">
      <w:pPr>
        <w:spacing w:line="360" w:lineRule="auto"/>
        <w:ind w:firstLine="25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Não há comprovação de avaliação</w:t>
      </w:r>
      <w:r w:rsidR="00DC5317">
        <w:rPr>
          <w:sz w:val="24"/>
          <w:szCs w:val="24"/>
        </w:rPr>
        <w:t xml:space="preserve">, </w:t>
      </w:r>
      <w:r>
        <w:rPr>
          <w:sz w:val="24"/>
          <w:szCs w:val="24"/>
        </w:rPr>
        <w:t>acompanhamento</w:t>
      </w:r>
      <w:r w:rsidR="00DC5317">
        <w:rPr>
          <w:sz w:val="24"/>
          <w:szCs w:val="24"/>
        </w:rPr>
        <w:t xml:space="preserve"> e fiscalização</w:t>
      </w:r>
      <w:r>
        <w:rPr>
          <w:sz w:val="24"/>
          <w:szCs w:val="24"/>
        </w:rPr>
        <w:t xml:space="preserve"> d</w:t>
      </w:r>
      <w:r w:rsidR="00DC5317">
        <w:rPr>
          <w:sz w:val="24"/>
          <w:szCs w:val="24"/>
        </w:rPr>
        <w:t>as metas/ações contidas n</w:t>
      </w:r>
      <w:r>
        <w:rPr>
          <w:sz w:val="24"/>
          <w:szCs w:val="24"/>
        </w:rPr>
        <w:t xml:space="preserve">o Plano Municipal de Saúde por parte do </w:t>
      </w:r>
      <w:r w:rsidR="00DC5317">
        <w:rPr>
          <w:sz w:val="24"/>
          <w:szCs w:val="24"/>
        </w:rPr>
        <w:t xml:space="preserve">Gestor da Saúde e </w:t>
      </w:r>
      <w:r>
        <w:rPr>
          <w:sz w:val="24"/>
          <w:szCs w:val="24"/>
        </w:rPr>
        <w:t>Conselho Municipal de Saúde</w:t>
      </w:r>
      <w:r w:rsidR="00DC5317">
        <w:rPr>
          <w:sz w:val="24"/>
          <w:szCs w:val="24"/>
        </w:rPr>
        <w:t>.</w:t>
      </w:r>
    </w:p>
    <w:p w:rsidR="00DC5317" w:rsidRDefault="00DC5317" w:rsidP="0011428E">
      <w:pPr>
        <w:spacing w:line="360" w:lineRule="auto"/>
        <w:ind w:firstLine="2520"/>
        <w:jc w:val="both"/>
        <w:rPr>
          <w:sz w:val="24"/>
          <w:szCs w:val="24"/>
        </w:rPr>
      </w:pPr>
    </w:p>
    <w:p w:rsidR="00DC5317" w:rsidRDefault="00DC5317" w:rsidP="00DC5317">
      <w:pPr>
        <w:spacing w:line="360" w:lineRule="auto"/>
        <w:ind w:firstLine="25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Os recursos provenientes de Alienação de Bens adquiridos com recursos vinculados à saúde são mantidos em conta bancária específica e vinculada ao Fundo Municipal de Saúde. Os recursos são aplicados em despesas com investimentos na área da saúde.</w:t>
      </w:r>
    </w:p>
    <w:p w:rsidR="00DC5317" w:rsidRDefault="00DC5317" w:rsidP="00DC5317">
      <w:pPr>
        <w:spacing w:line="360" w:lineRule="auto"/>
        <w:ind w:firstLine="2520"/>
        <w:jc w:val="both"/>
        <w:rPr>
          <w:sz w:val="24"/>
          <w:szCs w:val="24"/>
        </w:rPr>
      </w:pPr>
    </w:p>
    <w:p w:rsidR="00DC5317" w:rsidRDefault="00DC5317" w:rsidP="00DC5317">
      <w:pPr>
        <w:spacing w:line="360" w:lineRule="auto"/>
        <w:ind w:firstLine="2520"/>
        <w:jc w:val="both"/>
        <w:rPr>
          <w:sz w:val="24"/>
          <w:szCs w:val="24"/>
        </w:rPr>
      </w:pPr>
    </w:p>
    <w:p w:rsidR="00DC5317" w:rsidRDefault="00DC5317" w:rsidP="00DC5317">
      <w:pPr>
        <w:spacing w:line="360" w:lineRule="auto"/>
        <w:ind w:firstLine="252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Não há comprovação de avaliação, acompanhamento e fiscalização das metas/ações contidas no Plano Municipal de Saúde por parte do Gestor da Saúde e Conselho Municipal de Saúde.</w:t>
      </w:r>
    </w:p>
    <w:p w:rsidR="00DC5317" w:rsidRDefault="00DC5317" w:rsidP="0011428E">
      <w:pPr>
        <w:spacing w:line="360" w:lineRule="auto"/>
        <w:ind w:firstLine="2520"/>
        <w:jc w:val="both"/>
        <w:rPr>
          <w:sz w:val="24"/>
          <w:szCs w:val="24"/>
        </w:rPr>
      </w:pPr>
    </w:p>
    <w:p w:rsidR="0011428E" w:rsidRDefault="0011428E" w:rsidP="0011428E">
      <w:pPr>
        <w:spacing w:line="360" w:lineRule="auto"/>
        <w:ind w:firstLine="3600"/>
        <w:jc w:val="both"/>
        <w:rPr>
          <w:sz w:val="16"/>
          <w:szCs w:val="16"/>
        </w:rPr>
      </w:pPr>
    </w:p>
    <w:p w:rsidR="0011428E" w:rsidRDefault="0011428E" w:rsidP="0011428E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PARECER</w:t>
      </w:r>
    </w:p>
    <w:p w:rsidR="0011428E" w:rsidRDefault="0011428E" w:rsidP="0011428E">
      <w:pPr>
        <w:spacing w:line="360" w:lineRule="auto"/>
        <w:jc w:val="center"/>
        <w:rPr>
          <w:b/>
          <w:sz w:val="16"/>
          <w:szCs w:val="16"/>
        </w:rPr>
      </w:pPr>
    </w:p>
    <w:p w:rsidR="0011428E" w:rsidRDefault="0011428E" w:rsidP="0011428E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Tendo em vista o exposto, e considerados os dados extraídos dos demonstrativos contábeis do Município, bem assim as informações encaminhadas ao Tribunal de Contas do Estado por meio do SIAPC/PAD, o Município realizou gastos computáveis de ações e serviços públicos de saúde, atingindo o percentual de 2</w:t>
      </w:r>
      <w:r w:rsidR="00DC5317">
        <w:rPr>
          <w:sz w:val="24"/>
          <w:szCs w:val="24"/>
        </w:rPr>
        <w:t>5,41</w:t>
      </w:r>
      <w:r>
        <w:rPr>
          <w:sz w:val="24"/>
          <w:szCs w:val="24"/>
        </w:rPr>
        <w:t>%, no exercício de 202</w:t>
      </w:r>
      <w:r w:rsidR="00DC5317">
        <w:rPr>
          <w:sz w:val="24"/>
          <w:szCs w:val="24"/>
        </w:rPr>
        <w:t>4</w:t>
      </w:r>
      <w:r>
        <w:rPr>
          <w:sz w:val="24"/>
          <w:szCs w:val="24"/>
        </w:rPr>
        <w:t>.</w:t>
      </w:r>
    </w:p>
    <w:p w:rsidR="00DC5317" w:rsidRDefault="00DC5317" w:rsidP="0011428E">
      <w:pPr>
        <w:spacing w:line="360" w:lineRule="auto"/>
        <w:jc w:val="both"/>
        <w:rPr>
          <w:sz w:val="24"/>
          <w:szCs w:val="24"/>
        </w:rPr>
      </w:pPr>
    </w:p>
    <w:p w:rsidR="00DC5317" w:rsidRDefault="00DC5317" w:rsidP="0011428E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Mesmo não havendo avaliação, acompanhamento e fiscalização por parte do Gestor e respectivo Conselho Municipal, em relação às metas e ações estabelecidas no Plano Municipal de Saúde e Programa Anual da Saúde, bem assim a aprovação do respectivo Programa Anual de Saúde fora do prazo, as metas/ações estabelecidas nas peças orçamentárias </w:t>
      </w:r>
      <w:r w:rsidR="00793AA2">
        <w:rPr>
          <w:sz w:val="24"/>
          <w:szCs w:val="24"/>
        </w:rPr>
        <w:t xml:space="preserve">(PPA, LDO e LOA) não sofreram prejuízos, </w:t>
      </w:r>
      <w:r w:rsidR="00D74A03">
        <w:rPr>
          <w:sz w:val="24"/>
          <w:szCs w:val="24"/>
        </w:rPr>
        <w:t xml:space="preserve">pois o Gestor apresentou em audiência pública ao Conselho Municipal, comprovando terem </w:t>
      </w:r>
      <w:r w:rsidR="00793AA2">
        <w:rPr>
          <w:sz w:val="24"/>
          <w:szCs w:val="24"/>
        </w:rPr>
        <w:t xml:space="preserve">as mesmas </w:t>
      </w:r>
      <w:r w:rsidR="00D74A03">
        <w:rPr>
          <w:sz w:val="24"/>
          <w:szCs w:val="24"/>
        </w:rPr>
        <w:t xml:space="preserve">sido </w:t>
      </w:r>
      <w:r w:rsidR="00793AA2">
        <w:rPr>
          <w:sz w:val="24"/>
          <w:szCs w:val="24"/>
        </w:rPr>
        <w:t>executadas conforme o anseio da população.</w:t>
      </w:r>
      <w:r w:rsidR="00D74A03">
        <w:rPr>
          <w:sz w:val="24"/>
          <w:szCs w:val="24"/>
        </w:rPr>
        <w:t xml:space="preserve"> </w:t>
      </w:r>
      <w:r w:rsidR="00793AA2">
        <w:rPr>
          <w:sz w:val="24"/>
          <w:szCs w:val="24"/>
        </w:rPr>
        <w:t xml:space="preserve"> </w:t>
      </w:r>
    </w:p>
    <w:p w:rsidR="00793AA2" w:rsidRDefault="00793AA2" w:rsidP="0011428E">
      <w:pPr>
        <w:spacing w:line="360" w:lineRule="auto"/>
        <w:jc w:val="both"/>
        <w:rPr>
          <w:sz w:val="24"/>
          <w:szCs w:val="24"/>
        </w:rPr>
      </w:pPr>
    </w:p>
    <w:p w:rsidR="0011428E" w:rsidRDefault="00793AA2" w:rsidP="0011428E">
      <w:pPr>
        <w:spacing w:line="360" w:lineRule="auto"/>
        <w:ind w:firstLine="342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1428E">
        <w:rPr>
          <w:sz w:val="24"/>
          <w:szCs w:val="24"/>
        </w:rPr>
        <w:t>Diante do exposto, o órgão de Controle Interno emite parecer pela regularidade da gestão dos recursos vinculados a ASPS.</w:t>
      </w:r>
    </w:p>
    <w:p w:rsidR="0011428E" w:rsidRDefault="0011428E" w:rsidP="0011428E">
      <w:pPr>
        <w:spacing w:line="360" w:lineRule="auto"/>
        <w:ind w:firstLine="3420"/>
        <w:jc w:val="both"/>
        <w:rPr>
          <w:sz w:val="24"/>
          <w:szCs w:val="24"/>
        </w:rPr>
      </w:pPr>
    </w:p>
    <w:p w:rsidR="0011428E" w:rsidRDefault="0011428E" w:rsidP="0011428E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Dona Francisca, aos </w:t>
      </w:r>
      <w:r w:rsidR="00793AA2">
        <w:rPr>
          <w:sz w:val="24"/>
          <w:szCs w:val="24"/>
        </w:rPr>
        <w:t>31</w:t>
      </w:r>
      <w:r>
        <w:rPr>
          <w:sz w:val="24"/>
          <w:szCs w:val="24"/>
        </w:rPr>
        <w:t xml:space="preserve"> de </w:t>
      </w:r>
      <w:r w:rsidR="00793AA2">
        <w:rPr>
          <w:sz w:val="24"/>
          <w:szCs w:val="24"/>
        </w:rPr>
        <w:t>dezembro</w:t>
      </w:r>
      <w:r>
        <w:rPr>
          <w:sz w:val="24"/>
          <w:szCs w:val="24"/>
        </w:rPr>
        <w:t xml:space="preserve"> de 2024.</w:t>
      </w:r>
    </w:p>
    <w:p w:rsidR="0011428E" w:rsidRDefault="0011428E" w:rsidP="0011428E">
      <w:pPr>
        <w:spacing w:line="360" w:lineRule="auto"/>
        <w:jc w:val="center"/>
        <w:rPr>
          <w:sz w:val="24"/>
          <w:szCs w:val="24"/>
        </w:rPr>
      </w:pPr>
    </w:p>
    <w:p w:rsidR="00793AA2" w:rsidRDefault="00793AA2" w:rsidP="0011428E">
      <w:pPr>
        <w:spacing w:line="360" w:lineRule="auto"/>
        <w:jc w:val="center"/>
        <w:rPr>
          <w:sz w:val="24"/>
          <w:szCs w:val="24"/>
        </w:rPr>
      </w:pPr>
    </w:p>
    <w:p w:rsidR="00793AA2" w:rsidRDefault="00793AA2" w:rsidP="0011428E">
      <w:pPr>
        <w:spacing w:line="360" w:lineRule="auto"/>
        <w:jc w:val="center"/>
        <w:rPr>
          <w:sz w:val="24"/>
          <w:szCs w:val="24"/>
        </w:rPr>
      </w:pPr>
    </w:p>
    <w:p w:rsidR="0011428E" w:rsidRDefault="0011428E" w:rsidP="0011428E">
      <w:pPr>
        <w:jc w:val="center"/>
        <w:rPr>
          <w:sz w:val="24"/>
          <w:szCs w:val="24"/>
        </w:rPr>
      </w:pPr>
      <w:r>
        <w:rPr>
          <w:sz w:val="24"/>
          <w:szCs w:val="24"/>
        </w:rPr>
        <w:t>Airton Lorenzoni</w:t>
      </w:r>
    </w:p>
    <w:p w:rsidR="0011428E" w:rsidRDefault="0011428E" w:rsidP="0011428E">
      <w:pPr>
        <w:pStyle w:val="Recuodecorpodetexto"/>
        <w:spacing w:line="24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Coordenador do Departamento</w:t>
      </w:r>
    </w:p>
    <w:p w:rsidR="0011428E" w:rsidRDefault="0011428E" w:rsidP="0011428E">
      <w:pPr>
        <w:pStyle w:val="Recuodecorpodetexto"/>
        <w:spacing w:line="24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 Controle Interno</w:t>
      </w:r>
    </w:p>
    <w:sectPr w:rsidR="0011428E" w:rsidSect="004E1BE9">
      <w:headerReference w:type="default" r:id="rId6"/>
      <w:footerReference w:type="default" r:id="rId7"/>
      <w:pgSz w:w="11906" w:h="16838"/>
      <w:pgMar w:top="2694" w:right="849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52200" w:rsidRDefault="00652200" w:rsidP="00A63DD0">
      <w:r>
        <w:separator/>
      </w:r>
    </w:p>
  </w:endnote>
  <w:endnote w:type="continuationSeparator" w:id="1">
    <w:p w:rsidR="00652200" w:rsidRDefault="00652200" w:rsidP="00A63DD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919" w:rsidRDefault="00A17300" w:rsidP="003E5919">
    <w:pPr>
      <w:pStyle w:val="Rodap"/>
      <w:tabs>
        <w:tab w:val="left" w:pos="3790"/>
        <w:tab w:val="right" w:pos="9356"/>
      </w:tabs>
      <w:jc w:val="right"/>
      <w:rPr>
        <w:rFonts w:ascii="Times New Roman" w:hAnsi="Times New Roman" w:cs="Times New Roman"/>
        <w:sz w:val="16"/>
        <w:szCs w:val="16"/>
      </w:rPr>
    </w:pPr>
    <w:r w:rsidRPr="003E5919">
      <w:rPr>
        <w:rFonts w:ascii="Times New Roman" w:hAnsi="Times New Roman" w:cs="Times New Roman"/>
        <w:sz w:val="16"/>
        <w:szCs w:val="16"/>
      </w:rPr>
      <w:fldChar w:fldCharType="begin"/>
    </w:r>
    <w:r w:rsidR="003E5919" w:rsidRPr="003E5919">
      <w:rPr>
        <w:rFonts w:ascii="Times New Roman" w:hAnsi="Times New Roman" w:cs="Times New Roman"/>
        <w:sz w:val="16"/>
        <w:szCs w:val="16"/>
      </w:rPr>
      <w:instrText>PAGE  \* Arabic  \* MERGEFORMAT</w:instrText>
    </w:r>
    <w:r w:rsidRPr="003E5919">
      <w:rPr>
        <w:rFonts w:ascii="Times New Roman" w:hAnsi="Times New Roman" w:cs="Times New Roman"/>
        <w:sz w:val="16"/>
        <w:szCs w:val="16"/>
      </w:rPr>
      <w:fldChar w:fldCharType="separate"/>
    </w:r>
    <w:r w:rsidR="00561DB7">
      <w:rPr>
        <w:rFonts w:ascii="Times New Roman" w:hAnsi="Times New Roman" w:cs="Times New Roman"/>
        <w:noProof/>
        <w:sz w:val="16"/>
        <w:szCs w:val="16"/>
      </w:rPr>
      <w:t>3</w:t>
    </w:r>
    <w:r w:rsidRPr="003E5919">
      <w:rPr>
        <w:rFonts w:ascii="Times New Roman" w:hAnsi="Times New Roman" w:cs="Times New Roman"/>
        <w:sz w:val="16"/>
        <w:szCs w:val="16"/>
      </w:rPr>
      <w:fldChar w:fldCharType="end"/>
    </w:r>
    <w:r w:rsidR="003E5919" w:rsidRPr="003E5919">
      <w:rPr>
        <w:rFonts w:ascii="Times New Roman" w:hAnsi="Times New Roman" w:cs="Times New Roman"/>
        <w:sz w:val="16"/>
        <w:szCs w:val="16"/>
      </w:rPr>
      <w:t xml:space="preserve"> de </w:t>
    </w:r>
    <w:r w:rsidRPr="003E5919">
      <w:rPr>
        <w:rFonts w:ascii="Times New Roman" w:hAnsi="Times New Roman" w:cs="Times New Roman"/>
        <w:sz w:val="16"/>
        <w:szCs w:val="16"/>
      </w:rPr>
      <w:fldChar w:fldCharType="begin"/>
    </w:r>
    <w:r w:rsidR="003E5919" w:rsidRPr="003E5919">
      <w:rPr>
        <w:rFonts w:ascii="Times New Roman" w:hAnsi="Times New Roman" w:cs="Times New Roman"/>
        <w:sz w:val="16"/>
        <w:szCs w:val="16"/>
      </w:rPr>
      <w:instrText>NUMPAGES \ * Arábico \ * MERGEFORMAT</w:instrText>
    </w:r>
    <w:r w:rsidRPr="003E5919">
      <w:rPr>
        <w:rFonts w:ascii="Times New Roman" w:hAnsi="Times New Roman" w:cs="Times New Roman"/>
        <w:sz w:val="16"/>
        <w:szCs w:val="16"/>
      </w:rPr>
      <w:fldChar w:fldCharType="separate"/>
    </w:r>
    <w:r w:rsidR="00561DB7">
      <w:rPr>
        <w:rFonts w:ascii="Times New Roman" w:hAnsi="Times New Roman" w:cs="Times New Roman"/>
        <w:noProof/>
        <w:sz w:val="16"/>
        <w:szCs w:val="16"/>
      </w:rPr>
      <w:t>3</w:t>
    </w:r>
    <w:r w:rsidRPr="003E5919">
      <w:rPr>
        <w:rFonts w:ascii="Times New Roman" w:hAnsi="Times New Roman" w:cs="Times New Roman"/>
        <w:sz w:val="16"/>
        <w:szCs w:val="16"/>
      </w:rPr>
      <w:fldChar w:fldCharType="end"/>
    </w:r>
  </w:p>
  <w:p w:rsidR="003E5919" w:rsidRPr="001A6706" w:rsidRDefault="00917726" w:rsidP="003E5919">
    <w:pPr>
      <w:pStyle w:val="Rodap"/>
      <w:tabs>
        <w:tab w:val="left" w:pos="3790"/>
        <w:tab w:val="right" w:pos="9356"/>
      </w:tabs>
      <w:jc w:val="center"/>
      <w:rPr>
        <w:rFonts w:ascii="Times New Roman" w:hAnsi="Times New Roman" w:cs="Times New Roman"/>
        <w:sz w:val="24"/>
        <w:szCs w:val="24"/>
      </w:rPr>
    </w:pPr>
    <w:r w:rsidRPr="001A6706">
      <w:rPr>
        <w:rFonts w:ascii="Times New Roman" w:hAnsi="Times New Roman" w:cs="Times New Roman"/>
        <w:sz w:val="24"/>
        <w:szCs w:val="24"/>
      </w:rPr>
      <w:t>Rua do Comércio</w:t>
    </w:r>
    <w:r w:rsidR="003E5919" w:rsidRPr="001A6706">
      <w:rPr>
        <w:rFonts w:ascii="Times New Roman" w:hAnsi="Times New Roman" w:cs="Times New Roman"/>
        <w:sz w:val="24"/>
        <w:szCs w:val="24"/>
      </w:rPr>
      <w:t xml:space="preserve">, 619 </w:t>
    </w:r>
    <w:r w:rsidR="003E5919" w:rsidRPr="001A6706">
      <w:rPr>
        <w:rFonts w:ascii="Times New Roman" w:hAnsi="Times New Roman" w:cs="Times New Roman"/>
        <w:sz w:val="24"/>
        <w:szCs w:val="24"/>
      </w:rPr>
      <w:sym w:font="Symbol" w:char="F07C"/>
    </w:r>
    <w:r w:rsidR="003E5919" w:rsidRPr="001A6706">
      <w:rPr>
        <w:rFonts w:ascii="Times New Roman" w:hAnsi="Times New Roman" w:cs="Times New Roman"/>
        <w:sz w:val="24"/>
        <w:szCs w:val="24"/>
      </w:rPr>
      <w:t xml:space="preserve"> Fones: (55) 3268-1133 / 3268-1578 </w:t>
    </w:r>
    <w:r w:rsidR="003E5919" w:rsidRPr="001A6706">
      <w:rPr>
        <w:rFonts w:ascii="Times New Roman" w:hAnsi="Times New Roman" w:cs="Times New Roman"/>
        <w:sz w:val="24"/>
        <w:szCs w:val="24"/>
      </w:rPr>
      <w:sym w:font="Symbol" w:char="F07C"/>
    </w:r>
    <w:r w:rsidR="003E5919" w:rsidRPr="001A6706">
      <w:rPr>
        <w:rFonts w:ascii="Times New Roman" w:hAnsi="Times New Roman" w:cs="Times New Roman"/>
        <w:sz w:val="24"/>
        <w:szCs w:val="24"/>
      </w:rPr>
      <w:t xml:space="preserve"> DONA FRANCISCA</w:t>
    </w:r>
  </w:p>
  <w:p w:rsidR="00A63DD0" w:rsidRPr="003E5919" w:rsidRDefault="00A17300" w:rsidP="003E5919">
    <w:pPr>
      <w:pStyle w:val="Rodap"/>
      <w:tabs>
        <w:tab w:val="left" w:pos="3790"/>
        <w:tab w:val="right" w:pos="9356"/>
      </w:tabs>
      <w:jc w:val="center"/>
      <w:rPr>
        <w:rFonts w:ascii="Times New Roman" w:hAnsi="Times New Roman" w:cs="Times New Roman"/>
        <w:sz w:val="20"/>
        <w:szCs w:val="20"/>
      </w:rPr>
    </w:pPr>
    <w:r w:rsidRPr="00A17300">
      <w:rPr>
        <w:rFonts w:ascii="Times New Roman" w:hAnsi="Times New Roman" w:cs="Times New Roman"/>
        <w:noProof/>
        <w:sz w:val="24"/>
        <w:szCs w:val="24"/>
        <w:lang w:eastAsia="pt-BR"/>
      </w:rPr>
      <w:pict>
        <v:rect id="Retângulo 10" o:spid="_x0000_s8194" style="position:absolute;left:0;text-align:left;margin-left:-93.8pt;margin-top:21.85pt;width:607.15pt;height:7.7pt;rotation:180;z-index:25166233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" fillcolor="#4472c4 [3208]" strokecolor="#4472c4 [3208]" strokeweight="1pt"/>
      </w:pict>
    </w:r>
    <w:r w:rsidRPr="00A17300">
      <w:rPr>
        <w:rFonts w:ascii="Times New Roman" w:hAnsi="Times New Roman" w:cs="Times New Roman"/>
        <w:noProof/>
        <w:sz w:val="24"/>
        <w:szCs w:val="24"/>
        <w:lang w:eastAsia="pt-BR"/>
      </w:rPr>
      <w:pict>
        <v:rect id="Retângulo 11" o:spid="_x0000_s8193" style="position:absolute;left:0;text-align:left;margin-left:-96.95pt;margin-top:13.7pt;width:607.15pt;height:3.9pt;rotation:180;z-index:25166336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" fillcolor="#92d050" strokecolor="#92d050" strokeweight="1pt"/>
      </w:pict>
    </w:r>
    <w:r w:rsidR="003E5919" w:rsidRPr="001A6706">
      <w:rPr>
        <w:rFonts w:ascii="Times New Roman" w:hAnsi="Times New Roman" w:cs="Times New Roman"/>
        <w:sz w:val="24"/>
        <w:szCs w:val="24"/>
      </w:rPr>
      <w:t>E-mail: donafrancisca</w:t>
    </w:r>
    <w:r w:rsidR="001A6706">
      <w:rPr>
        <w:rFonts w:ascii="Times New Roman" w:hAnsi="Times New Roman" w:cs="Times New Roman"/>
        <w:sz w:val="24"/>
        <w:szCs w:val="24"/>
      </w:rPr>
      <w:t>@donafrancisca</w:t>
    </w:r>
    <w:r w:rsidR="003E5919" w:rsidRPr="001A6706">
      <w:rPr>
        <w:rFonts w:ascii="Times New Roman" w:hAnsi="Times New Roman" w:cs="Times New Roman"/>
        <w:sz w:val="24"/>
        <w:szCs w:val="24"/>
      </w:rPr>
      <w:t>.rs.gov.br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52200" w:rsidRDefault="00652200" w:rsidP="00A63DD0">
      <w:r>
        <w:separator/>
      </w:r>
    </w:p>
  </w:footnote>
  <w:footnote w:type="continuationSeparator" w:id="1">
    <w:p w:rsidR="00652200" w:rsidRDefault="00652200" w:rsidP="00A63DD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71D" w:rsidRDefault="00A17300" w:rsidP="0024071D">
    <w:pPr>
      <w:pStyle w:val="Cabealho"/>
      <w:rPr>
        <w:sz w:val="18"/>
        <w:szCs w:val="18"/>
      </w:rPr>
    </w:pPr>
    <w:r w:rsidRPr="00A17300">
      <w:rPr>
        <w:noProof/>
        <w:lang w:eastAsia="pt-BR"/>
      </w:rPr>
      <w:pict>
        <v:rect id="Retângulo 1" o:spid="_x0000_s8196" style="position:absolute;margin-left:-91.3pt;margin-top:-19.1pt;width:607.15pt;height:7.7pt;z-index:25165516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" fillcolor="#4472c4 [3208]" strokecolor="#4472c4 [3208]" strokeweight="1pt"/>
      </w:pict>
    </w:r>
    <w:r w:rsidRPr="00A17300">
      <w:rPr>
        <w:noProof/>
        <w:lang w:eastAsia="pt-BR"/>
      </w:rPr>
      <w:pict>
        <v:rect id="Retângulo 2" o:spid="_x0000_s8195" style="position:absolute;margin-left:-88.2pt;margin-top:-7.25pt;width:607.15pt;height:3.9pt;z-index:25165619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" fillcolor="#92d050" strokecolor="#92d050" strokeweight="1pt"/>
      </w:pict>
    </w:r>
    <w:r w:rsidR="0024071D">
      <w:rPr>
        <w:noProof/>
        <w:lang w:eastAsia="pt-BR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880339</wp:posOffset>
          </wp:positionH>
          <wp:positionV relativeFrom="paragraph">
            <wp:posOffset>3962</wp:posOffset>
          </wp:positionV>
          <wp:extent cx="1081468" cy="1125779"/>
          <wp:effectExtent l="0" t="0" r="4445" b="0"/>
          <wp:wrapNone/>
          <wp:docPr id="33" name="Imagem 33" descr="Prefeitura Municipal de Dona Francisca - RS | Prefeitura ..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refeitura Municipal de Dona Francisca - RS | Prefeitura ..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8685" cy="115411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24071D">
      <w:rPr>
        <w:sz w:val="18"/>
        <w:szCs w:val="18"/>
      </w:rPr>
      <w:t xml:space="preserve">                                                                         </w:t>
    </w:r>
    <w:r w:rsidR="0024071D" w:rsidRPr="0024071D">
      <w:rPr>
        <w:sz w:val="18"/>
        <w:szCs w:val="18"/>
      </w:rPr>
      <w:t xml:space="preserve">  </w:t>
    </w:r>
    <w:r w:rsidR="0024071D">
      <w:rPr>
        <w:sz w:val="18"/>
        <w:szCs w:val="18"/>
      </w:rPr>
      <w:t xml:space="preserve"> </w:t>
    </w:r>
    <w:r w:rsidR="0024071D" w:rsidRPr="0024071D">
      <w:rPr>
        <w:sz w:val="18"/>
        <w:szCs w:val="18"/>
      </w:rPr>
      <w:t xml:space="preserve">  </w:t>
    </w:r>
    <w:r w:rsidR="0024071D">
      <w:rPr>
        <w:sz w:val="18"/>
        <w:szCs w:val="18"/>
      </w:rPr>
      <w:t xml:space="preserve">  </w:t>
    </w:r>
    <w:r w:rsidR="0024071D" w:rsidRPr="0024071D">
      <w:rPr>
        <w:sz w:val="18"/>
        <w:szCs w:val="18"/>
      </w:rPr>
      <w:t xml:space="preserve">  </w:t>
    </w:r>
  </w:p>
  <w:p w:rsidR="00A63DD0" w:rsidRPr="004E1BE9" w:rsidRDefault="0024071D" w:rsidP="0024071D">
    <w:pPr>
      <w:pStyle w:val="Cabealho"/>
      <w:rPr>
        <w:rFonts w:ascii="Times New Roman" w:hAnsi="Times New Roman" w:cs="Times New Roman"/>
      </w:rPr>
    </w:pPr>
    <w:r>
      <w:rPr>
        <w:sz w:val="18"/>
        <w:szCs w:val="18"/>
      </w:rPr>
      <w:t xml:space="preserve">                                                                                  </w:t>
    </w:r>
    <w:r w:rsidRPr="004E1BE9">
      <w:rPr>
        <w:rFonts w:ascii="Times New Roman" w:hAnsi="Times New Roman" w:cs="Times New Roman"/>
      </w:rPr>
      <w:t>ESTADO DO RIO GRANDE DO SUL</w:t>
    </w:r>
  </w:p>
  <w:p w:rsidR="0024071D" w:rsidRPr="004E1BE9" w:rsidRDefault="0024071D" w:rsidP="0024071D">
    <w:pPr>
      <w:pStyle w:val="Cabealho"/>
      <w:tabs>
        <w:tab w:val="left" w:pos="3686"/>
      </w:tabs>
      <w:jc w:val="center"/>
      <w:rPr>
        <w:rFonts w:ascii="Times New Roman" w:hAnsi="Times New Roman" w:cs="Times New Roman"/>
        <w:sz w:val="28"/>
        <w:szCs w:val="28"/>
      </w:rPr>
    </w:pPr>
    <w:r w:rsidRPr="004E1BE9">
      <w:rPr>
        <w:rFonts w:ascii="Times New Roman" w:hAnsi="Times New Roman" w:cs="Times New Roman"/>
        <w:sz w:val="26"/>
        <w:szCs w:val="26"/>
      </w:rPr>
      <w:t xml:space="preserve">              </w:t>
    </w:r>
    <w:r w:rsidR="00917726" w:rsidRPr="004E1BE9">
      <w:rPr>
        <w:rFonts w:ascii="Times New Roman" w:hAnsi="Times New Roman" w:cs="Times New Roman"/>
        <w:sz w:val="26"/>
        <w:szCs w:val="26"/>
      </w:rPr>
      <w:t xml:space="preserve">    </w:t>
    </w:r>
    <w:r w:rsidR="004E1BE9" w:rsidRPr="004E1BE9">
      <w:rPr>
        <w:rFonts w:ascii="Times New Roman" w:hAnsi="Times New Roman" w:cs="Times New Roman"/>
        <w:sz w:val="26"/>
        <w:szCs w:val="26"/>
      </w:rPr>
      <w:t xml:space="preserve">         </w:t>
    </w:r>
    <w:r w:rsidRPr="004E1BE9">
      <w:rPr>
        <w:rFonts w:ascii="Times New Roman" w:hAnsi="Times New Roman" w:cs="Times New Roman"/>
        <w:sz w:val="28"/>
        <w:szCs w:val="28"/>
      </w:rPr>
      <w:t>MUNICÍPIO DE DONA FRANCISCA</w:t>
    </w:r>
  </w:p>
  <w:p w:rsidR="0024071D" w:rsidRPr="004E1BE9" w:rsidRDefault="0024071D" w:rsidP="0024071D">
    <w:pPr>
      <w:pStyle w:val="Cabealho"/>
      <w:tabs>
        <w:tab w:val="left" w:pos="978"/>
        <w:tab w:val="left" w:pos="3686"/>
      </w:tabs>
      <w:rPr>
        <w:rFonts w:ascii="Times New Roman" w:hAnsi="Times New Roman" w:cs="Times New Roman"/>
        <w:b/>
        <w:i/>
        <w:sz w:val="24"/>
        <w:szCs w:val="24"/>
      </w:rPr>
    </w:pPr>
    <w:r w:rsidRPr="004E1BE9">
      <w:rPr>
        <w:b/>
        <w:i/>
        <w:sz w:val="24"/>
        <w:szCs w:val="24"/>
      </w:rPr>
      <w:tab/>
      <w:t xml:space="preserve">                                           </w:t>
    </w:r>
    <w:r w:rsidR="006967CF" w:rsidRPr="004E1BE9">
      <w:rPr>
        <w:rFonts w:ascii="Times New Roman" w:hAnsi="Times New Roman" w:cs="Times New Roman"/>
        <w:b/>
        <w:i/>
        <w:sz w:val="24"/>
        <w:szCs w:val="24"/>
      </w:rPr>
      <w:t>Construindo</w:t>
    </w:r>
    <w:r w:rsidRPr="004E1BE9">
      <w:rPr>
        <w:rFonts w:ascii="Times New Roman" w:hAnsi="Times New Roman" w:cs="Times New Roman"/>
        <w:b/>
        <w:i/>
        <w:sz w:val="24"/>
        <w:szCs w:val="24"/>
      </w:rPr>
      <w:t xml:space="preserve"> um Novo Tempo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12290"/>
    <o:shapelayout v:ext="edit">
      <o:idmap v:ext="edit" data="8"/>
    </o:shapelayout>
  </w:hdrShapeDefaults>
  <w:footnotePr>
    <w:footnote w:id="0"/>
    <w:footnote w:id="1"/>
  </w:footnotePr>
  <w:endnotePr>
    <w:endnote w:id="0"/>
    <w:endnote w:id="1"/>
  </w:endnotePr>
  <w:compat/>
  <w:rsids>
    <w:rsidRoot w:val="007E64B9"/>
    <w:rsid w:val="000E2631"/>
    <w:rsid w:val="0011428E"/>
    <w:rsid w:val="0011591C"/>
    <w:rsid w:val="001543EA"/>
    <w:rsid w:val="001A6706"/>
    <w:rsid w:val="0024071D"/>
    <w:rsid w:val="003C7CF1"/>
    <w:rsid w:val="003E5919"/>
    <w:rsid w:val="00435D9E"/>
    <w:rsid w:val="00441CBA"/>
    <w:rsid w:val="004E1BE9"/>
    <w:rsid w:val="004F5D9B"/>
    <w:rsid w:val="00561DB7"/>
    <w:rsid w:val="00652200"/>
    <w:rsid w:val="006967CF"/>
    <w:rsid w:val="00751103"/>
    <w:rsid w:val="00793AA2"/>
    <w:rsid w:val="007E64B9"/>
    <w:rsid w:val="00917726"/>
    <w:rsid w:val="00A17300"/>
    <w:rsid w:val="00A369BC"/>
    <w:rsid w:val="00A63DD0"/>
    <w:rsid w:val="00C572CE"/>
    <w:rsid w:val="00D74A03"/>
    <w:rsid w:val="00DA54B5"/>
    <w:rsid w:val="00DC5317"/>
    <w:rsid w:val="00E10DE6"/>
    <w:rsid w:val="00EC2C43"/>
    <w:rsid w:val="00FB65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67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6967CF"/>
    <w:pPr>
      <w:keepNext/>
      <w:jc w:val="center"/>
      <w:outlineLvl w:val="0"/>
    </w:pPr>
    <w:rPr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63DD0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A63DD0"/>
  </w:style>
  <w:style w:type="paragraph" w:styleId="Rodap">
    <w:name w:val="footer"/>
    <w:basedOn w:val="Normal"/>
    <w:link w:val="RodapChar"/>
    <w:uiPriority w:val="99"/>
    <w:unhideWhenUsed/>
    <w:rsid w:val="00A63DD0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A63DD0"/>
  </w:style>
  <w:style w:type="paragraph" w:styleId="Textodebalo">
    <w:name w:val="Balloon Text"/>
    <w:basedOn w:val="Normal"/>
    <w:link w:val="TextodebaloChar"/>
    <w:uiPriority w:val="99"/>
    <w:semiHidden/>
    <w:unhideWhenUsed/>
    <w:rsid w:val="0091772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17726"/>
    <w:rPr>
      <w:rFonts w:ascii="Segoe UI" w:hAnsi="Segoe UI" w:cs="Segoe UI"/>
      <w:sz w:val="18"/>
      <w:szCs w:val="18"/>
    </w:rPr>
  </w:style>
  <w:style w:type="character" w:customStyle="1" w:styleId="Ttulo1Char">
    <w:name w:val="Título 1 Char"/>
    <w:basedOn w:val="Fontepargpadro"/>
    <w:link w:val="Ttulo1"/>
    <w:rsid w:val="006967CF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11428E"/>
    <w:pPr>
      <w:spacing w:line="360" w:lineRule="auto"/>
      <w:ind w:firstLine="3600"/>
      <w:jc w:val="both"/>
    </w:pPr>
    <w:rPr>
      <w:rFonts w:ascii="Arial" w:hAnsi="Arial" w:cs="Arial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11428E"/>
    <w:rPr>
      <w:rFonts w:ascii="Arial" w:eastAsia="Times New Roman" w:hAnsi="Arial" w:cs="Arial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11591C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11591C"/>
    <w:rPr>
      <w:rFonts w:ascii="Times New Roman" w:eastAsia="Times New Roman" w:hAnsi="Times New Roman" w:cs="Times New Roman"/>
      <w:sz w:val="16"/>
      <w:szCs w:val="1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887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734</Words>
  <Characters>3965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Airton</cp:lastModifiedBy>
  <cp:revision>6</cp:revision>
  <cp:lastPrinted>2023-07-03T12:49:00Z</cp:lastPrinted>
  <dcterms:created xsi:type="dcterms:W3CDTF">2024-03-18T11:49:00Z</dcterms:created>
  <dcterms:modified xsi:type="dcterms:W3CDTF">2025-03-24T18:20:00Z</dcterms:modified>
</cp:coreProperties>
</file>