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078" w:rsidRDefault="009C7078" w:rsidP="009C7078">
      <w:pPr>
        <w:jc w:val="center"/>
        <w:rPr>
          <w:rFonts w:ascii="Arial" w:hAnsi="Arial"/>
          <w:b/>
        </w:rPr>
      </w:pPr>
      <w:bookmarkStart w:id="0" w:name="_GoBack"/>
      <w:bookmarkEnd w:id="0"/>
      <w:permStart w:id="0" w:edGrp="everyone"/>
      <w:permEnd w:id="0"/>
      <w:r>
        <w:rPr>
          <w:rFonts w:ascii="Arial" w:hAnsi="Arial"/>
          <w:b/>
        </w:rPr>
        <w:t>RELATÓRIO E PARECER</w:t>
      </w:r>
    </w:p>
    <w:p w:rsidR="009C7078" w:rsidRDefault="009C7078" w:rsidP="009C7078">
      <w:pPr>
        <w:jc w:val="center"/>
        <w:rPr>
          <w:rFonts w:ascii="Arial" w:hAnsi="Arial"/>
          <w:b/>
        </w:rPr>
      </w:pPr>
    </w:p>
    <w:p w:rsidR="009C7078" w:rsidRDefault="009C7078" w:rsidP="009C7078">
      <w:pPr>
        <w:jc w:val="center"/>
        <w:rPr>
          <w:rFonts w:ascii="Arial" w:hAnsi="Arial"/>
          <w:b/>
        </w:rPr>
      </w:pPr>
      <w:r>
        <w:rPr>
          <w:rFonts w:ascii="Arial" w:hAnsi="Arial"/>
          <w:b/>
        </w:rPr>
        <w:t xml:space="preserve">DO DEPARTAMENTO DE CONTROLE INTERNO </w:t>
      </w: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jc w:val="center"/>
        <w:rPr>
          <w:rFonts w:ascii="Arial" w:hAnsi="Arial"/>
        </w:rPr>
      </w:pPr>
    </w:p>
    <w:p w:rsidR="009C7078" w:rsidRDefault="009C7078" w:rsidP="009C7078">
      <w:pPr>
        <w:pStyle w:val="Recuodecorpodetexto"/>
        <w:spacing w:line="360" w:lineRule="auto"/>
        <w:rPr>
          <w:rFonts w:ascii="Arial" w:hAnsi="Arial"/>
        </w:rPr>
      </w:pPr>
      <w:r>
        <w:rPr>
          <w:rFonts w:ascii="Arial" w:hAnsi="Arial"/>
        </w:rPr>
        <w:t xml:space="preserve">Na qualidade de responsável pelo órgão de Controle Interno do Município de Dona Francisca, apresento o Relatório e Parecer sobre as contas do Poder Executivo, relativos ao </w:t>
      </w:r>
      <w:r>
        <w:rPr>
          <w:rFonts w:ascii="Arial" w:hAnsi="Arial"/>
          <w:b/>
        </w:rPr>
        <w:t>exercício de 2023</w:t>
      </w:r>
      <w:r>
        <w:rPr>
          <w:rFonts w:ascii="Arial" w:hAnsi="Arial"/>
        </w:rPr>
        <w:t>, em conformidade com o previsto no art. 74 da Constituição Federal, artigo 59 da Lei Complementar n.º 101, de 04 de maio de 2000 e, nos termos da Resolução nº 1.134/2020 do Tribunal de Contas do Estado do Rio Grande do Sul.</w:t>
      </w:r>
    </w:p>
    <w:p w:rsidR="009C7078" w:rsidRDefault="009C7078" w:rsidP="009C7078">
      <w:pPr>
        <w:pStyle w:val="Recuodecorpodetexto"/>
        <w:spacing w:line="360" w:lineRule="auto"/>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Destaca-se, inicialmente que o órgão de controle interno do Município foi instituído pela Lei Municipal n.º 707/2001, de 18 de setembro de 2001, alterada pela Lei Municipal nº 934/2006, de 07 de dezembro de 2006; sendo que em 25 de março de 2014, através da Lei Municipal nº 1.422/2014, houve nova alteração da legislação pertinente ao Controle Interno, revogando as legislações anteriores. Ao findar o exercício financeiro de 2021, houve novamente reestruturação do Controle Interno através da Lei Municipal nº 1.848/2021, de 21 de dezembro de 2021. Atualmente, apenas um membro do Controle Interno foi designado, através da Portaria nº 021/2021, de 06 de janeiro de 2021.</w:t>
      </w:r>
    </w:p>
    <w:p w:rsidR="009C7078" w:rsidRDefault="009C7078" w:rsidP="009C7078">
      <w:pPr>
        <w:pStyle w:val="Recuodecorpodetexto"/>
        <w:spacing w:line="360" w:lineRule="auto"/>
        <w:ind w:firstLine="0"/>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Ressalta-se que a correção de alguns procedimentos, que foram sugeridos pelo Departamento de Controle Interno estão sendo encaminhados para o aperfeiçoamento dos métodos de trabalho em busca de atuação balizada sempre pelos princípios que regem a Administração Pública (CF, art. 37).</w:t>
      </w:r>
    </w:p>
    <w:p w:rsidR="009C7078" w:rsidRDefault="009C7078" w:rsidP="009C7078">
      <w:pPr>
        <w:pStyle w:val="Recuodecorpodetexto"/>
        <w:spacing w:line="360" w:lineRule="auto"/>
        <w:ind w:firstLine="0"/>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 xml:space="preserve"> Em análise da execução do orçamento, verificamos o atingimento das metas estabelecidas na lei de diretrizes orçamentárias, cujos objetivos não foram atingidos na sua totalidade em razão da aplicação de um maior aporte financeiro a alguns programas previstos na LDO.</w:t>
      </w:r>
    </w:p>
    <w:p w:rsidR="009C7078" w:rsidRDefault="009C7078" w:rsidP="009C7078">
      <w:pPr>
        <w:pStyle w:val="Recuodecorpodetexto"/>
        <w:spacing w:line="360" w:lineRule="auto"/>
        <w:ind w:firstLine="0"/>
        <w:rPr>
          <w:rFonts w:ascii="Arial" w:hAnsi="Arial"/>
        </w:rPr>
      </w:pPr>
    </w:p>
    <w:p w:rsidR="009C7078" w:rsidRDefault="009C7078" w:rsidP="009C7078">
      <w:pPr>
        <w:pStyle w:val="Recuodecorpodetexto"/>
        <w:numPr>
          <w:ilvl w:val="0"/>
          <w:numId w:val="1"/>
        </w:numPr>
        <w:tabs>
          <w:tab w:val="num" w:pos="-2268"/>
        </w:tabs>
        <w:spacing w:line="360" w:lineRule="auto"/>
        <w:ind w:left="0" w:firstLine="3828"/>
        <w:rPr>
          <w:rFonts w:ascii="Arial" w:hAnsi="Arial"/>
        </w:rPr>
      </w:pPr>
      <w:r>
        <w:rPr>
          <w:rFonts w:ascii="Arial" w:hAnsi="Arial"/>
        </w:rPr>
        <w:t>No que respeita ao atendimento dos limites e condições para realização de operações de crédito e inscrição em restos a pagar, cabem as seguintes considerações:</w:t>
      </w:r>
    </w:p>
    <w:p w:rsidR="009C7078" w:rsidRDefault="009C7078" w:rsidP="009C7078">
      <w:pPr>
        <w:pStyle w:val="Recuodecorpodetexto"/>
        <w:spacing w:line="360" w:lineRule="auto"/>
        <w:ind w:left="3828" w:firstLine="0"/>
        <w:rPr>
          <w:rFonts w:ascii="Arial" w:hAnsi="Arial"/>
        </w:rPr>
      </w:pPr>
    </w:p>
    <w:p w:rsidR="009C7078" w:rsidRDefault="009C7078" w:rsidP="009C7078">
      <w:pPr>
        <w:pStyle w:val="Recuodecorpodetexto"/>
        <w:spacing w:line="360" w:lineRule="auto"/>
        <w:rPr>
          <w:rFonts w:ascii="Arial" w:hAnsi="Arial"/>
        </w:rPr>
      </w:pPr>
    </w:p>
    <w:p w:rsidR="009C7078" w:rsidRDefault="009C7078" w:rsidP="009C7078">
      <w:pPr>
        <w:pStyle w:val="Recuodecorpodetexto"/>
        <w:spacing w:line="360" w:lineRule="auto"/>
        <w:ind w:firstLine="0"/>
        <w:rPr>
          <w:rFonts w:ascii="Arial" w:hAnsi="Arial"/>
          <w:b/>
        </w:rPr>
      </w:pPr>
      <w:r>
        <w:rPr>
          <w:rFonts w:ascii="Arial" w:hAnsi="Arial"/>
          <w:b/>
        </w:rPr>
        <w:lastRenderedPageBreak/>
        <w:t>a)  OPERAÇÕES DE CRÉDITO</w:t>
      </w:r>
    </w:p>
    <w:p w:rsidR="009C7078" w:rsidRDefault="009C7078" w:rsidP="009C7078">
      <w:pPr>
        <w:pStyle w:val="Recuodecorpodetexto"/>
        <w:spacing w:line="360" w:lineRule="auto"/>
        <w:rPr>
          <w:rFonts w:ascii="Arial" w:hAnsi="Arial"/>
        </w:rPr>
      </w:pPr>
      <w:r>
        <w:rPr>
          <w:rFonts w:ascii="Arial" w:hAnsi="Arial"/>
        </w:rPr>
        <w:t>O Município realizou operação de crédito no decorrer do exercício de 2016, junto a Caixa Econômica Federal (Contrato nº 412.370-94) relativo ao Programa Pró-Transporte. O valor total do contrato é de R$ 1.000.000,00 (um milhão de reais) sendo que no decorrer do exercício de 2016 ingressou a importância de R$ 372.195,45 (trezentos e setenta e dois mil, cento e noventa e cinco reais e quarenta e cinco centavos) e no exercício de 2017 ingressou a importância de R$ 515.186,76 (quinhentos e quinze mil, cento e oitenta e seis reais e setenta e seis centavos). Nos exercícios de 2018 e 2019 não houve ingresso de recursos financeiros relativo a Operação de Crédito. Em 2020, ingressou a importância de R$ 112.617,79 (cento e doze mil, seiscentos e dezessete reais e setenta e nove centavos). Nos exercícios de 2021, 2022 e 2023, não houve ingresso de recursos relativos a Operação de Crédito, pois o valor contratado já teve seu ingresso na totalidade.</w:t>
      </w:r>
    </w:p>
    <w:p w:rsidR="009C7078" w:rsidRDefault="009C7078" w:rsidP="009C7078">
      <w:pPr>
        <w:pStyle w:val="Recuodecorpodetexto"/>
        <w:spacing w:line="360" w:lineRule="auto"/>
        <w:ind w:firstLine="709"/>
        <w:rPr>
          <w:sz w:val="24"/>
          <w:szCs w:val="24"/>
        </w:rPr>
      </w:pPr>
    </w:p>
    <w:p w:rsidR="009C7078" w:rsidRDefault="009C7078" w:rsidP="009C7078">
      <w:pPr>
        <w:pStyle w:val="Recuodecorpodetexto"/>
        <w:numPr>
          <w:ilvl w:val="0"/>
          <w:numId w:val="2"/>
        </w:numPr>
        <w:tabs>
          <w:tab w:val="num" w:pos="284"/>
        </w:tabs>
        <w:spacing w:line="360" w:lineRule="auto"/>
        <w:ind w:left="284" w:hanging="284"/>
        <w:rPr>
          <w:rFonts w:ascii="Arial" w:hAnsi="Arial" w:cs="Arial"/>
          <w:b/>
        </w:rPr>
      </w:pPr>
      <w:r>
        <w:rPr>
          <w:rFonts w:ascii="Arial" w:hAnsi="Arial" w:cs="Arial"/>
          <w:b/>
        </w:rPr>
        <w:t>OPERAÇÕES DE CRÉDITO POR ANTECIPAÇÃO DE RECEITA (ARO):</w:t>
      </w:r>
    </w:p>
    <w:p w:rsidR="009C7078" w:rsidRDefault="009C7078" w:rsidP="009C7078">
      <w:pPr>
        <w:pStyle w:val="Recuodecorpodetexto"/>
        <w:tabs>
          <w:tab w:val="left" w:pos="3828"/>
        </w:tabs>
        <w:spacing w:line="360" w:lineRule="auto"/>
        <w:ind w:firstLine="3402"/>
        <w:rPr>
          <w:rFonts w:ascii="Arial" w:hAnsi="Arial" w:cs="Arial"/>
        </w:rPr>
      </w:pPr>
      <w:r>
        <w:rPr>
          <w:rFonts w:ascii="Arial" w:hAnsi="Arial" w:cs="Arial"/>
        </w:rPr>
        <w:t xml:space="preserve">        Não foram realizadas operações de crédito por antecipação da receita orçamentária em 2023 pelo Município de Dona Francisca.</w:t>
      </w:r>
    </w:p>
    <w:p w:rsidR="009C7078" w:rsidRDefault="009C7078" w:rsidP="009C7078">
      <w:pPr>
        <w:pStyle w:val="Recuodecorpodetexto"/>
        <w:spacing w:line="360" w:lineRule="auto"/>
        <w:ind w:firstLine="0"/>
        <w:rPr>
          <w:sz w:val="12"/>
          <w:szCs w:val="12"/>
        </w:rPr>
      </w:pPr>
    </w:p>
    <w:p w:rsidR="009C7078" w:rsidRDefault="009C7078" w:rsidP="009C7078">
      <w:pPr>
        <w:pStyle w:val="Recuodecorpodetexto"/>
        <w:spacing w:line="360" w:lineRule="auto"/>
        <w:ind w:firstLine="0"/>
        <w:rPr>
          <w:sz w:val="12"/>
          <w:szCs w:val="12"/>
        </w:rPr>
      </w:pPr>
    </w:p>
    <w:p w:rsidR="009C7078" w:rsidRDefault="009C7078" w:rsidP="009C7078">
      <w:pPr>
        <w:pStyle w:val="Recuodecorpodetexto"/>
        <w:numPr>
          <w:ilvl w:val="0"/>
          <w:numId w:val="2"/>
        </w:numPr>
        <w:tabs>
          <w:tab w:val="num" w:pos="284"/>
        </w:tabs>
        <w:spacing w:line="360" w:lineRule="auto"/>
        <w:ind w:hanging="720"/>
        <w:rPr>
          <w:rFonts w:ascii="Arial" w:hAnsi="Arial" w:cs="Arial"/>
          <w:b/>
        </w:rPr>
      </w:pPr>
      <w:r>
        <w:rPr>
          <w:rFonts w:ascii="Arial" w:hAnsi="Arial" w:cs="Arial"/>
          <w:b/>
        </w:rPr>
        <w:t>RESTOS A PAGAR:</w:t>
      </w:r>
    </w:p>
    <w:p w:rsidR="009C7078" w:rsidRDefault="009C7078" w:rsidP="009C7078">
      <w:pPr>
        <w:pStyle w:val="Recuodecorpodetexto"/>
        <w:spacing w:line="360" w:lineRule="auto"/>
        <w:ind w:firstLine="709"/>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Quanto aos restos a pagar, verificou-se que o balancete da despesa emitido em 31/12/2023 revela que o total de empenhos liquidados a pagar relativos às Unidades Gestoras da Prefeitura Municipal e RPPS foi de R$ 1.075.649,99 (hum milhão, setenta e cinco mil, seiscentos e quarenta e nove reais e noventa e nove centavos), que, acrescido dos restos a pagar processados de outros exercícios, no valor de R$ 85.370,10 (oitenta e cinco mil, trezentos e setenta reais e dez centavos), totaliza a importância de R$ 1.161.020,09 (hum milhão, cento e sessenta e um mil, vinte reais e nove centavos). Verificou-se, também, que o Município possui empenhos a liquidar no valor de R$ 676.081,69 (seiscentos e setenta e seis mil, oitenta e um reais e sessenta e nove centavos), que acrescido dos restos a pagar não processados de outros exercícios, no valor de R$ 7.271,00 (sete mil, duzentos e setenta e um reais), totaliza R$ 683.352,69 (seiscentos e oitenta e três mil, trezentos e cinqüenta e dois reais e sessenta e nove centavos). Considerando o exposto, os Restos a Pagar do Município, transferidos para o próximo exercício, totaliza a importância de R$ 1.844.372,78. Confrontando-se tais empenhos com as disponibilidades de caixa verificada em 31/12/2023, respeitando as fontes de recursos correspondentes, verifica-se a suficiência financeira para cobertura de empenhos inscritos em restos a pagar em todos recursos vinculados. Existe valor de disponibilidade ajustado, pois foi considerado o respectivo crédito a receber do governo estadual, no que tange a FR 701 (Convênio com Secretaria do Turismo).</w:t>
      </w:r>
    </w:p>
    <w:p w:rsidR="009C7078" w:rsidRDefault="009C7078" w:rsidP="009C7078">
      <w:pPr>
        <w:pStyle w:val="Recuodecorpodetexto"/>
        <w:spacing w:line="360" w:lineRule="auto"/>
        <w:rPr>
          <w:sz w:val="24"/>
          <w:szCs w:val="24"/>
        </w:rPr>
      </w:pPr>
    </w:p>
    <w:p w:rsidR="009C7078" w:rsidRDefault="009C7078" w:rsidP="009C7078">
      <w:pPr>
        <w:pStyle w:val="Recuodecorpodetexto"/>
        <w:spacing w:line="360" w:lineRule="auto"/>
        <w:ind w:firstLine="3402"/>
        <w:rPr>
          <w:rFonts w:ascii="Arial" w:hAnsi="Arial" w:cs="Arial"/>
        </w:rPr>
      </w:pPr>
      <w:r>
        <w:rPr>
          <w:rFonts w:ascii="Arial" w:hAnsi="Arial" w:cs="Arial"/>
        </w:rPr>
        <w:lastRenderedPageBreak/>
        <w:t xml:space="preserve">5. No tocante à despesa total com pessoal, de que tratam os arts. </w:t>
      </w:r>
      <w:smartTag w:uri="urn:schemas-microsoft-com:office:smarttags" w:element="metricconverter">
        <w:smartTagPr>
          <w:attr w:name="ProductID" w:val="18 a"/>
        </w:smartTagPr>
        <w:r>
          <w:rPr>
            <w:rFonts w:ascii="Arial" w:hAnsi="Arial" w:cs="Arial"/>
          </w:rPr>
          <w:t>18 a</w:t>
        </w:r>
      </w:smartTag>
      <w:r>
        <w:rPr>
          <w:rFonts w:ascii="Arial" w:hAnsi="Arial" w:cs="Arial"/>
        </w:rPr>
        <w:t xml:space="preserve"> 23 da Lei Complementar n.º 101/2000, cabem as seguintes considerações:</w:t>
      </w:r>
    </w:p>
    <w:p w:rsidR="009C7078" w:rsidRDefault="009C7078" w:rsidP="009C7078">
      <w:pPr>
        <w:pStyle w:val="Recuodecorpodetexto"/>
        <w:spacing w:line="360" w:lineRule="auto"/>
        <w:ind w:firstLine="3402"/>
        <w:rPr>
          <w:rFonts w:ascii="Arial" w:hAnsi="Arial" w:cs="Arial"/>
        </w:rPr>
      </w:pPr>
    </w:p>
    <w:p w:rsidR="009C7078" w:rsidRDefault="009C7078" w:rsidP="009C7078">
      <w:pPr>
        <w:pStyle w:val="Recuodecorpodetexto"/>
        <w:spacing w:line="360" w:lineRule="auto"/>
        <w:ind w:firstLine="0"/>
        <w:jc w:val="center"/>
        <w:rPr>
          <w:b/>
          <w:sz w:val="24"/>
          <w:szCs w:val="24"/>
        </w:rPr>
      </w:pPr>
    </w:p>
    <w:p w:rsidR="009C7078" w:rsidRDefault="009C7078" w:rsidP="009C7078">
      <w:pPr>
        <w:pStyle w:val="Recuodecorpodetexto"/>
        <w:spacing w:line="360" w:lineRule="auto"/>
        <w:ind w:firstLine="0"/>
        <w:jc w:val="center"/>
        <w:rPr>
          <w:b/>
          <w:sz w:val="24"/>
          <w:szCs w:val="24"/>
        </w:rPr>
      </w:pPr>
      <w:r>
        <w:rPr>
          <w:b/>
          <w:sz w:val="24"/>
          <w:szCs w:val="24"/>
        </w:rPr>
        <w:t>DESPESAS COM PESSOAL DO PODER EXECUTIVO</w:t>
      </w:r>
    </w:p>
    <w:tbl>
      <w:tblPr>
        <w:tblW w:w="9696" w:type="dxa"/>
        <w:tblInd w:w="5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4A0"/>
      </w:tblPr>
      <w:tblGrid>
        <w:gridCol w:w="5853"/>
        <w:gridCol w:w="3843"/>
      </w:tblGrid>
      <w:tr w:rsidR="009C7078" w:rsidTr="009C7078">
        <w:trPr>
          <w:trHeight w:val="330"/>
        </w:trPr>
        <w:tc>
          <w:tcPr>
            <w:tcW w:w="5853" w:type="dxa"/>
            <w:tcBorders>
              <w:top w:val="single" w:sz="18" w:space="0" w:color="auto"/>
              <w:left w:val="single" w:sz="18" w:space="0" w:color="auto"/>
              <w:bottom w:val="single" w:sz="6" w:space="0" w:color="auto"/>
              <w:right w:val="single" w:sz="6" w:space="0" w:color="auto"/>
            </w:tcBorders>
            <w:vAlign w:val="bottom"/>
            <w:hideMark/>
          </w:tcPr>
          <w:p w:rsidR="009C7078" w:rsidRDefault="009C7078">
            <w:pPr>
              <w:spacing w:line="360" w:lineRule="auto"/>
              <w:rPr>
                <w:sz w:val="24"/>
                <w:szCs w:val="24"/>
              </w:rPr>
            </w:pPr>
            <w:r>
              <w:rPr>
                <w:sz w:val="24"/>
                <w:szCs w:val="24"/>
              </w:rPr>
              <w:t>Receita Corrente Líquida (RCL) - ajustada DP</w:t>
            </w:r>
          </w:p>
        </w:tc>
        <w:tc>
          <w:tcPr>
            <w:tcW w:w="3843" w:type="dxa"/>
            <w:tcBorders>
              <w:top w:val="single" w:sz="18" w:space="0" w:color="auto"/>
              <w:left w:val="single" w:sz="6" w:space="0" w:color="auto"/>
              <w:bottom w:val="single" w:sz="6" w:space="0" w:color="auto"/>
              <w:right w:val="single" w:sz="18" w:space="0" w:color="auto"/>
            </w:tcBorders>
            <w:vAlign w:val="bottom"/>
            <w:hideMark/>
          </w:tcPr>
          <w:p w:rsidR="009C7078" w:rsidRDefault="009C7078">
            <w:pPr>
              <w:spacing w:line="360" w:lineRule="auto"/>
              <w:rPr>
                <w:sz w:val="24"/>
                <w:szCs w:val="24"/>
              </w:rPr>
            </w:pPr>
            <w:r>
              <w:rPr>
                <w:sz w:val="24"/>
                <w:szCs w:val="24"/>
              </w:rPr>
              <w:t>R$   22.399.115,00</w:t>
            </w:r>
          </w:p>
        </w:tc>
      </w:tr>
      <w:tr w:rsidR="009C7078" w:rsidTr="009C7078">
        <w:trPr>
          <w:trHeight w:val="249"/>
        </w:trPr>
        <w:tc>
          <w:tcPr>
            <w:tcW w:w="5853" w:type="dxa"/>
            <w:tcBorders>
              <w:top w:val="single" w:sz="6" w:space="0" w:color="auto"/>
              <w:left w:val="single" w:sz="18" w:space="0" w:color="auto"/>
              <w:bottom w:val="single" w:sz="6" w:space="0" w:color="auto"/>
              <w:right w:val="single" w:sz="6" w:space="0" w:color="auto"/>
            </w:tcBorders>
            <w:vAlign w:val="bottom"/>
            <w:hideMark/>
          </w:tcPr>
          <w:p w:rsidR="009C7078" w:rsidRDefault="009C7078">
            <w:pPr>
              <w:spacing w:line="360" w:lineRule="auto"/>
              <w:rPr>
                <w:sz w:val="24"/>
                <w:szCs w:val="24"/>
              </w:rPr>
            </w:pPr>
            <w:r>
              <w:rPr>
                <w:sz w:val="24"/>
                <w:szCs w:val="24"/>
              </w:rPr>
              <w:t>Despesas com Pessoal Computáveis nos últimos 12 meses</w:t>
            </w:r>
          </w:p>
        </w:tc>
        <w:tc>
          <w:tcPr>
            <w:tcW w:w="3843" w:type="dxa"/>
            <w:tcBorders>
              <w:top w:val="single" w:sz="6" w:space="0" w:color="auto"/>
              <w:left w:val="single" w:sz="6" w:space="0" w:color="auto"/>
              <w:bottom w:val="single" w:sz="6" w:space="0" w:color="auto"/>
              <w:right w:val="single" w:sz="18" w:space="0" w:color="auto"/>
            </w:tcBorders>
            <w:vAlign w:val="bottom"/>
            <w:hideMark/>
          </w:tcPr>
          <w:p w:rsidR="009C7078" w:rsidRDefault="009C7078">
            <w:pPr>
              <w:spacing w:line="360" w:lineRule="auto"/>
              <w:rPr>
                <w:sz w:val="24"/>
                <w:szCs w:val="24"/>
              </w:rPr>
            </w:pPr>
            <w:r>
              <w:rPr>
                <w:sz w:val="24"/>
                <w:szCs w:val="24"/>
              </w:rPr>
              <w:t>R$   11.140.274,77 =  49,74% s/ RCL</w:t>
            </w:r>
          </w:p>
        </w:tc>
      </w:tr>
      <w:tr w:rsidR="009C7078" w:rsidTr="009C7078">
        <w:trPr>
          <w:trHeight w:val="239"/>
        </w:trPr>
        <w:tc>
          <w:tcPr>
            <w:tcW w:w="5853" w:type="dxa"/>
            <w:tcBorders>
              <w:top w:val="single" w:sz="6" w:space="0" w:color="auto"/>
              <w:left w:val="single" w:sz="18" w:space="0" w:color="auto"/>
              <w:bottom w:val="single" w:sz="6" w:space="0" w:color="auto"/>
              <w:right w:val="single" w:sz="6" w:space="0" w:color="auto"/>
            </w:tcBorders>
            <w:vAlign w:val="bottom"/>
            <w:hideMark/>
          </w:tcPr>
          <w:p w:rsidR="009C7078" w:rsidRDefault="009C7078">
            <w:pPr>
              <w:spacing w:line="360" w:lineRule="auto"/>
              <w:rPr>
                <w:sz w:val="24"/>
                <w:szCs w:val="24"/>
              </w:rPr>
            </w:pPr>
            <w:r>
              <w:rPr>
                <w:sz w:val="24"/>
                <w:szCs w:val="24"/>
              </w:rPr>
              <w:t>Limite de alerta cfe art. 59, § 1º, II da LRF</w:t>
            </w:r>
          </w:p>
        </w:tc>
        <w:tc>
          <w:tcPr>
            <w:tcW w:w="3843" w:type="dxa"/>
            <w:tcBorders>
              <w:top w:val="single" w:sz="6" w:space="0" w:color="auto"/>
              <w:left w:val="single" w:sz="6" w:space="0" w:color="auto"/>
              <w:bottom w:val="single" w:sz="6" w:space="0" w:color="auto"/>
              <w:right w:val="single" w:sz="18" w:space="0" w:color="auto"/>
            </w:tcBorders>
            <w:vAlign w:val="bottom"/>
            <w:hideMark/>
          </w:tcPr>
          <w:p w:rsidR="009C7078" w:rsidRDefault="009C7078">
            <w:pPr>
              <w:spacing w:line="360" w:lineRule="auto"/>
              <w:rPr>
                <w:sz w:val="24"/>
                <w:szCs w:val="24"/>
              </w:rPr>
            </w:pPr>
            <w:r>
              <w:rPr>
                <w:sz w:val="24"/>
                <w:szCs w:val="24"/>
              </w:rPr>
              <w:t>R$   10.885.969,89 =  48,60% s/ RCL</w:t>
            </w:r>
          </w:p>
        </w:tc>
      </w:tr>
      <w:tr w:rsidR="009C7078" w:rsidTr="009C7078">
        <w:trPr>
          <w:trHeight w:val="215"/>
        </w:trPr>
        <w:tc>
          <w:tcPr>
            <w:tcW w:w="5853" w:type="dxa"/>
            <w:tcBorders>
              <w:top w:val="single" w:sz="6" w:space="0" w:color="auto"/>
              <w:left w:val="single" w:sz="18" w:space="0" w:color="auto"/>
              <w:bottom w:val="single" w:sz="6" w:space="0" w:color="auto"/>
              <w:right w:val="single" w:sz="6" w:space="0" w:color="auto"/>
            </w:tcBorders>
            <w:vAlign w:val="bottom"/>
            <w:hideMark/>
          </w:tcPr>
          <w:p w:rsidR="009C7078" w:rsidRDefault="009C7078">
            <w:pPr>
              <w:spacing w:line="360" w:lineRule="auto"/>
              <w:rPr>
                <w:sz w:val="24"/>
                <w:szCs w:val="24"/>
              </w:rPr>
            </w:pPr>
            <w:r>
              <w:rPr>
                <w:sz w:val="24"/>
                <w:szCs w:val="24"/>
              </w:rPr>
              <w:t>Limite prudencial cfe art. 22, § único da LRF</w:t>
            </w:r>
          </w:p>
        </w:tc>
        <w:tc>
          <w:tcPr>
            <w:tcW w:w="3843" w:type="dxa"/>
            <w:tcBorders>
              <w:top w:val="single" w:sz="6" w:space="0" w:color="auto"/>
              <w:left w:val="single" w:sz="6" w:space="0" w:color="auto"/>
              <w:bottom w:val="single" w:sz="6" w:space="0" w:color="auto"/>
              <w:right w:val="single" w:sz="18" w:space="0" w:color="auto"/>
            </w:tcBorders>
            <w:vAlign w:val="bottom"/>
            <w:hideMark/>
          </w:tcPr>
          <w:p w:rsidR="009C7078" w:rsidRDefault="009C7078">
            <w:pPr>
              <w:spacing w:line="360" w:lineRule="auto"/>
              <w:rPr>
                <w:sz w:val="24"/>
                <w:szCs w:val="24"/>
              </w:rPr>
            </w:pPr>
            <w:r>
              <w:rPr>
                <w:sz w:val="24"/>
                <w:szCs w:val="24"/>
              </w:rPr>
              <w:t>R$   11.490.746,00 =  51,30% s/ RCL</w:t>
            </w:r>
          </w:p>
        </w:tc>
      </w:tr>
      <w:tr w:rsidR="009C7078" w:rsidTr="009C7078">
        <w:trPr>
          <w:trHeight w:val="205"/>
        </w:trPr>
        <w:tc>
          <w:tcPr>
            <w:tcW w:w="5853" w:type="dxa"/>
            <w:tcBorders>
              <w:top w:val="single" w:sz="6" w:space="0" w:color="auto"/>
              <w:left w:val="single" w:sz="18" w:space="0" w:color="auto"/>
              <w:bottom w:val="single" w:sz="18" w:space="0" w:color="auto"/>
              <w:right w:val="single" w:sz="6" w:space="0" w:color="auto"/>
            </w:tcBorders>
            <w:vAlign w:val="bottom"/>
            <w:hideMark/>
          </w:tcPr>
          <w:p w:rsidR="009C7078" w:rsidRDefault="009C7078">
            <w:pPr>
              <w:spacing w:line="360" w:lineRule="auto"/>
              <w:rPr>
                <w:sz w:val="24"/>
                <w:szCs w:val="24"/>
              </w:rPr>
            </w:pPr>
            <w:r>
              <w:rPr>
                <w:sz w:val="24"/>
                <w:szCs w:val="24"/>
              </w:rPr>
              <w:t>Limite legal cfe art. 20, III, “b” da LRF</w:t>
            </w:r>
          </w:p>
        </w:tc>
        <w:tc>
          <w:tcPr>
            <w:tcW w:w="3843" w:type="dxa"/>
            <w:tcBorders>
              <w:top w:val="single" w:sz="6" w:space="0" w:color="auto"/>
              <w:left w:val="single" w:sz="6" w:space="0" w:color="auto"/>
              <w:bottom w:val="single" w:sz="18" w:space="0" w:color="auto"/>
              <w:right w:val="single" w:sz="18" w:space="0" w:color="auto"/>
            </w:tcBorders>
            <w:vAlign w:val="bottom"/>
            <w:hideMark/>
          </w:tcPr>
          <w:p w:rsidR="009C7078" w:rsidRDefault="009C7078">
            <w:pPr>
              <w:spacing w:line="360" w:lineRule="auto"/>
              <w:rPr>
                <w:sz w:val="24"/>
                <w:szCs w:val="24"/>
              </w:rPr>
            </w:pPr>
            <w:r>
              <w:rPr>
                <w:sz w:val="24"/>
                <w:szCs w:val="24"/>
              </w:rPr>
              <w:t>R$   12.095.522,10 =  54,00% s/ RCL</w:t>
            </w:r>
          </w:p>
        </w:tc>
      </w:tr>
    </w:tbl>
    <w:p w:rsidR="009C7078" w:rsidRDefault="009C7078" w:rsidP="009C7078">
      <w:pPr>
        <w:pStyle w:val="Recuodecorpodetexto"/>
        <w:spacing w:line="360" w:lineRule="auto"/>
        <w:ind w:firstLine="0"/>
        <w:rPr>
          <w:sz w:val="24"/>
          <w:szCs w:val="24"/>
        </w:rPr>
      </w:pPr>
    </w:p>
    <w:p w:rsidR="009C7078" w:rsidRDefault="009C7078" w:rsidP="009C7078">
      <w:pPr>
        <w:pStyle w:val="Recuodecorpodetexto"/>
        <w:spacing w:line="360" w:lineRule="auto"/>
        <w:ind w:firstLine="709"/>
        <w:rPr>
          <w:rFonts w:ascii="Arial" w:hAnsi="Arial" w:cs="Arial"/>
        </w:rPr>
      </w:pPr>
      <w:r>
        <w:rPr>
          <w:rFonts w:ascii="Arial" w:hAnsi="Arial" w:cs="Arial"/>
        </w:rPr>
        <w:t>Verifica-se que o limite de despesa com pessoal no exercício de 2023, calculado de acordo com a metodologia do Tribunal de Contas do Estado do Rio Grande do Sul, está situado no Limite de Alerta de que trata o Artigo 59, § 1º, II da Lei de Responsabilidade Fiscal, conforme demonstrado no Modelo 9 - Demonstrativo dos Limites - RGF por ocasião da entrega das informações do 6º bimestre/2023 através do SIAPC/PAD do Tribunal de Contas do Estado.</w:t>
      </w:r>
    </w:p>
    <w:p w:rsidR="009C7078" w:rsidRDefault="009C7078" w:rsidP="009C7078">
      <w:pPr>
        <w:pStyle w:val="Recuodecorpodetexto"/>
        <w:spacing w:line="360" w:lineRule="auto"/>
        <w:ind w:firstLine="709"/>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 xml:space="preserve">6. A dívida consolidada líquida do município apresenta uma situação </w:t>
      </w:r>
      <w:r>
        <w:rPr>
          <w:rFonts w:ascii="Arial" w:hAnsi="Arial" w:cs="Arial"/>
          <w:b/>
        </w:rPr>
        <w:t>nula</w:t>
      </w:r>
      <w:r>
        <w:rPr>
          <w:rFonts w:ascii="Arial" w:hAnsi="Arial" w:cs="Arial"/>
        </w:rPr>
        <w:t xml:space="preserve"> em 31 de dezembro de 2023, atendendo ao disposto na Resolução n.º 43/2001 do Senado Federal.</w:t>
      </w:r>
    </w:p>
    <w:p w:rsidR="009C7078" w:rsidRDefault="009C7078" w:rsidP="009C7078">
      <w:pPr>
        <w:pStyle w:val="Recuodecorpodetexto"/>
        <w:spacing w:line="360" w:lineRule="auto"/>
        <w:ind w:firstLine="3402"/>
        <w:rPr>
          <w:sz w:val="24"/>
          <w:szCs w:val="24"/>
        </w:rPr>
      </w:pPr>
    </w:p>
    <w:p w:rsidR="009C7078" w:rsidRDefault="009C7078" w:rsidP="009C7078">
      <w:pPr>
        <w:pStyle w:val="Recuodecorpodetexto"/>
        <w:spacing w:line="360" w:lineRule="auto"/>
        <w:ind w:firstLine="0"/>
        <w:jc w:val="center"/>
        <w:rPr>
          <w:b/>
          <w:sz w:val="24"/>
          <w:szCs w:val="24"/>
        </w:rPr>
      </w:pPr>
      <w:r>
        <w:rPr>
          <w:b/>
          <w:sz w:val="24"/>
          <w:szCs w:val="24"/>
        </w:rPr>
        <w:t>DÍVIDA CONSOLIDADA LÍQUIDA</w:t>
      </w:r>
    </w:p>
    <w:tbl>
      <w:tblPr>
        <w:tblW w:w="9645"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tblPr>
      <w:tblGrid>
        <w:gridCol w:w="5816"/>
        <w:gridCol w:w="3829"/>
      </w:tblGrid>
      <w:tr w:rsidR="009C7078" w:rsidTr="009C7078">
        <w:tc>
          <w:tcPr>
            <w:tcW w:w="5812" w:type="dxa"/>
            <w:tcBorders>
              <w:top w:val="single" w:sz="18" w:space="0" w:color="auto"/>
              <w:left w:val="single" w:sz="18" w:space="0" w:color="auto"/>
              <w:bottom w:val="single" w:sz="6" w:space="0" w:color="auto"/>
              <w:right w:val="single" w:sz="6" w:space="0" w:color="auto"/>
            </w:tcBorders>
            <w:vAlign w:val="center"/>
            <w:hideMark/>
          </w:tcPr>
          <w:p w:rsidR="009C7078" w:rsidRDefault="009C7078">
            <w:pPr>
              <w:spacing w:line="360" w:lineRule="auto"/>
              <w:rPr>
                <w:sz w:val="24"/>
                <w:szCs w:val="24"/>
              </w:rPr>
            </w:pPr>
            <w:r>
              <w:rPr>
                <w:sz w:val="24"/>
                <w:szCs w:val="24"/>
              </w:rPr>
              <w:t>Receita Corrente Líquida RCL - ajustada</w:t>
            </w:r>
          </w:p>
        </w:tc>
        <w:tc>
          <w:tcPr>
            <w:tcW w:w="3827" w:type="dxa"/>
            <w:tcBorders>
              <w:top w:val="single" w:sz="18" w:space="0" w:color="auto"/>
              <w:left w:val="single" w:sz="6" w:space="0" w:color="auto"/>
              <w:bottom w:val="single" w:sz="6" w:space="0" w:color="auto"/>
              <w:right w:val="single" w:sz="18" w:space="0" w:color="auto"/>
            </w:tcBorders>
            <w:vAlign w:val="center"/>
            <w:hideMark/>
          </w:tcPr>
          <w:p w:rsidR="009C7078" w:rsidRDefault="009C7078">
            <w:pPr>
              <w:spacing w:line="360" w:lineRule="auto"/>
              <w:rPr>
                <w:sz w:val="24"/>
                <w:szCs w:val="24"/>
              </w:rPr>
            </w:pPr>
            <w:r>
              <w:rPr>
                <w:sz w:val="24"/>
                <w:szCs w:val="24"/>
              </w:rPr>
              <w:t>R$  22.635.839,00</w:t>
            </w:r>
          </w:p>
        </w:tc>
      </w:tr>
      <w:tr w:rsidR="009C7078" w:rsidTr="009C7078">
        <w:tc>
          <w:tcPr>
            <w:tcW w:w="5812" w:type="dxa"/>
            <w:tcBorders>
              <w:top w:val="single" w:sz="6" w:space="0" w:color="auto"/>
              <w:left w:val="single" w:sz="18" w:space="0" w:color="auto"/>
              <w:bottom w:val="single" w:sz="6" w:space="0" w:color="auto"/>
              <w:right w:val="single" w:sz="6" w:space="0" w:color="auto"/>
            </w:tcBorders>
            <w:vAlign w:val="center"/>
            <w:hideMark/>
          </w:tcPr>
          <w:p w:rsidR="009C7078" w:rsidRDefault="009C7078">
            <w:pPr>
              <w:spacing w:line="360" w:lineRule="auto"/>
              <w:rPr>
                <w:sz w:val="24"/>
                <w:szCs w:val="24"/>
              </w:rPr>
            </w:pPr>
            <w:r>
              <w:rPr>
                <w:sz w:val="24"/>
                <w:szCs w:val="24"/>
              </w:rPr>
              <w:t xml:space="preserve">Dívida Consolidada Liquida </w:t>
            </w:r>
          </w:p>
        </w:tc>
        <w:tc>
          <w:tcPr>
            <w:tcW w:w="3827" w:type="dxa"/>
            <w:tcBorders>
              <w:top w:val="single" w:sz="6" w:space="0" w:color="auto"/>
              <w:left w:val="single" w:sz="6" w:space="0" w:color="auto"/>
              <w:bottom w:val="single" w:sz="6" w:space="0" w:color="auto"/>
              <w:right w:val="single" w:sz="18" w:space="0" w:color="auto"/>
            </w:tcBorders>
            <w:vAlign w:val="center"/>
            <w:hideMark/>
          </w:tcPr>
          <w:p w:rsidR="009C7078" w:rsidRDefault="009C7078">
            <w:pPr>
              <w:spacing w:line="360" w:lineRule="auto"/>
              <w:rPr>
                <w:sz w:val="24"/>
                <w:szCs w:val="24"/>
              </w:rPr>
            </w:pPr>
            <w:r>
              <w:rPr>
                <w:sz w:val="24"/>
                <w:szCs w:val="24"/>
              </w:rPr>
              <w:t xml:space="preserve">                       0,00</w:t>
            </w:r>
          </w:p>
        </w:tc>
      </w:tr>
      <w:tr w:rsidR="009C7078" w:rsidTr="009C7078">
        <w:tc>
          <w:tcPr>
            <w:tcW w:w="5812" w:type="dxa"/>
            <w:tcBorders>
              <w:top w:val="single" w:sz="6" w:space="0" w:color="auto"/>
              <w:left w:val="single" w:sz="18" w:space="0" w:color="auto"/>
              <w:bottom w:val="single" w:sz="6" w:space="0" w:color="auto"/>
              <w:right w:val="single" w:sz="6" w:space="0" w:color="auto"/>
            </w:tcBorders>
            <w:vAlign w:val="center"/>
            <w:hideMark/>
          </w:tcPr>
          <w:p w:rsidR="009C7078" w:rsidRDefault="009C7078">
            <w:pPr>
              <w:spacing w:line="360" w:lineRule="auto"/>
              <w:rPr>
                <w:sz w:val="24"/>
                <w:szCs w:val="24"/>
              </w:rPr>
            </w:pPr>
            <w:r>
              <w:rPr>
                <w:sz w:val="24"/>
                <w:szCs w:val="24"/>
              </w:rPr>
              <w:t>Limite de emissão de alerta cfe art. 59, § 1º, III da LRF</w:t>
            </w:r>
          </w:p>
        </w:tc>
        <w:tc>
          <w:tcPr>
            <w:tcW w:w="3827" w:type="dxa"/>
            <w:tcBorders>
              <w:top w:val="single" w:sz="6" w:space="0" w:color="auto"/>
              <w:left w:val="single" w:sz="6" w:space="0" w:color="auto"/>
              <w:bottom w:val="single" w:sz="6" w:space="0" w:color="auto"/>
              <w:right w:val="single" w:sz="18" w:space="0" w:color="auto"/>
            </w:tcBorders>
            <w:vAlign w:val="center"/>
            <w:hideMark/>
          </w:tcPr>
          <w:p w:rsidR="009C7078" w:rsidRDefault="009C7078">
            <w:pPr>
              <w:spacing w:line="360" w:lineRule="auto"/>
              <w:rPr>
                <w:sz w:val="24"/>
                <w:szCs w:val="24"/>
              </w:rPr>
            </w:pPr>
            <w:r>
              <w:rPr>
                <w:sz w:val="24"/>
                <w:szCs w:val="24"/>
              </w:rPr>
              <w:t xml:space="preserve">       24.446.706,12             = 108,00%</w:t>
            </w:r>
          </w:p>
        </w:tc>
      </w:tr>
      <w:tr w:rsidR="009C7078" w:rsidTr="009C7078">
        <w:tc>
          <w:tcPr>
            <w:tcW w:w="5812" w:type="dxa"/>
            <w:tcBorders>
              <w:top w:val="single" w:sz="6" w:space="0" w:color="auto"/>
              <w:left w:val="single" w:sz="18" w:space="0" w:color="auto"/>
              <w:bottom w:val="single" w:sz="18" w:space="0" w:color="auto"/>
              <w:right w:val="single" w:sz="6" w:space="0" w:color="auto"/>
            </w:tcBorders>
            <w:vAlign w:val="center"/>
            <w:hideMark/>
          </w:tcPr>
          <w:p w:rsidR="009C7078" w:rsidRDefault="009C7078">
            <w:pPr>
              <w:spacing w:line="360" w:lineRule="auto"/>
              <w:rPr>
                <w:sz w:val="24"/>
                <w:szCs w:val="24"/>
              </w:rPr>
            </w:pPr>
            <w:r>
              <w:rPr>
                <w:sz w:val="24"/>
                <w:szCs w:val="24"/>
              </w:rPr>
              <w:t>Limite legal cfe art. 3º, II da Resolução 40/2001</w:t>
            </w:r>
          </w:p>
        </w:tc>
        <w:tc>
          <w:tcPr>
            <w:tcW w:w="3827" w:type="dxa"/>
            <w:tcBorders>
              <w:top w:val="single" w:sz="6" w:space="0" w:color="auto"/>
              <w:left w:val="single" w:sz="6" w:space="0" w:color="auto"/>
              <w:bottom w:val="single" w:sz="18" w:space="0" w:color="auto"/>
              <w:right w:val="single" w:sz="18" w:space="0" w:color="auto"/>
            </w:tcBorders>
            <w:vAlign w:val="center"/>
            <w:hideMark/>
          </w:tcPr>
          <w:p w:rsidR="009C7078" w:rsidRDefault="009C7078">
            <w:pPr>
              <w:tabs>
                <w:tab w:val="left" w:pos="572"/>
                <w:tab w:val="left" w:pos="714"/>
              </w:tabs>
              <w:spacing w:line="360" w:lineRule="auto"/>
              <w:jc w:val="center"/>
              <w:rPr>
                <w:sz w:val="24"/>
                <w:szCs w:val="24"/>
              </w:rPr>
            </w:pPr>
            <w:r>
              <w:rPr>
                <w:sz w:val="24"/>
                <w:szCs w:val="24"/>
              </w:rPr>
              <w:t xml:space="preserve">      27.163.006,80             = 120,00%</w:t>
            </w:r>
          </w:p>
        </w:tc>
      </w:tr>
    </w:tbl>
    <w:p w:rsidR="009C7078" w:rsidRDefault="009C7078" w:rsidP="009C7078">
      <w:pPr>
        <w:pStyle w:val="Recuodecorpodetexto"/>
        <w:spacing w:line="360" w:lineRule="auto"/>
        <w:ind w:firstLine="3402"/>
        <w:rPr>
          <w:color w:val="008080"/>
          <w:sz w:val="24"/>
          <w:szCs w:val="24"/>
        </w:rPr>
      </w:pPr>
    </w:p>
    <w:p w:rsidR="009C7078" w:rsidRDefault="009C7078" w:rsidP="009C7078">
      <w:pPr>
        <w:pStyle w:val="Recuodecorpodetexto"/>
        <w:spacing w:line="360" w:lineRule="auto"/>
        <w:ind w:firstLine="3402"/>
        <w:rPr>
          <w:color w:val="008080"/>
          <w:sz w:val="24"/>
          <w:szCs w:val="24"/>
        </w:rPr>
      </w:pPr>
    </w:p>
    <w:p w:rsidR="009C7078" w:rsidRDefault="009C7078" w:rsidP="009C7078">
      <w:pPr>
        <w:pStyle w:val="Recuodecorpodetexto"/>
        <w:spacing w:line="360" w:lineRule="auto"/>
        <w:ind w:firstLine="0"/>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C832FC">
        <w:rPr>
          <w:rFonts w:ascii="Arial" w:hAnsi="Arial" w:cs="Arial"/>
        </w:rPr>
        <w:t>7</w:t>
      </w:r>
      <w:r>
        <w:rPr>
          <w:rFonts w:ascii="Arial" w:hAnsi="Arial" w:cs="Arial"/>
        </w:rPr>
        <w:t xml:space="preserve">. No exercício de 2023, no que tange a recursos provenientes de alienação de bens, o Município arrecadou rendimentos líquidos de aplicação financeira na importância de R$ 11.152,48 (onze mil, cento e cinqüenta e dois reais e quarenta e oito centavos) e a importância de R$ 257.829,55 (duzentos e cinqüenta e sete mil, oitocentos e vinte e nove reais e cinqüenta e cinco centavos) decorrente de alienação de bens. Em relação ao disposto no Artigo 44 da Lei Complementar </w:t>
      </w:r>
      <w:r>
        <w:rPr>
          <w:rFonts w:ascii="Arial" w:hAnsi="Arial" w:cs="Arial"/>
        </w:rPr>
        <w:lastRenderedPageBreak/>
        <w:t>101/2000, o Município não aplicou os referidos recursos provenientes da receita resultante de alienação de ativos, bem assim o saldo de exercício anterior, acumulando a importância de R$ 352.857,10 (trezentos e cinqüenta e dois mil, oitocentos e cinqüenta e sete reais e dez centavos) para aplicação em exercício futuro.</w:t>
      </w:r>
    </w:p>
    <w:p w:rsidR="009C7078" w:rsidRDefault="009C7078" w:rsidP="009C7078">
      <w:pPr>
        <w:pStyle w:val="Recuodecorpodetexto"/>
        <w:spacing w:line="360" w:lineRule="auto"/>
        <w:ind w:firstLine="3402"/>
        <w:rPr>
          <w:sz w:val="24"/>
          <w:szCs w:val="24"/>
        </w:rPr>
      </w:pPr>
    </w:p>
    <w:tbl>
      <w:tblPr>
        <w:tblW w:w="8505"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60"/>
      </w:tblPr>
      <w:tblGrid>
        <w:gridCol w:w="6096"/>
        <w:gridCol w:w="2409"/>
      </w:tblGrid>
      <w:tr w:rsidR="009C7078" w:rsidTr="009C7078">
        <w:tc>
          <w:tcPr>
            <w:tcW w:w="6096" w:type="dxa"/>
            <w:tcBorders>
              <w:top w:val="single" w:sz="12" w:space="0" w:color="000000"/>
              <w:left w:val="single" w:sz="12" w:space="0" w:color="000000"/>
              <w:bottom w:val="single" w:sz="12" w:space="0" w:color="000000"/>
              <w:right w:val="single" w:sz="6" w:space="0" w:color="000000"/>
            </w:tcBorders>
            <w:hideMark/>
          </w:tcPr>
          <w:p w:rsidR="009C7078" w:rsidRDefault="009C7078">
            <w:pPr>
              <w:pStyle w:val="Recuodecorpodetexto"/>
              <w:spacing w:line="360" w:lineRule="auto"/>
              <w:ind w:firstLine="0"/>
              <w:rPr>
                <w:rFonts w:ascii="Arial" w:hAnsi="Arial" w:cs="Arial"/>
                <w:b/>
              </w:rPr>
            </w:pPr>
            <w:r>
              <w:rPr>
                <w:rFonts w:ascii="Arial" w:hAnsi="Arial" w:cs="Arial"/>
                <w:b/>
              </w:rPr>
              <w:t>Saldo do Exercício Anterior</w:t>
            </w:r>
          </w:p>
        </w:tc>
        <w:tc>
          <w:tcPr>
            <w:tcW w:w="2409" w:type="dxa"/>
            <w:tcBorders>
              <w:top w:val="single" w:sz="12" w:space="0" w:color="000000"/>
              <w:left w:val="single" w:sz="6" w:space="0" w:color="000000"/>
              <w:bottom w:val="single" w:sz="12" w:space="0" w:color="000000"/>
              <w:right w:val="single" w:sz="12" w:space="0" w:color="000000"/>
            </w:tcBorders>
            <w:hideMark/>
          </w:tcPr>
          <w:p w:rsidR="009C7078" w:rsidRDefault="009C7078">
            <w:pPr>
              <w:pStyle w:val="Recuodecorpodetexto"/>
              <w:spacing w:line="360" w:lineRule="auto"/>
              <w:ind w:firstLine="0"/>
              <w:jc w:val="right"/>
              <w:rPr>
                <w:rFonts w:ascii="Arial" w:hAnsi="Arial" w:cs="Arial"/>
                <w:b/>
              </w:rPr>
            </w:pPr>
            <w:r>
              <w:rPr>
                <w:rFonts w:ascii="Arial" w:hAnsi="Arial" w:cs="Arial"/>
                <w:b/>
              </w:rPr>
              <w:t>83.875,07</w:t>
            </w:r>
          </w:p>
        </w:tc>
      </w:tr>
      <w:tr w:rsidR="009C7078" w:rsidTr="009C7078">
        <w:tc>
          <w:tcPr>
            <w:tcW w:w="6096" w:type="dxa"/>
            <w:tcBorders>
              <w:top w:val="single" w:sz="6" w:space="0" w:color="000000"/>
              <w:left w:val="single" w:sz="12" w:space="0" w:color="000000"/>
              <w:bottom w:val="single" w:sz="6" w:space="0" w:color="000000"/>
              <w:right w:val="single" w:sz="6" w:space="0" w:color="000000"/>
            </w:tcBorders>
            <w:hideMark/>
          </w:tcPr>
          <w:p w:rsidR="009C7078" w:rsidRDefault="009C7078">
            <w:pPr>
              <w:pStyle w:val="Recuodecorpodetexto"/>
              <w:spacing w:line="360" w:lineRule="auto"/>
              <w:ind w:firstLine="0"/>
              <w:rPr>
                <w:rFonts w:ascii="Arial" w:hAnsi="Arial" w:cs="Arial"/>
                <w:b/>
                <w:bCs/>
              </w:rPr>
            </w:pPr>
            <w:r>
              <w:rPr>
                <w:rFonts w:ascii="Arial" w:hAnsi="Arial" w:cs="Arial"/>
                <w:b/>
                <w:bCs/>
              </w:rPr>
              <w:t>(+) Receita da Alienação de Bens em 2023 e rendimentos</w:t>
            </w:r>
          </w:p>
        </w:tc>
        <w:tc>
          <w:tcPr>
            <w:tcW w:w="2409" w:type="dxa"/>
            <w:tcBorders>
              <w:top w:val="single" w:sz="6" w:space="0" w:color="000000"/>
              <w:left w:val="single" w:sz="6" w:space="0" w:color="000000"/>
              <w:bottom w:val="single" w:sz="6" w:space="0" w:color="000000"/>
              <w:right w:val="single" w:sz="12" w:space="0" w:color="000000"/>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268.982,03</w:t>
            </w:r>
          </w:p>
        </w:tc>
      </w:tr>
      <w:tr w:rsidR="009C7078" w:rsidTr="009C7078">
        <w:tc>
          <w:tcPr>
            <w:tcW w:w="6096" w:type="dxa"/>
            <w:tcBorders>
              <w:top w:val="single" w:sz="6" w:space="0" w:color="000000"/>
              <w:left w:val="single" w:sz="12" w:space="0" w:color="000000"/>
              <w:bottom w:val="single" w:sz="6" w:space="0" w:color="000000"/>
              <w:right w:val="single" w:sz="6" w:space="0" w:color="000000"/>
            </w:tcBorders>
            <w:hideMark/>
          </w:tcPr>
          <w:p w:rsidR="009C7078" w:rsidRDefault="009C7078">
            <w:pPr>
              <w:pStyle w:val="Recuodecorpodetexto"/>
              <w:spacing w:line="360" w:lineRule="auto"/>
              <w:ind w:firstLine="0"/>
              <w:rPr>
                <w:rFonts w:ascii="Arial" w:hAnsi="Arial" w:cs="Arial"/>
                <w:b/>
                <w:bCs/>
              </w:rPr>
            </w:pPr>
            <w:r>
              <w:rPr>
                <w:rFonts w:ascii="Arial" w:hAnsi="Arial" w:cs="Arial"/>
                <w:b/>
                <w:bCs/>
              </w:rPr>
              <w:t>(-) Aplicação em Despesas de Capital - Investimentos</w:t>
            </w:r>
          </w:p>
        </w:tc>
        <w:tc>
          <w:tcPr>
            <w:tcW w:w="2409" w:type="dxa"/>
            <w:tcBorders>
              <w:top w:val="single" w:sz="6" w:space="0" w:color="000000"/>
              <w:left w:val="single" w:sz="6" w:space="0" w:color="000000"/>
              <w:bottom w:val="single" w:sz="6" w:space="0" w:color="000000"/>
              <w:right w:val="single" w:sz="12" w:space="0" w:color="000000"/>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0,00</w:t>
            </w:r>
          </w:p>
        </w:tc>
      </w:tr>
      <w:tr w:rsidR="009C7078" w:rsidTr="009C7078">
        <w:tc>
          <w:tcPr>
            <w:tcW w:w="6096" w:type="dxa"/>
            <w:tcBorders>
              <w:top w:val="single" w:sz="6" w:space="0" w:color="000000"/>
              <w:left w:val="single" w:sz="12" w:space="0" w:color="000000"/>
              <w:bottom w:val="single" w:sz="12" w:space="0" w:color="000000"/>
              <w:right w:val="single" w:sz="6" w:space="0" w:color="000000"/>
            </w:tcBorders>
            <w:hideMark/>
          </w:tcPr>
          <w:p w:rsidR="009C7078" w:rsidRDefault="009C7078">
            <w:pPr>
              <w:pStyle w:val="Recuodecorpodetexto"/>
              <w:spacing w:line="360" w:lineRule="auto"/>
              <w:ind w:firstLine="0"/>
              <w:rPr>
                <w:rFonts w:ascii="Arial" w:hAnsi="Arial" w:cs="Arial"/>
                <w:b/>
              </w:rPr>
            </w:pPr>
            <w:r>
              <w:rPr>
                <w:rFonts w:ascii="Arial" w:hAnsi="Arial" w:cs="Arial"/>
                <w:b/>
              </w:rPr>
              <w:t>(=) Saldo transferido para o exercício seguinte</w:t>
            </w:r>
          </w:p>
        </w:tc>
        <w:tc>
          <w:tcPr>
            <w:tcW w:w="2409" w:type="dxa"/>
            <w:tcBorders>
              <w:top w:val="single" w:sz="6" w:space="0" w:color="000000"/>
              <w:left w:val="single" w:sz="6" w:space="0" w:color="000000"/>
              <w:bottom w:val="single" w:sz="12" w:space="0" w:color="000000"/>
              <w:right w:val="single" w:sz="12" w:space="0" w:color="000000"/>
            </w:tcBorders>
            <w:hideMark/>
          </w:tcPr>
          <w:p w:rsidR="009C7078" w:rsidRDefault="009C7078">
            <w:pPr>
              <w:pStyle w:val="Recuodecorpodetexto"/>
              <w:spacing w:line="360" w:lineRule="auto"/>
              <w:ind w:firstLine="0"/>
              <w:jc w:val="right"/>
              <w:rPr>
                <w:rFonts w:ascii="Arial" w:hAnsi="Arial" w:cs="Arial"/>
                <w:b/>
              </w:rPr>
            </w:pPr>
            <w:r>
              <w:rPr>
                <w:rFonts w:ascii="Arial" w:hAnsi="Arial" w:cs="Arial"/>
                <w:b/>
              </w:rPr>
              <w:t>352.857,10</w:t>
            </w:r>
          </w:p>
        </w:tc>
      </w:tr>
    </w:tbl>
    <w:p w:rsidR="009C7078" w:rsidRDefault="009C7078" w:rsidP="009C7078">
      <w:pPr>
        <w:pStyle w:val="Recuodecorpodetexto"/>
        <w:spacing w:line="360" w:lineRule="auto"/>
        <w:ind w:firstLine="0"/>
        <w:jc w:val="center"/>
        <w:rPr>
          <w:b/>
          <w:sz w:val="24"/>
          <w:szCs w:val="24"/>
        </w:rPr>
      </w:pPr>
    </w:p>
    <w:p w:rsidR="009C7078" w:rsidRDefault="009C7078" w:rsidP="009C7078">
      <w:pPr>
        <w:pStyle w:val="Recuodecorpodetexto"/>
        <w:spacing w:line="360" w:lineRule="auto"/>
        <w:ind w:firstLine="0"/>
        <w:jc w:val="center"/>
        <w:rPr>
          <w:sz w:val="24"/>
          <w:szCs w:val="24"/>
        </w:rPr>
      </w:pPr>
      <w:r>
        <w:rPr>
          <w:b/>
          <w:sz w:val="24"/>
          <w:szCs w:val="24"/>
        </w:rPr>
        <w:t>EXECUÇÃO ORÇAMENTÁRIA</w:t>
      </w:r>
      <w:r>
        <w:rPr>
          <w:sz w:val="24"/>
          <w:szCs w:val="24"/>
        </w:rPr>
        <w:t>:</w:t>
      </w:r>
    </w:p>
    <w:p w:rsidR="009C7078" w:rsidRDefault="009C7078" w:rsidP="009C7078">
      <w:pPr>
        <w:pStyle w:val="Recuodecorpodetexto"/>
        <w:spacing w:line="360" w:lineRule="auto"/>
        <w:ind w:firstLine="0"/>
        <w:jc w:val="center"/>
        <w:rPr>
          <w:sz w:val="24"/>
          <w:szCs w:val="24"/>
        </w:rPr>
      </w:pPr>
    </w:p>
    <w:p w:rsidR="009C7078" w:rsidRDefault="00C832FC" w:rsidP="009C7078">
      <w:pPr>
        <w:pStyle w:val="Recuodecorpodetexto"/>
        <w:spacing w:line="360" w:lineRule="auto"/>
        <w:ind w:firstLine="3402"/>
        <w:rPr>
          <w:rFonts w:ascii="Arial" w:hAnsi="Arial" w:cs="Arial"/>
        </w:rPr>
      </w:pPr>
      <w:r>
        <w:rPr>
          <w:rFonts w:ascii="Arial" w:hAnsi="Arial" w:cs="Arial"/>
        </w:rPr>
        <w:t>8</w:t>
      </w:r>
      <w:r w:rsidR="009C7078">
        <w:rPr>
          <w:rFonts w:ascii="Arial" w:hAnsi="Arial" w:cs="Arial"/>
        </w:rPr>
        <w:t>. Em análise mais detalhada das operações financeiras e orçamentárias realizadas pela Contadoria no exercício de 2023, observamos, em relação ao disposto no Capítulo II, do Título IX da Lei Federal n.º 4.320/64, que todas foram escrituradas em conformidade com as normas aí previstas e com observância dos princípios fundamentais de contabilidade, aplicáveis à espécie, pois:</w:t>
      </w:r>
    </w:p>
    <w:p w:rsidR="009C7078" w:rsidRDefault="009C7078" w:rsidP="009C7078">
      <w:pPr>
        <w:pStyle w:val="Recuodecorpodetexto"/>
        <w:spacing w:line="360" w:lineRule="auto"/>
        <w:ind w:firstLine="3402"/>
        <w:rPr>
          <w:rFonts w:ascii="Arial" w:hAnsi="Arial" w:cs="Arial"/>
        </w:rPr>
      </w:pPr>
    </w:p>
    <w:p w:rsidR="009C7078" w:rsidRDefault="009C7078" w:rsidP="009C7078">
      <w:pPr>
        <w:pStyle w:val="Recuodecorpodetexto"/>
        <w:numPr>
          <w:ilvl w:val="0"/>
          <w:numId w:val="3"/>
        </w:numPr>
        <w:tabs>
          <w:tab w:val="clear" w:pos="4188"/>
          <w:tab w:val="num" w:pos="-2268"/>
          <w:tab w:val="left" w:pos="3686"/>
          <w:tab w:val="left" w:pos="6096"/>
        </w:tabs>
        <w:spacing w:line="360" w:lineRule="auto"/>
        <w:ind w:left="0" w:firstLine="3402"/>
        <w:rPr>
          <w:rFonts w:ascii="Arial" w:hAnsi="Arial" w:cs="Arial"/>
        </w:rPr>
      </w:pPr>
      <w:r>
        <w:rPr>
          <w:rFonts w:ascii="Arial" w:hAnsi="Arial" w:cs="Arial"/>
        </w:rPr>
        <w:t>A despesa orçamentária conteve-se no limite dos créditos votados e em nenhum momento, durante a execução, excedeu o montante autorizado, sendo autorizados os seguintes créditos:</w:t>
      </w:r>
    </w:p>
    <w:p w:rsidR="009C7078" w:rsidRDefault="009C7078" w:rsidP="009C7078">
      <w:pPr>
        <w:pStyle w:val="Recuodecorpodetexto"/>
        <w:tabs>
          <w:tab w:val="left" w:pos="3686"/>
          <w:tab w:val="left" w:pos="6096"/>
        </w:tabs>
        <w:spacing w:line="360" w:lineRule="auto"/>
        <w:ind w:left="3402" w:firstLine="0"/>
        <w:rPr>
          <w:rFonts w:ascii="Arial" w:hAnsi="Arial" w:cs="Arial"/>
        </w:rPr>
      </w:pPr>
    </w:p>
    <w:p w:rsidR="009C7078" w:rsidRDefault="009C7078" w:rsidP="009C7078">
      <w:pPr>
        <w:rPr>
          <w:b/>
          <w:sz w:val="24"/>
          <w:szCs w:val="24"/>
        </w:rPr>
      </w:pPr>
      <w:r>
        <w:rPr>
          <w:b/>
          <w:sz w:val="24"/>
          <w:szCs w:val="24"/>
        </w:rPr>
        <w:t xml:space="preserve">DESPESA FIXADA </w:t>
      </w:r>
      <w:r>
        <w:rPr>
          <w:b/>
          <w:sz w:val="24"/>
          <w:szCs w:val="24"/>
        </w:rPr>
        <w:tab/>
      </w:r>
      <w:r>
        <w:rPr>
          <w:b/>
          <w:sz w:val="24"/>
          <w:szCs w:val="24"/>
        </w:rPr>
        <w:tab/>
      </w:r>
      <w:r>
        <w:rPr>
          <w:b/>
          <w:sz w:val="24"/>
          <w:szCs w:val="24"/>
        </w:rPr>
        <w:tab/>
      </w:r>
      <w:r>
        <w:rPr>
          <w:b/>
          <w:sz w:val="24"/>
          <w:szCs w:val="24"/>
        </w:rPr>
        <w:tab/>
      </w:r>
      <w:r>
        <w:rPr>
          <w:b/>
          <w:sz w:val="24"/>
          <w:szCs w:val="24"/>
        </w:rPr>
        <w:tab/>
        <w:t>R$     26.221.891,18</w:t>
      </w:r>
    </w:p>
    <w:p w:rsidR="009C7078" w:rsidRDefault="009C7078" w:rsidP="009C7078">
      <w:pPr>
        <w:rPr>
          <w:sz w:val="24"/>
          <w:szCs w:val="24"/>
        </w:rPr>
      </w:pPr>
      <w:r>
        <w:rPr>
          <w:sz w:val="24"/>
          <w:szCs w:val="24"/>
        </w:rPr>
        <w:t>CRÉDITOS SUPLEMENTARES E ESPECIAIS</w:t>
      </w:r>
      <w:r>
        <w:rPr>
          <w:sz w:val="24"/>
          <w:szCs w:val="24"/>
        </w:rPr>
        <w:tab/>
      </w:r>
      <w:r>
        <w:rPr>
          <w:sz w:val="24"/>
          <w:szCs w:val="24"/>
        </w:rPr>
        <w:tab/>
        <w:t>R$     11.715.466,92</w:t>
      </w:r>
    </w:p>
    <w:p w:rsidR="009C7078" w:rsidRDefault="009C7078" w:rsidP="009C7078">
      <w:pPr>
        <w:rPr>
          <w:sz w:val="24"/>
          <w:szCs w:val="24"/>
        </w:rPr>
      </w:pPr>
      <w:r>
        <w:rPr>
          <w:sz w:val="24"/>
          <w:szCs w:val="24"/>
        </w:rPr>
        <w:t xml:space="preserve"> (-) REDUÇÕES/RESEVA DE CONTINGÊNCIA</w:t>
      </w:r>
      <w:r>
        <w:rPr>
          <w:sz w:val="24"/>
          <w:szCs w:val="24"/>
        </w:rPr>
        <w:tab/>
      </w:r>
      <w:r>
        <w:rPr>
          <w:sz w:val="24"/>
          <w:szCs w:val="24"/>
        </w:rPr>
        <w:tab/>
        <w:t>R$      (7.011.700,02)</w:t>
      </w:r>
      <w:r>
        <w:rPr>
          <w:sz w:val="24"/>
          <w:szCs w:val="24"/>
        </w:rPr>
        <w:tab/>
      </w:r>
    </w:p>
    <w:p w:rsidR="009C7078" w:rsidRDefault="009C7078" w:rsidP="009C7078">
      <w:pPr>
        <w:rPr>
          <w:b/>
          <w:sz w:val="24"/>
          <w:szCs w:val="24"/>
        </w:rPr>
      </w:pPr>
      <w:r>
        <w:rPr>
          <w:b/>
          <w:sz w:val="24"/>
          <w:szCs w:val="24"/>
        </w:rPr>
        <w:t>TOTAL DESPESA AUTORIZADA</w:t>
      </w:r>
      <w:r>
        <w:rPr>
          <w:b/>
          <w:sz w:val="24"/>
          <w:szCs w:val="24"/>
        </w:rPr>
        <w:tab/>
      </w:r>
      <w:r>
        <w:rPr>
          <w:b/>
          <w:sz w:val="24"/>
          <w:szCs w:val="24"/>
        </w:rPr>
        <w:tab/>
      </w:r>
      <w:r>
        <w:rPr>
          <w:b/>
          <w:sz w:val="24"/>
          <w:szCs w:val="24"/>
        </w:rPr>
        <w:tab/>
        <w:t xml:space="preserve">R$     30.925.658,08 </w:t>
      </w:r>
    </w:p>
    <w:p w:rsidR="009C7078" w:rsidRDefault="009C7078" w:rsidP="009C7078">
      <w:pPr>
        <w:pStyle w:val="Recuodecorpodetexto"/>
        <w:tabs>
          <w:tab w:val="left" w:leader="dot" w:pos="4536"/>
          <w:tab w:val="left" w:leader="dot" w:pos="7088"/>
        </w:tabs>
        <w:spacing w:line="360" w:lineRule="auto"/>
        <w:ind w:firstLine="0"/>
        <w:rPr>
          <w:b/>
          <w:sz w:val="24"/>
          <w:szCs w:val="24"/>
        </w:rPr>
      </w:pPr>
      <w:r>
        <w:rPr>
          <w:b/>
          <w:sz w:val="24"/>
          <w:szCs w:val="24"/>
        </w:rPr>
        <w:t xml:space="preserve"> </w:t>
      </w:r>
    </w:p>
    <w:p w:rsidR="009C7078" w:rsidRDefault="009C7078" w:rsidP="009C7078">
      <w:pPr>
        <w:pStyle w:val="Recuodecorpodetexto"/>
        <w:spacing w:line="360" w:lineRule="auto"/>
        <w:ind w:firstLine="3402"/>
        <w:rPr>
          <w:rFonts w:ascii="Arial" w:hAnsi="Arial" w:cs="Arial"/>
        </w:rPr>
      </w:pPr>
      <w:r>
        <w:rPr>
          <w:rFonts w:ascii="Arial" w:hAnsi="Arial" w:cs="Arial"/>
        </w:rPr>
        <w:t>Estes créditos adicionais autorizados são provenientes da utilização dos seguintes recursos:</w:t>
      </w:r>
    </w:p>
    <w:p w:rsidR="009C7078" w:rsidRDefault="009C7078" w:rsidP="009C7078">
      <w:pPr>
        <w:pStyle w:val="Recuodecorpodetexto"/>
        <w:spacing w:line="360" w:lineRule="auto"/>
        <w:ind w:firstLine="3402"/>
        <w:rPr>
          <w:rFonts w:ascii="Arial" w:hAnsi="Arial" w:cs="Arial"/>
        </w:rPr>
      </w:pPr>
    </w:p>
    <w:tbl>
      <w:tblPr>
        <w:tblW w:w="86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tblPr>
      <w:tblGrid>
        <w:gridCol w:w="6204"/>
        <w:gridCol w:w="2409"/>
      </w:tblGrid>
      <w:tr w:rsidR="009C7078" w:rsidTr="009C7078">
        <w:trPr>
          <w:trHeight w:val="221"/>
        </w:trPr>
        <w:tc>
          <w:tcPr>
            <w:tcW w:w="6204" w:type="dxa"/>
            <w:tcBorders>
              <w:top w:val="single" w:sz="18" w:space="0" w:color="auto"/>
              <w:left w:val="single" w:sz="18" w:space="0" w:color="auto"/>
              <w:bottom w:val="single" w:sz="6" w:space="0" w:color="auto"/>
              <w:right w:val="single" w:sz="6" w:space="0" w:color="auto"/>
            </w:tcBorders>
            <w:hideMark/>
          </w:tcPr>
          <w:p w:rsidR="009C7078" w:rsidRDefault="009C7078">
            <w:pPr>
              <w:spacing w:line="360" w:lineRule="auto"/>
              <w:jc w:val="both"/>
              <w:rPr>
                <w:sz w:val="24"/>
                <w:szCs w:val="24"/>
              </w:rPr>
            </w:pPr>
            <w:r>
              <w:rPr>
                <w:sz w:val="24"/>
                <w:szCs w:val="24"/>
              </w:rPr>
              <w:t>Superávit Financeiro</w:t>
            </w:r>
          </w:p>
        </w:tc>
        <w:tc>
          <w:tcPr>
            <w:tcW w:w="2409" w:type="dxa"/>
            <w:tcBorders>
              <w:top w:val="single" w:sz="18" w:space="0" w:color="auto"/>
              <w:left w:val="single" w:sz="6" w:space="0" w:color="auto"/>
              <w:bottom w:val="single" w:sz="6" w:space="0" w:color="auto"/>
              <w:right w:val="single" w:sz="18" w:space="0" w:color="auto"/>
            </w:tcBorders>
            <w:hideMark/>
          </w:tcPr>
          <w:p w:rsidR="009C7078" w:rsidRDefault="009C7078">
            <w:pPr>
              <w:spacing w:line="360" w:lineRule="auto"/>
              <w:jc w:val="right"/>
              <w:rPr>
                <w:sz w:val="24"/>
                <w:szCs w:val="24"/>
              </w:rPr>
            </w:pPr>
            <w:r>
              <w:rPr>
                <w:sz w:val="24"/>
                <w:szCs w:val="24"/>
              </w:rPr>
              <w:t>2.185.491,02</w:t>
            </w:r>
          </w:p>
        </w:tc>
      </w:tr>
      <w:tr w:rsidR="009C7078" w:rsidTr="009C7078">
        <w:trPr>
          <w:trHeight w:val="224"/>
        </w:trPr>
        <w:tc>
          <w:tcPr>
            <w:tcW w:w="6204"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rPr>
                <w:sz w:val="24"/>
                <w:szCs w:val="24"/>
              </w:rPr>
            </w:pPr>
            <w:r>
              <w:rPr>
                <w:sz w:val="24"/>
                <w:szCs w:val="24"/>
              </w:rPr>
              <w:t>Excesso de Arrecadação</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rPr>
                <w:sz w:val="24"/>
                <w:szCs w:val="24"/>
              </w:rPr>
            </w:pPr>
            <w:r>
              <w:rPr>
                <w:sz w:val="24"/>
                <w:szCs w:val="24"/>
              </w:rPr>
              <w:t>2.518.275,88</w:t>
            </w:r>
          </w:p>
        </w:tc>
      </w:tr>
      <w:tr w:rsidR="009C7078" w:rsidTr="009C7078">
        <w:trPr>
          <w:trHeight w:val="200"/>
        </w:trPr>
        <w:tc>
          <w:tcPr>
            <w:tcW w:w="6204"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rPr>
                <w:sz w:val="24"/>
                <w:szCs w:val="24"/>
              </w:rPr>
            </w:pPr>
            <w:r>
              <w:rPr>
                <w:sz w:val="24"/>
                <w:szCs w:val="24"/>
              </w:rPr>
              <w:t>Anulação de Dotações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rPr>
                <w:sz w:val="24"/>
                <w:szCs w:val="24"/>
              </w:rPr>
            </w:pPr>
            <w:r>
              <w:rPr>
                <w:sz w:val="24"/>
                <w:szCs w:val="24"/>
              </w:rPr>
              <w:t>7.011.700,02</w:t>
            </w:r>
          </w:p>
        </w:tc>
      </w:tr>
      <w:tr w:rsidR="009C7078" w:rsidTr="009C7078">
        <w:trPr>
          <w:trHeight w:val="212"/>
        </w:trPr>
        <w:tc>
          <w:tcPr>
            <w:tcW w:w="6204" w:type="dxa"/>
            <w:tcBorders>
              <w:top w:val="single" w:sz="6" w:space="0" w:color="auto"/>
              <w:left w:val="single" w:sz="18" w:space="0" w:color="auto"/>
              <w:bottom w:val="single" w:sz="18" w:space="0" w:color="auto"/>
              <w:right w:val="single" w:sz="6" w:space="0" w:color="auto"/>
            </w:tcBorders>
            <w:hideMark/>
          </w:tcPr>
          <w:p w:rsidR="009C7078" w:rsidRDefault="009C7078">
            <w:pPr>
              <w:spacing w:line="360" w:lineRule="auto"/>
              <w:jc w:val="both"/>
              <w:rPr>
                <w:b/>
                <w:bCs/>
                <w:sz w:val="24"/>
                <w:szCs w:val="24"/>
              </w:rPr>
            </w:pPr>
            <w:r>
              <w:rPr>
                <w:b/>
                <w:bCs/>
                <w:sz w:val="24"/>
                <w:szCs w:val="24"/>
              </w:rPr>
              <w:t>TOTAL</w:t>
            </w:r>
          </w:p>
        </w:tc>
        <w:tc>
          <w:tcPr>
            <w:tcW w:w="2409" w:type="dxa"/>
            <w:tcBorders>
              <w:top w:val="single" w:sz="6" w:space="0" w:color="auto"/>
              <w:left w:val="single" w:sz="6" w:space="0" w:color="auto"/>
              <w:bottom w:val="single" w:sz="18" w:space="0" w:color="auto"/>
              <w:right w:val="single" w:sz="18" w:space="0" w:color="auto"/>
            </w:tcBorders>
            <w:hideMark/>
          </w:tcPr>
          <w:p w:rsidR="009C7078" w:rsidRDefault="009C7078">
            <w:pPr>
              <w:spacing w:line="360" w:lineRule="auto"/>
              <w:jc w:val="right"/>
              <w:rPr>
                <w:b/>
                <w:bCs/>
                <w:sz w:val="24"/>
                <w:szCs w:val="24"/>
              </w:rPr>
            </w:pPr>
            <w:r>
              <w:rPr>
                <w:b/>
                <w:bCs/>
                <w:sz w:val="24"/>
                <w:szCs w:val="24"/>
              </w:rPr>
              <w:t>11.715.466,92</w:t>
            </w:r>
          </w:p>
        </w:tc>
      </w:tr>
    </w:tbl>
    <w:p w:rsidR="009C7078" w:rsidRDefault="009C7078" w:rsidP="009C7078">
      <w:pPr>
        <w:pStyle w:val="Recuodecorpodetexto"/>
        <w:spacing w:line="360" w:lineRule="auto"/>
        <w:rPr>
          <w:sz w:val="24"/>
          <w:szCs w:val="24"/>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lastRenderedPageBreak/>
        <w:t>Os gastos efetuados guardaram conformidade com a classificação funcional-programática da Lei Federal n.º 4.320/64 e Portarias Ministeriais.</w:t>
      </w:r>
    </w:p>
    <w:p w:rsidR="009C7078" w:rsidRDefault="009C7078" w:rsidP="009C7078">
      <w:pPr>
        <w:pStyle w:val="Recuodecorpodetexto"/>
        <w:tabs>
          <w:tab w:val="left" w:pos="3686"/>
        </w:tabs>
        <w:spacing w:line="360" w:lineRule="auto"/>
        <w:ind w:firstLine="3402"/>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 xml:space="preserve">Houve correção quanto à classificação econômica da despesa (Anexo 01 da Lei Federal n.º 4.320/64 e Portarias Ministeriais). </w:t>
      </w:r>
    </w:p>
    <w:p w:rsidR="009C7078" w:rsidRDefault="009C7078" w:rsidP="009C7078">
      <w:pPr>
        <w:pStyle w:val="Recuodecorpodetexto"/>
        <w:tabs>
          <w:tab w:val="left" w:pos="3686"/>
        </w:tabs>
        <w:spacing w:line="360" w:lineRule="auto"/>
        <w:ind w:firstLine="3402"/>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 xml:space="preserve">Ficou caracterizada a observância das fases da despesa estabelecidas nos arts. 60, 63 e 64 da Lei Federal n.º 4.320/64. </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As Notas de Empenho e Ordens de Pagamento estão acompanhadas de documentação comprobatória hábil (notas fiscais, recibos, faturas, conhecimento, etc.), nos termos da legislação vigente.</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Com relação a adiantamentos de numerários, constatamos que o Município não promoveu nenhum adiantamento durante o exercício de 2023.</w:t>
      </w:r>
    </w:p>
    <w:p w:rsidR="009C7078" w:rsidRDefault="009C7078" w:rsidP="009C7078">
      <w:pPr>
        <w:pStyle w:val="Recuodecorpodetexto"/>
        <w:ind w:left="3828"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Os bens móveis adquiridos ou alienados no curso do exercício foram contabilizados nas contas patrimoniais respectivas.</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 xml:space="preserve">Houve controles contábeis mensais das entradas, saídas e do saldo dos materiais estocados em almoxarifado, salvo o movimento de dezembro/2023, que não foi contabilizado em virtude do setor não ter apresentado as informações em tempo hábil para registro na contabilidade na data do encerramento contábil. </w:t>
      </w:r>
    </w:p>
    <w:p w:rsidR="009C7078" w:rsidRDefault="009C7078" w:rsidP="009C7078">
      <w:pPr>
        <w:pStyle w:val="Recuodecorpodetexto"/>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As informações constantes do sistema patrimonial conferem com os registros contábeis apenas nos bens móveis, não ocorrendo com os bens imóveis, mas mesmo assim são suficientes para demonstrar a posição do Patrimônio do Município.</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No controle contábil das operações financeiras extra-orçamentárias, nenhuma irregularidade foi constatada.</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numPr>
          <w:ilvl w:val="0"/>
          <w:numId w:val="3"/>
        </w:numPr>
        <w:tabs>
          <w:tab w:val="num" w:pos="-2268"/>
          <w:tab w:val="left" w:pos="3686"/>
        </w:tabs>
        <w:spacing w:line="360" w:lineRule="auto"/>
        <w:ind w:left="0" w:firstLine="3402"/>
        <w:rPr>
          <w:rFonts w:ascii="Arial" w:hAnsi="Arial" w:cs="Arial"/>
        </w:rPr>
      </w:pPr>
      <w:r>
        <w:rPr>
          <w:rFonts w:ascii="Arial" w:hAnsi="Arial" w:cs="Arial"/>
        </w:rPr>
        <w:t>Analisando-se os créditos adicionais abertos no exercício, observa-se a existência de autorização legal para a abertura, bem como a existência dos recursos indicados para a sua cobertura, conforme o prescrito no art. 43 da Lei 4.320/64, no exercício de 2023. Cabe destacar que o controle do superávit financeiro é realizado por Fonte de Recursos e não pelo saldo do balanço do exercício anterior.</w:t>
      </w:r>
    </w:p>
    <w:p w:rsidR="009C7078" w:rsidRDefault="009C7078" w:rsidP="009C7078">
      <w:pPr>
        <w:pStyle w:val="Recuodecorpodetexto"/>
        <w:tabs>
          <w:tab w:val="left" w:pos="3686"/>
        </w:tabs>
        <w:spacing w:line="360" w:lineRule="auto"/>
        <w:ind w:firstLine="0"/>
        <w:rPr>
          <w:rFonts w:ascii="Arial" w:hAnsi="Arial" w:cs="Arial"/>
        </w:rPr>
      </w:pPr>
    </w:p>
    <w:p w:rsidR="009C7078" w:rsidRDefault="009C7078" w:rsidP="009C7078">
      <w:pPr>
        <w:pStyle w:val="Recuodecorpodetexto"/>
        <w:spacing w:line="360" w:lineRule="auto"/>
        <w:ind w:firstLine="0"/>
        <w:jc w:val="center"/>
        <w:rPr>
          <w:rFonts w:ascii="Arial" w:hAnsi="Arial" w:cs="Arial"/>
        </w:rPr>
      </w:pPr>
      <w:r>
        <w:rPr>
          <w:rFonts w:ascii="Arial" w:hAnsi="Arial" w:cs="Arial"/>
          <w:b/>
        </w:rPr>
        <w:lastRenderedPageBreak/>
        <w:t>DEMONSTRATIVOS FINANCEIROS</w:t>
      </w:r>
      <w:r>
        <w:rPr>
          <w:rFonts w:ascii="Arial" w:hAnsi="Arial" w:cs="Arial"/>
        </w:rPr>
        <w:t>:</w:t>
      </w:r>
    </w:p>
    <w:p w:rsidR="009C7078" w:rsidRDefault="009C7078" w:rsidP="009C7078">
      <w:pPr>
        <w:pStyle w:val="Recuodecorpodetexto"/>
        <w:spacing w:line="360" w:lineRule="auto"/>
        <w:ind w:firstLine="0"/>
        <w:jc w:val="center"/>
        <w:rPr>
          <w:rFonts w:ascii="Arial" w:hAnsi="Arial" w:cs="Arial"/>
        </w:rPr>
      </w:pPr>
    </w:p>
    <w:p w:rsidR="009C7078" w:rsidRDefault="00C832FC" w:rsidP="009C7078">
      <w:pPr>
        <w:pStyle w:val="Recuodecorpodetexto"/>
        <w:tabs>
          <w:tab w:val="left" w:pos="3686"/>
        </w:tabs>
        <w:spacing w:line="360" w:lineRule="auto"/>
        <w:ind w:firstLine="3402"/>
        <w:rPr>
          <w:rFonts w:ascii="Arial" w:hAnsi="Arial" w:cs="Arial"/>
        </w:rPr>
      </w:pPr>
      <w:r>
        <w:rPr>
          <w:rFonts w:ascii="Arial" w:hAnsi="Arial" w:cs="Arial"/>
        </w:rPr>
        <w:t>9</w:t>
      </w:r>
      <w:r w:rsidR="009C7078">
        <w:rPr>
          <w:rFonts w:ascii="Arial" w:hAnsi="Arial" w:cs="Arial"/>
        </w:rPr>
        <w:t>. Analisando-se os principais demonstrativos financeiros que compõem o Balanço Geral do Município, especificamente o Balanço Financeiro (anexo 13), Balanço Patrimonial (anexo 14) e a Demonstração das Variações Patrimoniais (anexo 15), verificou-se o atendimento das normas legais vigentes, mediante a aplicação dos seguintes testes de consistência e relação de saldo contábil.</w:t>
      </w:r>
    </w:p>
    <w:p w:rsidR="009C7078" w:rsidRDefault="009C7078" w:rsidP="009C7078">
      <w:pPr>
        <w:pStyle w:val="Recuodecorpodetexto"/>
        <w:tabs>
          <w:tab w:val="left" w:pos="3686"/>
        </w:tabs>
        <w:spacing w:line="360" w:lineRule="auto"/>
        <w:ind w:firstLine="3402"/>
        <w:rPr>
          <w:rFonts w:ascii="Arial" w:hAnsi="Arial" w:cs="Arial"/>
        </w:rPr>
      </w:pPr>
    </w:p>
    <w:p w:rsidR="009C7078" w:rsidRDefault="009C7078" w:rsidP="009C7078">
      <w:pPr>
        <w:pStyle w:val="Recuodecorpodetexto"/>
        <w:numPr>
          <w:ilvl w:val="0"/>
          <w:numId w:val="4"/>
        </w:numPr>
        <w:tabs>
          <w:tab w:val="num" w:pos="-2268"/>
          <w:tab w:val="left" w:pos="3686"/>
        </w:tabs>
        <w:spacing w:line="360" w:lineRule="auto"/>
        <w:ind w:left="0" w:firstLine="3402"/>
        <w:rPr>
          <w:rFonts w:ascii="Arial" w:hAnsi="Arial" w:cs="Arial"/>
        </w:rPr>
      </w:pPr>
      <w:r>
        <w:rPr>
          <w:rFonts w:ascii="Arial" w:hAnsi="Arial" w:cs="Arial"/>
          <w:b/>
        </w:rPr>
        <w:t>Balanço Financeiro</w:t>
      </w:r>
      <w:r>
        <w:rPr>
          <w:rFonts w:ascii="Arial" w:hAnsi="Arial" w:cs="Arial"/>
        </w:rPr>
        <w:t>: verificou-se a consistência das informações, comparando-se os dados constantes no demonstrativo com os saldos do balancete de verificação contábil de 31/12/2023, mediante a aplicação do seguinte teste:</w:t>
      </w:r>
    </w:p>
    <w:p w:rsidR="009C7078" w:rsidRDefault="009C7078" w:rsidP="009C7078">
      <w:pPr>
        <w:pStyle w:val="Recuodecorpodetexto"/>
        <w:tabs>
          <w:tab w:val="left" w:pos="3686"/>
        </w:tabs>
        <w:spacing w:line="360" w:lineRule="auto"/>
        <w:ind w:left="3402" w:firstLine="0"/>
        <w:rPr>
          <w:rFonts w:ascii="Arial" w:hAnsi="Arial" w:cs="Arial"/>
        </w:rPr>
      </w:pPr>
    </w:p>
    <w:tbl>
      <w:tblPr>
        <w:tblW w:w="864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4A0"/>
      </w:tblPr>
      <w:tblGrid>
        <w:gridCol w:w="6770"/>
        <w:gridCol w:w="1875"/>
      </w:tblGrid>
      <w:tr w:rsidR="009C7078" w:rsidTr="009C7078">
        <w:tc>
          <w:tcPr>
            <w:tcW w:w="6770" w:type="dxa"/>
            <w:tcBorders>
              <w:top w:val="single" w:sz="18" w:space="0" w:color="auto"/>
              <w:left w:val="single" w:sz="18" w:space="0" w:color="auto"/>
              <w:bottom w:val="single" w:sz="6" w:space="0" w:color="auto"/>
              <w:right w:val="single" w:sz="6" w:space="0" w:color="auto"/>
            </w:tcBorders>
            <w:hideMark/>
          </w:tcPr>
          <w:p w:rsidR="009C7078" w:rsidRDefault="009C7078">
            <w:pPr>
              <w:spacing w:line="360" w:lineRule="auto"/>
              <w:jc w:val="both"/>
            </w:pPr>
            <w:r>
              <w:t xml:space="preserve">SALDO DAS DISPONIBILIDADES NO INÍCIO DO EXERCÍCIO                           </w:t>
            </w:r>
          </w:p>
        </w:tc>
        <w:tc>
          <w:tcPr>
            <w:tcW w:w="1875" w:type="dxa"/>
            <w:tcBorders>
              <w:top w:val="single" w:sz="18" w:space="0" w:color="auto"/>
              <w:left w:val="single" w:sz="6" w:space="0" w:color="auto"/>
              <w:bottom w:val="single" w:sz="6" w:space="0" w:color="auto"/>
              <w:right w:val="single" w:sz="18" w:space="0" w:color="auto"/>
            </w:tcBorders>
            <w:hideMark/>
          </w:tcPr>
          <w:p w:rsidR="009C7078" w:rsidRDefault="009C7078">
            <w:pPr>
              <w:spacing w:line="360" w:lineRule="auto"/>
              <w:jc w:val="right"/>
            </w:pPr>
            <w:r>
              <w:t>17.119.815,48</w:t>
            </w:r>
          </w:p>
        </w:tc>
      </w:tr>
      <w:tr w:rsidR="009C7078" w:rsidTr="009C7078">
        <w:tc>
          <w:tcPr>
            <w:tcW w:w="6770"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pPr>
            <w:r>
              <w:t xml:space="preserve">RECEITA ORÇAMENTÁRIA REALIZADA                                     </w:t>
            </w:r>
          </w:p>
        </w:tc>
        <w:tc>
          <w:tcPr>
            <w:tcW w:w="1875"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pPr>
            <w:r>
              <w:t>28.554.358,27</w:t>
            </w:r>
          </w:p>
        </w:tc>
      </w:tr>
      <w:tr w:rsidR="009C7078" w:rsidTr="009C7078">
        <w:tc>
          <w:tcPr>
            <w:tcW w:w="6770"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pPr>
            <w:r>
              <w:t>TRANSFERENCIAS FINANCEIRAS RECEBIDAS</w:t>
            </w:r>
          </w:p>
        </w:tc>
        <w:tc>
          <w:tcPr>
            <w:tcW w:w="1875"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pPr>
            <w:r>
              <w:t>643.868,78</w:t>
            </w:r>
          </w:p>
        </w:tc>
      </w:tr>
      <w:tr w:rsidR="009C7078" w:rsidTr="009C7078">
        <w:tc>
          <w:tcPr>
            <w:tcW w:w="6770"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pPr>
            <w:r>
              <w:t>RECEITA EXTRA ORÇAMENTÁRIA</w:t>
            </w:r>
          </w:p>
        </w:tc>
        <w:tc>
          <w:tcPr>
            <w:tcW w:w="1875"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pPr>
            <w:r>
              <w:t>5.022.565,54</w:t>
            </w:r>
          </w:p>
        </w:tc>
      </w:tr>
      <w:tr w:rsidR="009C7078" w:rsidTr="009C7078">
        <w:tc>
          <w:tcPr>
            <w:tcW w:w="6770" w:type="dxa"/>
            <w:tcBorders>
              <w:top w:val="single" w:sz="6" w:space="0" w:color="auto"/>
              <w:left w:val="single" w:sz="18" w:space="0" w:color="auto"/>
              <w:bottom w:val="single" w:sz="18" w:space="0" w:color="auto"/>
              <w:right w:val="single" w:sz="6" w:space="0" w:color="auto"/>
            </w:tcBorders>
            <w:hideMark/>
          </w:tcPr>
          <w:p w:rsidR="009C7078" w:rsidRDefault="009C7078">
            <w:pPr>
              <w:spacing w:line="360" w:lineRule="auto"/>
              <w:jc w:val="both"/>
              <w:rPr>
                <w:b/>
                <w:bCs/>
              </w:rPr>
            </w:pPr>
            <w:r>
              <w:rPr>
                <w:b/>
                <w:bCs/>
              </w:rPr>
              <w:t>SOMA</w:t>
            </w:r>
          </w:p>
        </w:tc>
        <w:tc>
          <w:tcPr>
            <w:tcW w:w="1875" w:type="dxa"/>
            <w:tcBorders>
              <w:top w:val="single" w:sz="6" w:space="0" w:color="auto"/>
              <w:left w:val="single" w:sz="6" w:space="0" w:color="auto"/>
              <w:bottom w:val="single" w:sz="18" w:space="0" w:color="auto"/>
              <w:right w:val="single" w:sz="18" w:space="0" w:color="auto"/>
            </w:tcBorders>
            <w:hideMark/>
          </w:tcPr>
          <w:p w:rsidR="009C7078" w:rsidRDefault="009C7078">
            <w:pPr>
              <w:spacing w:line="360" w:lineRule="auto"/>
              <w:jc w:val="right"/>
              <w:rPr>
                <w:b/>
                <w:bCs/>
              </w:rPr>
            </w:pPr>
            <w:r>
              <w:rPr>
                <w:b/>
                <w:bCs/>
              </w:rPr>
              <w:t>51.340.608,07</w:t>
            </w:r>
          </w:p>
        </w:tc>
      </w:tr>
    </w:tbl>
    <w:p w:rsidR="009C7078" w:rsidRDefault="009C7078" w:rsidP="009C7078">
      <w:pPr>
        <w:jc w:val="both"/>
      </w:pPr>
    </w:p>
    <w:p w:rsidR="009C7078" w:rsidRDefault="009C7078" w:rsidP="009C7078">
      <w:pPr>
        <w:jc w:val="both"/>
        <w:rPr>
          <w:b/>
        </w:rPr>
      </w:pPr>
      <w:r>
        <w:rPr>
          <w:b/>
        </w:rPr>
        <w:t>Menos (-):</w:t>
      </w:r>
    </w:p>
    <w:p w:rsidR="009C7078" w:rsidRDefault="009C7078" w:rsidP="009C7078">
      <w:pPr>
        <w:jc w:val="both"/>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4A0"/>
      </w:tblPr>
      <w:tblGrid>
        <w:gridCol w:w="6768"/>
        <w:gridCol w:w="1877"/>
      </w:tblGrid>
      <w:tr w:rsidR="009C7078" w:rsidTr="009C7078">
        <w:tc>
          <w:tcPr>
            <w:tcW w:w="6768" w:type="dxa"/>
            <w:tcBorders>
              <w:top w:val="single" w:sz="18" w:space="0" w:color="auto"/>
              <w:left w:val="single" w:sz="18" w:space="0" w:color="auto"/>
              <w:bottom w:val="single" w:sz="6" w:space="0" w:color="auto"/>
              <w:right w:val="single" w:sz="6" w:space="0" w:color="auto"/>
            </w:tcBorders>
            <w:hideMark/>
          </w:tcPr>
          <w:p w:rsidR="009C7078" w:rsidRDefault="009C7078">
            <w:pPr>
              <w:spacing w:line="360" w:lineRule="auto"/>
              <w:jc w:val="both"/>
            </w:pPr>
            <w:r>
              <w:t xml:space="preserve">DESPESA ORÇAMENTÁRIA REALIZADA (EMPENHADA)                                   </w:t>
            </w:r>
          </w:p>
        </w:tc>
        <w:tc>
          <w:tcPr>
            <w:tcW w:w="1877" w:type="dxa"/>
            <w:tcBorders>
              <w:top w:val="single" w:sz="18" w:space="0" w:color="auto"/>
              <w:left w:val="single" w:sz="6" w:space="0" w:color="auto"/>
              <w:bottom w:val="single" w:sz="6" w:space="0" w:color="auto"/>
              <w:right w:val="single" w:sz="18" w:space="0" w:color="auto"/>
            </w:tcBorders>
            <w:hideMark/>
          </w:tcPr>
          <w:p w:rsidR="009C7078" w:rsidRDefault="009C7078">
            <w:pPr>
              <w:spacing w:line="360" w:lineRule="auto"/>
              <w:jc w:val="right"/>
            </w:pPr>
            <w:r>
              <w:t>27.949.489,52</w:t>
            </w:r>
          </w:p>
        </w:tc>
      </w:tr>
      <w:tr w:rsidR="009C7078" w:rsidTr="009C7078">
        <w:tc>
          <w:tcPr>
            <w:tcW w:w="6768"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pPr>
            <w:r>
              <w:t>TRANSFERENCIAS FINANCEIRAS CONCEDIDAS</w:t>
            </w:r>
          </w:p>
        </w:tc>
        <w:tc>
          <w:tcPr>
            <w:tcW w:w="1877"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pPr>
            <w:r>
              <w:t>643.868,78</w:t>
            </w:r>
          </w:p>
        </w:tc>
      </w:tr>
      <w:tr w:rsidR="009C7078" w:rsidTr="009C7078">
        <w:tc>
          <w:tcPr>
            <w:tcW w:w="6768" w:type="dxa"/>
            <w:tcBorders>
              <w:top w:val="single" w:sz="6" w:space="0" w:color="auto"/>
              <w:left w:val="single" w:sz="18" w:space="0" w:color="auto"/>
              <w:bottom w:val="single" w:sz="6" w:space="0" w:color="auto"/>
              <w:right w:val="single" w:sz="6" w:space="0" w:color="auto"/>
            </w:tcBorders>
            <w:hideMark/>
          </w:tcPr>
          <w:p w:rsidR="009C7078" w:rsidRDefault="009C7078">
            <w:pPr>
              <w:spacing w:line="360" w:lineRule="auto"/>
              <w:jc w:val="both"/>
            </w:pPr>
            <w:r>
              <w:t>DESPESA EXTRA ORÇAMENTÁRIA</w:t>
            </w:r>
          </w:p>
        </w:tc>
        <w:tc>
          <w:tcPr>
            <w:tcW w:w="1877" w:type="dxa"/>
            <w:tcBorders>
              <w:top w:val="single" w:sz="6" w:space="0" w:color="auto"/>
              <w:left w:val="single" w:sz="6" w:space="0" w:color="auto"/>
              <w:bottom w:val="single" w:sz="6" w:space="0" w:color="auto"/>
              <w:right w:val="single" w:sz="18" w:space="0" w:color="auto"/>
            </w:tcBorders>
            <w:hideMark/>
          </w:tcPr>
          <w:p w:rsidR="009C7078" w:rsidRDefault="009C7078">
            <w:pPr>
              <w:spacing w:line="360" w:lineRule="auto"/>
              <w:jc w:val="right"/>
            </w:pPr>
            <w:r>
              <w:t>4.123.444,87</w:t>
            </w:r>
          </w:p>
        </w:tc>
      </w:tr>
      <w:tr w:rsidR="009C7078" w:rsidTr="009C7078">
        <w:tc>
          <w:tcPr>
            <w:tcW w:w="6768" w:type="dxa"/>
            <w:tcBorders>
              <w:top w:val="single" w:sz="6" w:space="0" w:color="auto"/>
              <w:left w:val="single" w:sz="18" w:space="0" w:color="auto"/>
              <w:bottom w:val="single" w:sz="18" w:space="0" w:color="auto"/>
              <w:right w:val="single" w:sz="6" w:space="0" w:color="auto"/>
            </w:tcBorders>
            <w:hideMark/>
          </w:tcPr>
          <w:p w:rsidR="009C7078" w:rsidRDefault="009C7078">
            <w:pPr>
              <w:spacing w:line="360" w:lineRule="auto"/>
              <w:jc w:val="both"/>
              <w:rPr>
                <w:b/>
              </w:rPr>
            </w:pPr>
            <w:r>
              <w:rPr>
                <w:b/>
              </w:rPr>
              <w:t xml:space="preserve">SOMA  </w:t>
            </w:r>
          </w:p>
        </w:tc>
        <w:tc>
          <w:tcPr>
            <w:tcW w:w="1877" w:type="dxa"/>
            <w:tcBorders>
              <w:top w:val="single" w:sz="6" w:space="0" w:color="auto"/>
              <w:left w:val="single" w:sz="6" w:space="0" w:color="auto"/>
              <w:bottom w:val="single" w:sz="18" w:space="0" w:color="auto"/>
              <w:right w:val="single" w:sz="18" w:space="0" w:color="auto"/>
            </w:tcBorders>
            <w:hideMark/>
          </w:tcPr>
          <w:p w:rsidR="009C7078" w:rsidRDefault="009C7078">
            <w:pPr>
              <w:spacing w:line="360" w:lineRule="auto"/>
              <w:jc w:val="right"/>
              <w:rPr>
                <w:b/>
              </w:rPr>
            </w:pPr>
            <w:r>
              <w:rPr>
                <w:b/>
              </w:rPr>
              <w:t>32.716.803,17</w:t>
            </w:r>
          </w:p>
        </w:tc>
      </w:tr>
    </w:tbl>
    <w:p w:rsidR="009C7078" w:rsidRDefault="009C7078" w:rsidP="009C7078">
      <w:pPr>
        <w:rPr>
          <w:b/>
        </w:rPr>
      </w:pPr>
    </w:p>
    <w:p w:rsidR="009C7078" w:rsidRDefault="009C7078" w:rsidP="009C7078">
      <w:pPr>
        <w:rPr>
          <w:b/>
        </w:rPr>
      </w:pPr>
      <w:r>
        <w:rPr>
          <w:b/>
        </w:rPr>
        <w:t>Igual (=)</w:t>
      </w:r>
    </w:p>
    <w:p w:rsidR="009C7078" w:rsidRDefault="009C7078" w:rsidP="009C7078"/>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4A0"/>
      </w:tblPr>
      <w:tblGrid>
        <w:gridCol w:w="6768"/>
        <w:gridCol w:w="1877"/>
      </w:tblGrid>
      <w:tr w:rsidR="009C7078" w:rsidTr="009C7078">
        <w:tc>
          <w:tcPr>
            <w:tcW w:w="6768" w:type="dxa"/>
            <w:tcBorders>
              <w:top w:val="single" w:sz="18" w:space="0" w:color="auto"/>
              <w:left w:val="single" w:sz="18" w:space="0" w:color="auto"/>
              <w:bottom w:val="single" w:sz="18" w:space="0" w:color="auto"/>
              <w:right w:val="single" w:sz="6" w:space="0" w:color="auto"/>
            </w:tcBorders>
            <w:hideMark/>
          </w:tcPr>
          <w:p w:rsidR="009C7078" w:rsidRDefault="009C7078">
            <w:pPr>
              <w:spacing w:line="360" w:lineRule="auto"/>
              <w:jc w:val="both"/>
              <w:rPr>
                <w:b/>
              </w:rPr>
            </w:pPr>
            <w:r>
              <w:rPr>
                <w:b/>
              </w:rPr>
              <w:t>SALDO DAS DISPONIBILIDADES EM 31 DE DEZEMBRO DE 2023</w:t>
            </w:r>
          </w:p>
        </w:tc>
        <w:tc>
          <w:tcPr>
            <w:tcW w:w="1877" w:type="dxa"/>
            <w:tcBorders>
              <w:top w:val="single" w:sz="18" w:space="0" w:color="auto"/>
              <w:left w:val="single" w:sz="6" w:space="0" w:color="auto"/>
              <w:bottom w:val="single" w:sz="18" w:space="0" w:color="auto"/>
              <w:right w:val="single" w:sz="18" w:space="0" w:color="auto"/>
            </w:tcBorders>
            <w:hideMark/>
          </w:tcPr>
          <w:p w:rsidR="009C7078" w:rsidRDefault="009C7078">
            <w:pPr>
              <w:spacing w:line="360" w:lineRule="auto"/>
              <w:jc w:val="right"/>
              <w:rPr>
                <w:b/>
              </w:rPr>
            </w:pPr>
            <w:r>
              <w:rPr>
                <w:b/>
              </w:rPr>
              <w:t>18.623.804,90</w:t>
            </w:r>
          </w:p>
        </w:tc>
      </w:tr>
    </w:tbl>
    <w:p w:rsidR="009C7078" w:rsidRDefault="009C7078" w:rsidP="009C7078">
      <w:pPr>
        <w:pStyle w:val="Recuodecorpodetexto"/>
        <w:tabs>
          <w:tab w:val="left" w:pos="3686"/>
        </w:tabs>
        <w:spacing w:line="360" w:lineRule="auto"/>
        <w:ind w:firstLine="0"/>
        <w:rPr>
          <w:sz w:val="24"/>
          <w:szCs w:val="24"/>
        </w:rPr>
      </w:pPr>
    </w:p>
    <w:p w:rsidR="009C7078" w:rsidRDefault="009C7078" w:rsidP="009C7078">
      <w:pPr>
        <w:pStyle w:val="Recuodecorpodetexto"/>
        <w:numPr>
          <w:ilvl w:val="0"/>
          <w:numId w:val="4"/>
        </w:numPr>
        <w:tabs>
          <w:tab w:val="num" w:pos="-2268"/>
          <w:tab w:val="left" w:pos="3686"/>
        </w:tabs>
        <w:spacing w:line="360" w:lineRule="auto"/>
        <w:ind w:left="0" w:firstLine="3402"/>
        <w:rPr>
          <w:rFonts w:ascii="Arial" w:hAnsi="Arial" w:cs="Arial"/>
        </w:rPr>
      </w:pPr>
      <w:r>
        <w:rPr>
          <w:rFonts w:ascii="Arial" w:hAnsi="Arial" w:cs="Arial"/>
          <w:b/>
        </w:rPr>
        <w:t>Demonstração das Variações Patrimoniais</w:t>
      </w:r>
      <w:r>
        <w:rPr>
          <w:rFonts w:ascii="Arial" w:hAnsi="Arial" w:cs="Arial"/>
        </w:rPr>
        <w:t>: a consistência da apuração do resultado do exercício foi verificada mediante a extração dos seguintes dados do balancete de verificação contábil de 31/12/2023.</w:t>
      </w:r>
    </w:p>
    <w:tbl>
      <w:tblPr>
        <w:tblW w:w="970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tblPr>
      <w:tblGrid>
        <w:gridCol w:w="7297"/>
        <w:gridCol w:w="2408"/>
      </w:tblGrid>
      <w:tr w:rsidR="009C7078" w:rsidTr="009C7078">
        <w:tc>
          <w:tcPr>
            <w:tcW w:w="7300" w:type="dxa"/>
            <w:tcBorders>
              <w:top w:val="single" w:sz="18"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b/>
              </w:rPr>
            </w:pPr>
            <w:r>
              <w:rPr>
                <w:rFonts w:ascii="Arial" w:hAnsi="Arial" w:cs="Arial"/>
                <w:b/>
              </w:rPr>
              <w:t>Variações Patrimoniais Aumentativas</w:t>
            </w:r>
          </w:p>
        </w:tc>
        <w:tc>
          <w:tcPr>
            <w:tcW w:w="2409" w:type="dxa"/>
            <w:tcBorders>
              <w:top w:val="single" w:sz="18"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b/>
              </w:rPr>
            </w:pPr>
            <w:r>
              <w:rPr>
                <w:rFonts w:ascii="Arial" w:hAnsi="Arial" w:cs="Arial"/>
                <w:b/>
              </w:rPr>
              <w:t>36.145.200,05</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Impostos, Taxas e Contribuições de Melhoria</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1.499.592,30</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Contribuições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3.374.881,50</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Exploração e Venda de Bens, Serviços e Direitos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85.825,96</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Variações Patrimoniais Aumentativas Financeiras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2.180.620,46</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lastRenderedPageBreak/>
              <w:t>Transferências e Delegações Recebidas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25.560.839,27</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Valorização e Ganhos com Ativos e Desincorporação de Passivos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2.991.680,01</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Outras Variações Patrimoniais Aumentativas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451.760,55</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b/>
              </w:rPr>
            </w:pPr>
            <w:r>
              <w:rPr>
                <w:rFonts w:ascii="Arial" w:hAnsi="Arial" w:cs="Arial"/>
                <w:b/>
              </w:rPr>
              <w:t xml:space="preserve">(-) Variações Patrimoniais Diminutivas </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b/>
              </w:rPr>
            </w:pPr>
            <w:r>
              <w:rPr>
                <w:rFonts w:ascii="Arial" w:hAnsi="Arial" w:cs="Arial"/>
                <w:b/>
              </w:rPr>
              <w:t xml:space="preserve"> (-)         34.564.636,35</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Pessoal e Encargos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11.351.189,51</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Benefícios Previdenciários e Assistenciais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3.295.574,46</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Uso de Bens, Serviços e Consumo de Capital Fixo</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10.473.457,41</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Variações Patrimoniais Diminutivas Financeiras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21.688,96</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Transferências e Delegações Concedidas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5.488.585,64</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Desvalorização e Perda de Ativos e Incorporação de Passivos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2.238.051,49</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Tributárias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242.696,23</w:t>
            </w:r>
          </w:p>
        </w:tc>
      </w:tr>
      <w:tr w:rsidR="009C7078" w:rsidTr="009C7078">
        <w:tc>
          <w:tcPr>
            <w:tcW w:w="730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Outras Variações Patrimoniais Diminutivas</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1.453.392,65</w:t>
            </w:r>
          </w:p>
        </w:tc>
      </w:tr>
      <w:tr w:rsidR="009C7078" w:rsidTr="009C7078">
        <w:tc>
          <w:tcPr>
            <w:tcW w:w="7300" w:type="dxa"/>
            <w:tcBorders>
              <w:top w:val="single" w:sz="6" w:space="0" w:color="auto"/>
              <w:left w:val="single" w:sz="18" w:space="0" w:color="auto"/>
              <w:bottom w:val="single" w:sz="18" w:space="0" w:color="auto"/>
              <w:right w:val="single" w:sz="6" w:space="0" w:color="auto"/>
            </w:tcBorders>
            <w:hideMark/>
          </w:tcPr>
          <w:p w:rsidR="009C7078" w:rsidRDefault="009C7078">
            <w:pPr>
              <w:pStyle w:val="Recuodecorpodetexto"/>
              <w:spacing w:line="360" w:lineRule="auto"/>
              <w:ind w:firstLine="0"/>
              <w:rPr>
                <w:rFonts w:ascii="Arial" w:hAnsi="Arial" w:cs="Arial"/>
                <w:b/>
              </w:rPr>
            </w:pPr>
            <w:r>
              <w:rPr>
                <w:rFonts w:ascii="Arial" w:hAnsi="Arial" w:cs="Arial"/>
                <w:b/>
              </w:rPr>
              <w:t>(=) Resultado do Exercício (superavit)</w:t>
            </w:r>
          </w:p>
        </w:tc>
        <w:tc>
          <w:tcPr>
            <w:tcW w:w="2409" w:type="dxa"/>
            <w:tcBorders>
              <w:top w:val="single" w:sz="6" w:space="0" w:color="auto"/>
              <w:left w:val="single" w:sz="6" w:space="0" w:color="auto"/>
              <w:bottom w:val="single" w:sz="18" w:space="0" w:color="auto"/>
              <w:right w:val="single" w:sz="18" w:space="0" w:color="auto"/>
            </w:tcBorders>
            <w:hideMark/>
          </w:tcPr>
          <w:p w:rsidR="009C7078" w:rsidRDefault="009C7078">
            <w:pPr>
              <w:pStyle w:val="Recuodecorpodetexto"/>
              <w:spacing w:line="360" w:lineRule="auto"/>
              <w:ind w:firstLine="0"/>
              <w:jc w:val="right"/>
              <w:rPr>
                <w:rFonts w:ascii="Arial" w:hAnsi="Arial" w:cs="Arial"/>
                <w:b/>
              </w:rPr>
            </w:pPr>
            <w:r>
              <w:rPr>
                <w:rFonts w:ascii="Arial" w:hAnsi="Arial" w:cs="Arial"/>
                <w:b/>
              </w:rPr>
              <w:t xml:space="preserve">=               1.580.563,70 </w:t>
            </w:r>
          </w:p>
        </w:tc>
      </w:tr>
    </w:tbl>
    <w:p w:rsidR="009C7078" w:rsidRDefault="009C7078" w:rsidP="009C7078">
      <w:pPr>
        <w:pStyle w:val="Recuodecorpodetexto"/>
        <w:spacing w:line="360" w:lineRule="auto"/>
        <w:rPr>
          <w:sz w:val="24"/>
          <w:szCs w:val="24"/>
        </w:rPr>
      </w:pPr>
    </w:p>
    <w:p w:rsidR="009C7078" w:rsidRDefault="009C7078" w:rsidP="009C7078">
      <w:pPr>
        <w:pStyle w:val="Recuodecorpodetexto"/>
        <w:tabs>
          <w:tab w:val="left" w:pos="3686"/>
        </w:tabs>
        <w:spacing w:line="360" w:lineRule="auto"/>
        <w:ind w:firstLine="3402"/>
        <w:rPr>
          <w:rFonts w:ascii="Arial" w:hAnsi="Arial" w:cs="Arial"/>
        </w:rPr>
      </w:pPr>
      <w:r>
        <w:rPr>
          <w:rFonts w:ascii="Arial" w:hAnsi="Arial" w:cs="Arial"/>
        </w:rPr>
        <w:t>O</w:t>
      </w:r>
      <w:r>
        <w:rPr>
          <w:rFonts w:ascii="Arial" w:hAnsi="Arial" w:cs="Arial"/>
        </w:rPr>
        <w:tab/>
        <w:t>resultado encontrado coincide com aquele constante do Demonstrativo das Variações Patrimoniais (anexo 15), demonstrando a consistência das informações contábeis.</w:t>
      </w:r>
    </w:p>
    <w:p w:rsidR="009C7078" w:rsidRDefault="009C7078" w:rsidP="009C7078">
      <w:pPr>
        <w:pStyle w:val="Recuodecorpodetexto"/>
        <w:tabs>
          <w:tab w:val="left" w:pos="3686"/>
        </w:tabs>
        <w:spacing w:line="360" w:lineRule="auto"/>
        <w:ind w:firstLine="3402"/>
        <w:rPr>
          <w:rFonts w:ascii="Arial" w:hAnsi="Arial" w:cs="Arial"/>
        </w:rPr>
      </w:pPr>
    </w:p>
    <w:p w:rsidR="009C7078" w:rsidRDefault="009C7078" w:rsidP="009C7078">
      <w:pPr>
        <w:pStyle w:val="Recuodecorpodetexto"/>
        <w:tabs>
          <w:tab w:val="left" w:pos="3686"/>
        </w:tabs>
        <w:spacing w:line="360" w:lineRule="auto"/>
        <w:ind w:firstLine="3402"/>
        <w:rPr>
          <w:rFonts w:ascii="Arial" w:hAnsi="Arial" w:cs="Arial"/>
        </w:rPr>
      </w:pPr>
      <w:r>
        <w:rPr>
          <w:rFonts w:ascii="Arial" w:hAnsi="Arial" w:cs="Arial"/>
        </w:rPr>
        <w:t xml:space="preserve">c) </w:t>
      </w:r>
      <w:r>
        <w:rPr>
          <w:rFonts w:ascii="Arial" w:hAnsi="Arial" w:cs="Arial"/>
        </w:rPr>
        <w:tab/>
      </w:r>
      <w:r>
        <w:rPr>
          <w:rFonts w:ascii="Arial" w:hAnsi="Arial" w:cs="Arial"/>
          <w:b/>
        </w:rPr>
        <w:t>Balanço Patrimonial</w:t>
      </w:r>
      <w:r>
        <w:rPr>
          <w:rFonts w:ascii="Arial" w:hAnsi="Arial" w:cs="Arial"/>
        </w:rPr>
        <w:t>: para fins de verificação da consistência das informações constantes do demonstrativo (anexo 14) foi aplicado o seguinte teste de revelação de saldo contábil:</w:t>
      </w:r>
    </w:p>
    <w:p w:rsidR="009C7078" w:rsidRDefault="009C7078" w:rsidP="009C7078">
      <w:pPr>
        <w:pStyle w:val="Recuodecorpodetexto"/>
        <w:tabs>
          <w:tab w:val="left" w:pos="3686"/>
        </w:tabs>
        <w:spacing w:line="360" w:lineRule="auto"/>
        <w:ind w:firstLine="3402"/>
        <w:rPr>
          <w:rFonts w:ascii="Arial" w:hAnsi="Arial" w:cs="Arial"/>
        </w:rPr>
      </w:pPr>
    </w:p>
    <w:tbl>
      <w:tblPr>
        <w:tblW w:w="9645"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tblPr>
      <w:tblGrid>
        <w:gridCol w:w="7235"/>
        <w:gridCol w:w="2410"/>
      </w:tblGrid>
      <w:tr w:rsidR="009C7078" w:rsidTr="009C7078">
        <w:tc>
          <w:tcPr>
            <w:tcW w:w="7230" w:type="dxa"/>
            <w:tcBorders>
              <w:top w:val="single" w:sz="18"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ATIVO REAL LIQUIDO</w:t>
            </w:r>
          </w:p>
        </w:tc>
        <w:tc>
          <w:tcPr>
            <w:tcW w:w="2409" w:type="dxa"/>
            <w:tcBorders>
              <w:top w:val="single" w:sz="18"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81.672.808,89</w:t>
            </w:r>
          </w:p>
        </w:tc>
      </w:tr>
      <w:tr w:rsidR="009C7078" w:rsidTr="009C7078">
        <w:tc>
          <w:tcPr>
            <w:tcW w:w="7230" w:type="dxa"/>
            <w:tcBorders>
              <w:top w:val="single" w:sz="6" w:space="0" w:color="auto"/>
              <w:left w:val="single" w:sz="18" w:space="0" w:color="auto"/>
              <w:bottom w:val="single" w:sz="6" w:space="0" w:color="auto"/>
              <w:right w:val="single" w:sz="6" w:space="0" w:color="auto"/>
            </w:tcBorders>
            <w:hideMark/>
          </w:tcPr>
          <w:p w:rsidR="009C7078" w:rsidRDefault="009C7078">
            <w:pPr>
              <w:pStyle w:val="Recuodecorpodetexto"/>
              <w:spacing w:line="360" w:lineRule="auto"/>
              <w:ind w:firstLine="0"/>
              <w:rPr>
                <w:rFonts w:ascii="Arial" w:hAnsi="Arial" w:cs="Arial"/>
              </w:rPr>
            </w:pPr>
            <w:r>
              <w:rPr>
                <w:rFonts w:ascii="Arial" w:hAnsi="Arial" w:cs="Arial"/>
              </w:rPr>
              <w:t>(-) PASSIVO REAL LIQUIDO</w:t>
            </w:r>
          </w:p>
        </w:tc>
        <w:tc>
          <w:tcPr>
            <w:tcW w:w="2409" w:type="dxa"/>
            <w:tcBorders>
              <w:top w:val="single" w:sz="6" w:space="0" w:color="auto"/>
              <w:left w:val="single" w:sz="6" w:space="0" w:color="auto"/>
              <w:bottom w:val="single" w:sz="6" w:space="0" w:color="auto"/>
              <w:right w:val="single" w:sz="18" w:space="0" w:color="auto"/>
            </w:tcBorders>
            <w:hideMark/>
          </w:tcPr>
          <w:p w:rsidR="009C7078" w:rsidRDefault="009C7078">
            <w:pPr>
              <w:pStyle w:val="Recuodecorpodetexto"/>
              <w:spacing w:line="360" w:lineRule="auto"/>
              <w:ind w:firstLine="0"/>
              <w:jc w:val="right"/>
              <w:rPr>
                <w:rFonts w:ascii="Arial" w:hAnsi="Arial" w:cs="Arial"/>
              </w:rPr>
            </w:pPr>
            <w:r>
              <w:rPr>
                <w:rFonts w:ascii="Arial" w:hAnsi="Arial" w:cs="Arial"/>
              </w:rPr>
              <w:t>92.243.907,90</w:t>
            </w:r>
          </w:p>
        </w:tc>
      </w:tr>
      <w:tr w:rsidR="009C7078" w:rsidTr="009C7078">
        <w:tc>
          <w:tcPr>
            <w:tcW w:w="7230" w:type="dxa"/>
            <w:tcBorders>
              <w:top w:val="single" w:sz="6" w:space="0" w:color="auto"/>
              <w:left w:val="single" w:sz="18" w:space="0" w:color="auto"/>
              <w:bottom w:val="single" w:sz="18" w:space="0" w:color="auto"/>
              <w:right w:val="single" w:sz="6" w:space="0" w:color="auto"/>
            </w:tcBorders>
            <w:hideMark/>
          </w:tcPr>
          <w:p w:rsidR="009C7078" w:rsidRDefault="009C7078">
            <w:pPr>
              <w:pStyle w:val="Recuodecorpodetexto"/>
              <w:spacing w:line="360" w:lineRule="auto"/>
              <w:ind w:firstLine="0"/>
              <w:rPr>
                <w:rFonts w:ascii="Arial" w:hAnsi="Arial" w:cs="Arial"/>
                <w:b/>
              </w:rPr>
            </w:pPr>
            <w:r>
              <w:rPr>
                <w:rFonts w:ascii="Arial" w:hAnsi="Arial" w:cs="Arial"/>
                <w:b/>
              </w:rPr>
              <w:t xml:space="preserve">(=) Saldo Patrimonial do Exercício Atual </w:t>
            </w:r>
          </w:p>
        </w:tc>
        <w:tc>
          <w:tcPr>
            <w:tcW w:w="2409" w:type="dxa"/>
            <w:tcBorders>
              <w:top w:val="single" w:sz="6" w:space="0" w:color="auto"/>
              <w:left w:val="single" w:sz="6" w:space="0" w:color="auto"/>
              <w:bottom w:val="single" w:sz="18" w:space="0" w:color="auto"/>
              <w:right w:val="single" w:sz="18" w:space="0" w:color="auto"/>
            </w:tcBorders>
            <w:hideMark/>
          </w:tcPr>
          <w:p w:rsidR="009C7078" w:rsidRDefault="009C7078">
            <w:pPr>
              <w:pStyle w:val="Recuodecorpodetexto"/>
              <w:spacing w:line="360" w:lineRule="auto"/>
              <w:ind w:firstLine="0"/>
              <w:jc w:val="right"/>
              <w:rPr>
                <w:rFonts w:ascii="Arial" w:hAnsi="Arial" w:cs="Arial"/>
                <w:b/>
              </w:rPr>
            </w:pPr>
            <w:r>
              <w:rPr>
                <w:rFonts w:ascii="Arial" w:hAnsi="Arial" w:cs="Arial"/>
                <w:b/>
              </w:rPr>
              <w:t>(10.571.099,01)</w:t>
            </w:r>
          </w:p>
        </w:tc>
      </w:tr>
    </w:tbl>
    <w:p w:rsidR="009C7078" w:rsidRDefault="009C7078" w:rsidP="009C7078">
      <w:pPr>
        <w:pStyle w:val="Recuodecorpodetexto"/>
        <w:spacing w:line="360" w:lineRule="auto"/>
        <w:ind w:left="3828" w:firstLine="0"/>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Tal informação coincide com o Saldo Patrimonial constante do Balanço Patrimonial, demonstrando a consistência das informações.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CONCILIAÇÕES BANCÁRIAS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0</w:t>
      </w:r>
      <w:r>
        <w:rPr>
          <w:rFonts w:ascii="Arial" w:hAnsi="Arial" w:cs="Arial"/>
        </w:rPr>
        <w:t>. No decorrer do exercício financeiro de 2023, os setores de tesouraria e contabilidade, elaboraram as conciliações bancárias de forma regular e tempestiva, demonstrando a confiabilidade dos registros contábeis frente as correspondentes contas bancárias junto às instituições financeiras.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DECLARAÇÕES DE BENS E RENDAS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1</w:t>
      </w:r>
      <w:r>
        <w:rPr>
          <w:rFonts w:ascii="Arial" w:hAnsi="Arial" w:cs="Arial"/>
        </w:rPr>
        <w:t>. O Setor de Recursos Humanos mantém sob sua guarda as declarações de bens e rendas apresentadas pelos agentes públicos do Município, nos termos do Decreto Municipal nº 26/2022, de 23 de março de 2022.</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0"/>
        <w:jc w:val="center"/>
        <w:rPr>
          <w:rFonts w:ascii="Arial" w:hAnsi="Arial" w:cs="Arial"/>
          <w:b/>
        </w:rPr>
      </w:pPr>
      <w:r>
        <w:rPr>
          <w:rFonts w:ascii="Arial" w:hAnsi="Arial" w:cs="Arial"/>
          <w:b/>
        </w:rPr>
        <w:t>INVENTÁRIO DE BENS PATRIMONIAIS</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2</w:t>
      </w:r>
      <w:r>
        <w:rPr>
          <w:rFonts w:ascii="Arial" w:hAnsi="Arial" w:cs="Arial"/>
        </w:rPr>
        <w:t>. Anualmente, o Setor de Patrimônio realiza o inventário dos Bens Patrimoniais do Município. Conforme já mencionado no ítem 9, "i", as informações constantes do sistema patrimonial conferem com os registros contábeis apenas nos bens móveis, não ocorrendo com os bens imóveis, mas mesmo assim são suficientes para demonstrar a posição do Patrimônio do Município.</w:t>
      </w:r>
    </w:p>
    <w:p w:rsidR="009C7078" w:rsidRDefault="009C7078" w:rsidP="009C7078">
      <w:pPr>
        <w:pStyle w:val="Recuodecorpodetexto"/>
        <w:spacing w:line="360" w:lineRule="auto"/>
        <w:ind w:firstLine="0"/>
        <w:jc w:val="center"/>
        <w:rPr>
          <w:rFonts w:ascii="Arial" w:hAnsi="Arial" w:cs="Arial"/>
          <w:b/>
        </w:rPr>
      </w:pPr>
      <w:r>
        <w:rPr>
          <w:rFonts w:ascii="Arial" w:hAnsi="Arial" w:cs="Arial"/>
          <w:b/>
        </w:rPr>
        <w:t>CUMPRIMENTO DE DECISÕES DO TCE</w:t>
      </w:r>
    </w:p>
    <w:p w:rsidR="009C7078" w:rsidRDefault="009C7078" w:rsidP="009C7078">
      <w:pPr>
        <w:pStyle w:val="Recuodecorpodetexto"/>
        <w:spacing w:line="360" w:lineRule="auto"/>
        <w:ind w:firstLine="3402"/>
        <w:jc w:val="left"/>
        <w:rPr>
          <w:rFonts w:ascii="Arial" w:hAnsi="Arial" w:cs="Arial"/>
          <w:b/>
        </w:rPr>
      </w:pPr>
    </w:p>
    <w:p w:rsidR="009C7078" w:rsidRDefault="009C7078" w:rsidP="009C7078">
      <w:pPr>
        <w:pStyle w:val="Recuodecorpodetexto"/>
        <w:spacing w:line="360" w:lineRule="auto"/>
        <w:ind w:firstLine="3402"/>
        <w:rPr>
          <w:rFonts w:ascii="Arial" w:hAnsi="Arial" w:cs="Arial"/>
        </w:rPr>
      </w:pPr>
      <w:r>
        <w:rPr>
          <w:rFonts w:ascii="Arial" w:hAnsi="Arial" w:cs="Arial"/>
        </w:rPr>
        <w:t>1</w:t>
      </w:r>
      <w:r w:rsidR="00C832FC">
        <w:rPr>
          <w:rFonts w:ascii="Arial" w:hAnsi="Arial" w:cs="Arial"/>
        </w:rPr>
        <w:t>3</w:t>
      </w:r>
      <w:r>
        <w:rPr>
          <w:rFonts w:ascii="Arial" w:hAnsi="Arial" w:cs="Arial"/>
        </w:rPr>
        <w:t>. A UCCI, no que tange a assuntos relacionados a cumprimento de decisões do Tribunal de Contas do Estado, principalmente naquelas que deverão ser análises de auditorias futuras, procura recomendar ao Gestor para a tomada de providências visando o saneamento da irregularidade.</w:t>
      </w: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firstLine="3402"/>
        <w:jc w:val="left"/>
        <w:rPr>
          <w:rFonts w:ascii="Arial" w:hAnsi="Arial" w:cs="Arial"/>
        </w:rPr>
      </w:pPr>
    </w:p>
    <w:p w:rsidR="009C7078" w:rsidRDefault="009C7078" w:rsidP="009C7078">
      <w:pPr>
        <w:pStyle w:val="Recuodecorpodetexto"/>
        <w:spacing w:line="360" w:lineRule="auto"/>
        <w:ind w:left="2693" w:hanging="2693"/>
        <w:jc w:val="center"/>
        <w:rPr>
          <w:rFonts w:ascii="Arial" w:hAnsi="Arial" w:cs="Arial"/>
          <w:b/>
        </w:rPr>
      </w:pPr>
      <w:r>
        <w:rPr>
          <w:rFonts w:ascii="Arial" w:hAnsi="Arial" w:cs="Arial"/>
          <w:b/>
        </w:rPr>
        <w:t>PARECER</w:t>
      </w:r>
    </w:p>
    <w:p w:rsidR="009C7078" w:rsidRDefault="009C7078" w:rsidP="009C7078">
      <w:pPr>
        <w:pStyle w:val="Recuodecorpodetexto"/>
        <w:spacing w:line="360" w:lineRule="auto"/>
        <w:rPr>
          <w:rFonts w:ascii="Arial" w:hAnsi="Arial" w:cs="Arial"/>
          <w:b/>
        </w:rPr>
      </w:pPr>
    </w:p>
    <w:p w:rsidR="009C7078" w:rsidRDefault="009C7078" w:rsidP="009C7078">
      <w:pPr>
        <w:pStyle w:val="Recuodecorpodetexto"/>
        <w:spacing w:line="360" w:lineRule="auto"/>
        <w:ind w:firstLine="3402"/>
        <w:rPr>
          <w:rFonts w:ascii="Arial" w:hAnsi="Arial" w:cs="Arial"/>
        </w:rPr>
      </w:pPr>
      <w:r>
        <w:rPr>
          <w:rFonts w:ascii="Arial" w:hAnsi="Arial" w:cs="Arial"/>
        </w:rPr>
        <w:t>Diante do exposto, o Sistema de Controle Interno é de Parecer que as Metas previstas no Plano Plurianual, priorizadas na Lei de Diretrizes Orçamentárias e os Programas do Governo Municipal elencados na Lei Orçamentária do Exercício 2023, foram adequadamente cumpridas, ressalvando alguns projetos/atividades que no decorrer do exercício foram considerados irrelevantes face aos demais projetos/atividades executados.</w:t>
      </w:r>
    </w:p>
    <w:p w:rsidR="009C7078" w:rsidRDefault="009C7078" w:rsidP="009C7078">
      <w:pPr>
        <w:pStyle w:val="Recuodecorpodetexto"/>
        <w:spacing w:line="360" w:lineRule="auto"/>
        <w:ind w:firstLine="3402"/>
        <w:rPr>
          <w:rFonts w:ascii="Arial" w:hAnsi="Arial" w:cs="Arial"/>
        </w:rPr>
      </w:pPr>
    </w:p>
    <w:p w:rsidR="009C7078" w:rsidRDefault="009C7078" w:rsidP="009C7078">
      <w:pPr>
        <w:pStyle w:val="Recuodecorpodetexto"/>
        <w:spacing w:line="360" w:lineRule="auto"/>
        <w:ind w:firstLine="3402"/>
        <w:rPr>
          <w:rFonts w:ascii="Arial" w:hAnsi="Arial" w:cs="Arial"/>
        </w:rPr>
      </w:pPr>
    </w:p>
    <w:p w:rsidR="009C7078" w:rsidRDefault="009C7078" w:rsidP="009C7078">
      <w:pPr>
        <w:spacing w:line="360" w:lineRule="auto"/>
        <w:ind w:firstLine="3402"/>
        <w:jc w:val="both"/>
        <w:rPr>
          <w:rFonts w:ascii="Arial" w:hAnsi="Arial" w:cs="Arial"/>
        </w:rPr>
      </w:pPr>
      <w:r>
        <w:rPr>
          <w:rFonts w:ascii="Arial" w:hAnsi="Arial" w:cs="Arial"/>
        </w:rPr>
        <w:t>De outra parte, no que se refere à legalidade dos atos de gestão orçamentária, financeira e patrimonial, salvo melhor juízo, foi ela observada. Quanto à eficácia, da gestão, os resultados obtidos foram os previstos nas leis orçamentárias com proveito para a coletividade atendida.</w:t>
      </w:r>
    </w:p>
    <w:p w:rsidR="009C7078" w:rsidRDefault="009C7078" w:rsidP="009C7078">
      <w:pPr>
        <w:spacing w:line="360" w:lineRule="auto"/>
        <w:ind w:firstLine="3402"/>
        <w:jc w:val="both"/>
        <w:rPr>
          <w:rFonts w:ascii="Arial" w:hAnsi="Arial" w:cs="Arial"/>
        </w:rPr>
      </w:pPr>
    </w:p>
    <w:p w:rsidR="009C7078" w:rsidRDefault="009C7078" w:rsidP="009C7078">
      <w:pPr>
        <w:spacing w:line="360" w:lineRule="auto"/>
        <w:ind w:firstLine="3402"/>
        <w:jc w:val="both"/>
        <w:rPr>
          <w:rFonts w:ascii="Arial" w:hAnsi="Arial" w:cs="Arial"/>
        </w:rPr>
      </w:pPr>
    </w:p>
    <w:p w:rsidR="009C7078" w:rsidRDefault="009C7078" w:rsidP="009C7078">
      <w:pPr>
        <w:spacing w:line="360" w:lineRule="auto"/>
        <w:ind w:firstLine="3402"/>
        <w:jc w:val="both"/>
        <w:rPr>
          <w:rFonts w:ascii="Arial" w:hAnsi="Arial" w:cs="Arial"/>
        </w:rPr>
      </w:pPr>
      <w:r>
        <w:rPr>
          <w:rFonts w:ascii="Arial" w:hAnsi="Arial" w:cs="Arial"/>
        </w:rPr>
        <w:lastRenderedPageBreak/>
        <w:t>Em relação à aplicação de recursos públicos por entidades de direito privado, nota-se que o Município não concedeu subvenções sociais.</w:t>
      </w:r>
    </w:p>
    <w:p w:rsidR="009C7078" w:rsidRDefault="009C7078" w:rsidP="009C7078">
      <w:pPr>
        <w:spacing w:line="360" w:lineRule="auto"/>
        <w:ind w:firstLine="3402"/>
        <w:jc w:val="both"/>
        <w:rPr>
          <w:rFonts w:ascii="Arial" w:hAnsi="Arial" w:cs="Arial"/>
        </w:rPr>
      </w:pPr>
    </w:p>
    <w:p w:rsidR="009C7078" w:rsidRDefault="009C7078" w:rsidP="009C7078">
      <w:pPr>
        <w:spacing w:line="360" w:lineRule="auto"/>
        <w:ind w:firstLine="3402"/>
        <w:jc w:val="both"/>
        <w:rPr>
          <w:rFonts w:ascii="Arial" w:hAnsi="Arial" w:cs="Arial"/>
        </w:rPr>
      </w:pPr>
    </w:p>
    <w:p w:rsidR="009C7078" w:rsidRDefault="009C7078" w:rsidP="009C7078">
      <w:pPr>
        <w:spacing w:line="360" w:lineRule="auto"/>
        <w:ind w:firstLine="3402"/>
        <w:jc w:val="both"/>
        <w:rPr>
          <w:rFonts w:ascii="Arial" w:hAnsi="Arial" w:cs="Arial"/>
        </w:rPr>
      </w:pPr>
      <w:r>
        <w:rPr>
          <w:rFonts w:ascii="Arial" w:hAnsi="Arial" w:cs="Arial"/>
        </w:rPr>
        <w:t>É o relatório e parecer.</w:t>
      </w:r>
    </w:p>
    <w:p w:rsidR="009C7078" w:rsidRDefault="009C7078" w:rsidP="009C7078">
      <w:pPr>
        <w:spacing w:line="360" w:lineRule="auto"/>
        <w:ind w:firstLine="3402"/>
        <w:jc w:val="both"/>
        <w:rPr>
          <w:rFonts w:ascii="Arial" w:hAnsi="Arial" w:cs="Arial"/>
        </w:rPr>
      </w:pPr>
    </w:p>
    <w:p w:rsidR="009C7078" w:rsidRDefault="009C7078" w:rsidP="009C7078">
      <w:pPr>
        <w:spacing w:line="360" w:lineRule="auto"/>
        <w:jc w:val="center"/>
        <w:rPr>
          <w:rFonts w:ascii="Arial" w:hAnsi="Arial" w:cs="Arial"/>
        </w:rPr>
      </w:pPr>
    </w:p>
    <w:p w:rsidR="009C7078" w:rsidRDefault="009C7078" w:rsidP="009C7078">
      <w:pPr>
        <w:spacing w:line="360" w:lineRule="auto"/>
        <w:jc w:val="center"/>
        <w:rPr>
          <w:rFonts w:ascii="Arial" w:hAnsi="Arial" w:cs="Arial"/>
        </w:rPr>
      </w:pPr>
      <w:r>
        <w:rPr>
          <w:rFonts w:ascii="Arial" w:hAnsi="Arial" w:cs="Arial"/>
        </w:rPr>
        <w:t>Dona Francisca, aos 13 de março de 2024.</w:t>
      </w:r>
    </w:p>
    <w:p w:rsidR="009C7078" w:rsidRDefault="009C7078" w:rsidP="009C7078">
      <w:pPr>
        <w:spacing w:line="360" w:lineRule="auto"/>
        <w:jc w:val="center"/>
        <w:rPr>
          <w:rFonts w:ascii="Arial" w:hAnsi="Arial" w:cs="Arial"/>
        </w:rPr>
      </w:pPr>
    </w:p>
    <w:p w:rsidR="009C7078" w:rsidRDefault="009C7078" w:rsidP="009C7078">
      <w:pPr>
        <w:spacing w:line="360" w:lineRule="auto"/>
        <w:jc w:val="center"/>
        <w:rPr>
          <w:rFonts w:ascii="Arial" w:hAnsi="Arial" w:cs="Arial"/>
        </w:rPr>
      </w:pPr>
    </w:p>
    <w:p w:rsidR="009C7078" w:rsidRDefault="009C7078" w:rsidP="009C7078">
      <w:pPr>
        <w:spacing w:line="360" w:lineRule="auto"/>
        <w:jc w:val="center"/>
        <w:rPr>
          <w:rFonts w:ascii="Arial" w:hAnsi="Arial" w:cs="Arial"/>
        </w:rPr>
      </w:pPr>
    </w:p>
    <w:p w:rsidR="009C7078" w:rsidRDefault="009C7078" w:rsidP="009C7078">
      <w:pPr>
        <w:jc w:val="center"/>
        <w:rPr>
          <w:rFonts w:ascii="Arial" w:hAnsi="Arial" w:cs="Arial"/>
        </w:rPr>
      </w:pPr>
      <w:r>
        <w:rPr>
          <w:rFonts w:ascii="Arial" w:hAnsi="Arial" w:cs="Arial"/>
        </w:rPr>
        <w:t>Airton Lorenzoni</w:t>
      </w:r>
    </w:p>
    <w:p w:rsidR="009C7078" w:rsidRDefault="009C7078" w:rsidP="009C7078">
      <w:pPr>
        <w:pStyle w:val="Recuodecorpodetexto"/>
        <w:ind w:firstLine="0"/>
        <w:jc w:val="center"/>
        <w:rPr>
          <w:rFonts w:ascii="Arial" w:hAnsi="Arial" w:cs="Arial"/>
        </w:rPr>
      </w:pPr>
      <w:r>
        <w:rPr>
          <w:rFonts w:ascii="Arial" w:hAnsi="Arial" w:cs="Arial"/>
        </w:rPr>
        <w:t>Coordenador do Departamento</w:t>
      </w:r>
    </w:p>
    <w:p w:rsidR="009C7078" w:rsidRDefault="009C7078" w:rsidP="009C7078">
      <w:pPr>
        <w:pStyle w:val="Recuodecorpodetexto"/>
        <w:ind w:firstLine="0"/>
        <w:jc w:val="center"/>
        <w:rPr>
          <w:rFonts w:ascii="Arial" w:hAnsi="Arial" w:cs="Arial"/>
        </w:rPr>
      </w:pPr>
      <w:r>
        <w:rPr>
          <w:rFonts w:ascii="Arial" w:hAnsi="Arial" w:cs="Arial"/>
        </w:rPr>
        <w:t>de Controle Interno</w:t>
      </w:r>
    </w:p>
    <w:p w:rsidR="00435D9E" w:rsidRPr="00A369BC" w:rsidRDefault="00435D9E" w:rsidP="00A369BC"/>
    <w:sectPr w:rsidR="00435D9E" w:rsidRPr="00A369BC" w:rsidSect="004E1BE9">
      <w:headerReference w:type="default" r:id="rId7"/>
      <w:footerReference w:type="default" r:id="rId8"/>
      <w:pgSz w:w="11906" w:h="16838"/>
      <w:pgMar w:top="2694" w:right="849"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169" w:rsidRDefault="00313169" w:rsidP="00A63DD0">
      <w:r>
        <w:separator/>
      </w:r>
    </w:p>
  </w:endnote>
  <w:endnote w:type="continuationSeparator" w:id="1">
    <w:p w:rsidR="00313169" w:rsidRDefault="00313169" w:rsidP="00A63D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919" w:rsidRDefault="009B0F93" w:rsidP="003E5919">
    <w:pPr>
      <w:pStyle w:val="Rodap"/>
      <w:tabs>
        <w:tab w:val="left" w:pos="3790"/>
        <w:tab w:val="right" w:pos="9356"/>
      </w:tabs>
      <w:jc w:val="right"/>
      <w:rPr>
        <w:rFonts w:ascii="Times New Roman" w:hAnsi="Times New Roman" w:cs="Times New Roman"/>
        <w:sz w:val="16"/>
        <w:szCs w:val="16"/>
      </w:rPr>
    </w:pPr>
    <w:r w:rsidRPr="003E5919">
      <w:rPr>
        <w:rFonts w:ascii="Times New Roman" w:hAnsi="Times New Roman" w:cs="Times New Roman"/>
        <w:sz w:val="16"/>
        <w:szCs w:val="16"/>
      </w:rPr>
      <w:fldChar w:fldCharType="begin"/>
    </w:r>
    <w:r w:rsidR="003E5919" w:rsidRPr="003E5919">
      <w:rPr>
        <w:rFonts w:ascii="Times New Roman" w:hAnsi="Times New Roman" w:cs="Times New Roman"/>
        <w:sz w:val="16"/>
        <w:szCs w:val="16"/>
      </w:rPr>
      <w:instrText>PAGE  \* Arabic  \* MERGEFORMAT</w:instrText>
    </w:r>
    <w:r w:rsidRPr="003E5919">
      <w:rPr>
        <w:rFonts w:ascii="Times New Roman" w:hAnsi="Times New Roman" w:cs="Times New Roman"/>
        <w:sz w:val="16"/>
        <w:szCs w:val="16"/>
      </w:rPr>
      <w:fldChar w:fldCharType="separate"/>
    </w:r>
    <w:r w:rsidR="00C832FC">
      <w:rPr>
        <w:rFonts w:ascii="Times New Roman" w:hAnsi="Times New Roman" w:cs="Times New Roman"/>
        <w:noProof/>
        <w:sz w:val="16"/>
        <w:szCs w:val="16"/>
      </w:rPr>
      <w:t>9</w:t>
    </w:r>
    <w:r w:rsidRPr="003E5919">
      <w:rPr>
        <w:rFonts w:ascii="Times New Roman" w:hAnsi="Times New Roman" w:cs="Times New Roman"/>
        <w:sz w:val="16"/>
        <w:szCs w:val="16"/>
      </w:rPr>
      <w:fldChar w:fldCharType="end"/>
    </w:r>
    <w:r w:rsidR="003E5919" w:rsidRPr="003E5919">
      <w:rPr>
        <w:rFonts w:ascii="Times New Roman" w:hAnsi="Times New Roman" w:cs="Times New Roman"/>
        <w:sz w:val="16"/>
        <w:szCs w:val="16"/>
      </w:rPr>
      <w:t xml:space="preserve"> de </w:t>
    </w:r>
    <w:r w:rsidRPr="003E5919">
      <w:rPr>
        <w:rFonts w:ascii="Times New Roman" w:hAnsi="Times New Roman" w:cs="Times New Roman"/>
        <w:sz w:val="16"/>
        <w:szCs w:val="16"/>
      </w:rPr>
      <w:fldChar w:fldCharType="begin"/>
    </w:r>
    <w:r w:rsidR="003E5919" w:rsidRPr="003E5919">
      <w:rPr>
        <w:rFonts w:ascii="Times New Roman" w:hAnsi="Times New Roman" w:cs="Times New Roman"/>
        <w:sz w:val="16"/>
        <w:szCs w:val="16"/>
      </w:rPr>
      <w:instrText>NUMPAGES \ * Arábico \ * MERGEFORMAT</w:instrText>
    </w:r>
    <w:r w:rsidRPr="003E5919">
      <w:rPr>
        <w:rFonts w:ascii="Times New Roman" w:hAnsi="Times New Roman" w:cs="Times New Roman"/>
        <w:sz w:val="16"/>
        <w:szCs w:val="16"/>
      </w:rPr>
      <w:fldChar w:fldCharType="separate"/>
    </w:r>
    <w:r w:rsidR="00C832FC">
      <w:rPr>
        <w:rFonts w:ascii="Times New Roman" w:hAnsi="Times New Roman" w:cs="Times New Roman"/>
        <w:noProof/>
        <w:sz w:val="16"/>
        <w:szCs w:val="16"/>
      </w:rPr>
      <w:t>9</w:t>
    </w:r>
    <w:r w:rsidRPr="003E5919">
      <w:rPr>
        <w:rFonts w:ascii="Times New Roman" w:hAnsi="Times New Roman" w:cs="Times New Roman"/>
        <w:sz w:val="16"/>
        <w:szCs w:val="16"/>
      </w:rPr>
      <w:fldChar w:fldCharType="end"/>
    </w:r>
  </w:p>
  <w:p w:rsidR="003E5919" w:rsidRPr="001A6706" w:rsidRDefault="00917726" w:rsidP="003E5919">
    <w:pPr>
      <w:pStyle w:val="Rodap"/>
      <w:tabs>
        <w:tab w:val="left" w:pos="3790"/>
        <w:tab w:val="right" w:pos="9356"/>
      </w:tabs>
      <w:jc w:val="center"/>
      <w:rPr>
        <w:rFonts w:ascii="Times New Roman" w:hAnsi="Times New Roman" w:cs="Times New Roman"/>
        <w:sz w:val="24"/>
        <w:szCs w:val="24"/>
      </w:rPr>
    </w:pPr>
    <w:r w:rsidRPr="001A6706">
      <w:rPr>
        <w:rFonts w:ascii="Times New Roman" w:hAnsi="Times New Roman" w:cs="Times New Roman"/>
        <w:sz w:val="24"/>
        <w:szCs w:val="24"/>
      </w:rPr>
      <w:t>Rua do Comércio</w:t>
    </w:r>
    <w:r w:rsidR="003E5919" w:rsidRPr="001A6706">
      <w:rPr>
        <w:rFonts w:ascii="Times New Roman" w:hAnsi="Times New Roman" w:cs="Times New Roman"/>
        <w:sz w:val="24"/>
        <w:szCs w:val="24"/>
      </w:rPr>
      <w:t xml:space="preserve">, 619 </w:t>
    </w:r>
    <w:r w:rsidR="003E5919" w:rsidRPr="001A6706">
      <w:rPr>
        <w:rFonts w:ascii="Times New Roman" w:hAnsi="Times New Roman" w:cs="Times New Roman"/>
        <w:sz w:val="24"/>
        <w:szCs w:val="24"/>
      </w:rPr>
      <w:sym w:font="Symbol" w:char="F07C"/>
    </w:r>
    <w:r w:rsidR="003E5919" w:rsidRPr="001A6706">
      <w:rPr>
        <w:rFonts w:ascii="Times New Roman" w:hAnsi="Times New Roman" w:cs="Times New Roman"/>
        <w:sz w:val="24"/>
        <w:szCs w:val="24"/>
      </w:rPr>
      <w:t xml:space="preserve"> Fones: (55) 3268-1133 / 3268-1578 </w:t>
    </w:r>
    <w:r w:rsidR="003E5919" w:rsidRPr="001A6706">
      <w:rPr>
        <w:rFonts w:ascii="Times New Roman" w:hAnsi="Times New Roman" w:cs="Times New Roman"/>
        <w:sz w:val="24"/>
        <w:szCs w:val="24"/>
      </w:rPr>
      <w:sym w:font="Symbol" w:char="F07C"/>
    </w:r>
    <w:r w:rsidR="003E5919" w:rsidRPr="001A6706">
      <w:rPr>
        <w:rFonts w:ascii="Times New Roman" w:hAnsi="Times New Roman" w:cs="Times New Roman"/>
        <w:sz w:val="24"/>
        <w:szCs w:val="24"/>
      </w:rPr>
      <w:t xml:space="preserve"> DONA FRANCISCA</w:t>
    </w:r>
  </w:p>
  <w:p w:rsidR="00A63DD0" w:rsidRPr="003E5919" w:rsidRDefault="009B0F93" w:rsidP="003E5919">
    <w:pPr>
      <w:pStyle w:val="Rodap"/>
      <w:tabs>
        <w:tab w:val="left" w:pos="3790"/>
        <w:tab w:val="right" w:pos="9356"/>
      </w:tabs>
      <w:jc w:val="center"/>
      <w:rPr>
        <w:rFonts w:ascii="Times New Roman" w:hAnsi="Times New Roman" w:cs="Times New Roman"/>
        <w:sz w:val="20"/>
        <w:szCs w:val="20"/>
      </w:rPr>
    </w:pPr>
    <w:r w:rsidRPr="009B0F93">
      <w:rPr>
        <w:rFonts w:ascii="Times New Roman" w:hAnsi="Times New Roman" w:cs="Times New Roman"/>
        <w:noProof/>
        <w:sz w:val="24"/>
        <w:szCs w:val="24"/>
        <w:lang w:eastAsia="pt-BR"/>
      </w:rPr>
      <w:pict>
        <v:rect id="Retângulo 10" o:spid="_x0000_s8194" style="position:absolute;left:0;text-align:left;margin-left:-93.8pt;margin-top:21.85pt;width:607.15pt;height:7.7pt;rotation:180;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" fillcolor="#4472c4 [3208]" strokecolor="#4472c4 [3208]" strokeweight="1pt"/>
      </w:pict>
    </w:r>
    <w:r w:rsidRPr="009B0F93">
      <w:rPr>
        <w:rFonts w:ascii="Times New Roman" w:hAnsi="Times New Roman" w:cs="Times New Roman"/>
        <w:noProof/>
        <w:sz w:val="24"/>
        <w:szCs w:val="24"/>
        <w:lang w:eastAsia="pt-BR"/>
      </w:rPr>
      <w:pict>
        <v:rect id="Retângulo 11" o:spid="_x0000_s8193" style="position:absolute;left:0;text-align:left;margin-left:-96.95pt;margin-top:13.7pt;width:607.15pt;height:3.9pt;rotation:180;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" fillcolor="#92d050" strokecolor="#92d050" strokeweight="1pt"/>
      </w:pict>
    </w:r>
    <w:r w:rsidR="003E5919" w:rsidRPr="001A6706">
      <w:rPr>
        <w:rFonts w:ascii="Times New Roman" w:hAnsi="Times New Roman" w:cs="Times New Roman"/>
        <w:sz w:val="24"/>
        <w:szCs w:val="24"/>
      </w:rPr>
      <w:t>E-mail: donafrancisca</w:t>
    </w:r>
    <w:r w:rsidR="001A6706">
      <w:rPr>
        <w:rFonts w:ascii="Times New Roman" w:hAnsi="Times New Roman" w:cs="Times New Roman"/>
        <w:sz w:val="24"/>
        <w:szCs w:val="24"/>
      </w:rPr>
      <w:t>@donafrancisca</w:t>
    </w:r>
    <w:r w:rsidR="003E5919" w:rsidRPr="001A6706">
      <w:rPr>
        <w:rFonts w:ascii="Times New Roman" w:hAnsi="Times New Roman" w:cs="Times New Roman"/>
        <w:sz w:val="24"/>
        <w:szCs w:val="24"/>
      </w:rPr>
      <w:t>.rs.gov.br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169" w:rsidRDefault="00313169" w:rsidP="00A63DD0">
      <w:r>
        <w:separator/>
      </w:r>
    </w:p>
  </w:footnote>
  <w:footnote w:type="continuationSeparator" w:id="1">
    <w:p w:rsidR="00313169" w:rsidRDefault="00313169" w:rsidP="00A63D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71D" w:rsidRDefault="009B0F93" w:rsidP="0024071D">
    <w:pPr>
      <w:pStyle w:val="Cabealho"/>
      <w:rPr>
        <w:sz w:val="18"/>
        <w:szCs w:val="18"/>
      </w:rPr>
    </w:pPr>
    <w:r w:rsidRPr="009B0F93">
      <w:rPr>
        <w:noProof/>
        <w:lang w:eastAsia="pt-BR"/>
      </w:rPr>
      <w:pict>
        <v:rect id="Retângulo 1" o:spid="_x0000_s8196" style="position:absolute;margin-left:-91.3pt;margin-top:-19.1pt;width:607.15pt;height:7.7pt;z-index:251655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" fillcolor="#4472c4 [3208]" strokecolor="#4472c4 [3208]" strokeweight="1pt"/>
      </w:pict>
    </w:r>
    <w:r w:rsidRPr="009B0F93">
      <w:rPr>
        <w:noProof/>
        <w:lang w:eastAsia="pt-BR"/>
      </w:rPr>
      <w:pict>
        <v:rect id="Retângulo 2" o:spid="_x0000_s8195" style="position:absolute;margin-left:-88.2pt;margin-top:-7.25pt;width:607.15pt;height:3.9pt;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" fillcolor="#92d050" strokecolor="#92d050" strokeweight="1pt"/>
      </w:pict>
    </w:r>
    <w:r w:rsidR="0024071D">
      <w:rPr>
        <w:noProof/>
        <w:lang w:eastAsia="pt-BR"/>
      </w:rPr>
      <w:drawing>
        <wp:anchor distT="0" distB="0" distL="114300" distR="114300" simplePos="0" relativeHeight="251664384" behindDoc="1" locked="0" layoutInCell="1" allowOverlap="1">
          <wp:simplePos x="0" y="0"/>
          <wp:positionH relativeFrom="column">
            <wp:posOffset>880339</wp:posOffset>
          </wp:positionH>
          <wp:positionV relativeFrom="paragraph">
            <wp:posOffset>3962</wp:posOffset>
          </wp:positionV>
          <wp:extent cx="1081468" cy="1125779"/>
          <wp:effectExtent l="0" t="0" r="4445" b="0"/>
          <wp:wrapNone/>
          <wp:docPr id="33" name="Imagem 33" descr="Prefeitura Municipal de Dona Francisca - RS | Prefeit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Dona Francisca - RS | Prefeitura ..."/>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08685" cy="1154111"/>
                  </a:xfrm>
                  <a:prstGeom prst="rect">
                    <a:avLst/>
                  </a:prstGeom>
                  <a:noFill/>
                  <a:ln>
                    <a:noFill/>
                  </a:ln>
                </pic:spPr>
              </pic:pic>
            </a:graphicData>
          </a:graphic>
        </wp:anchor>
      </w:drawing>
    </w:r>
    <w:r w:rsidR="0024071D">
      <w:rPr>
        <w:sz w:val="18"/>
        <w:szCs w:val="18"/>
      </w:rPr>
      <w:t xml:space="preserve">                                                                         </w:t>
    </w:r>
    <w:r w:rsidR="0024071D" w:rsidRPr="0024071D">
      <w:rPr>
        <w:sz w:val="18"/>
        <w:szCs w:val="18"/>
      </w:rPr>
      <w:t xml:space="preserve">  </w:t>
    </w:r>
    <w:r w:rsidR="0024071D">
      <w:rPr>
        <w:sz w:val="18"/>
        <w:szCs w:val="18"/>
      </w:rPr>
      <w:t xml:space="preserve"> </w:t>
    </w:r>
    <w:r w:rsidR="0024071D" w:rsidRPr="0024071D">
      <w:rPr>
        <w:sz w:val="18"/>
        <w:szCs w:val="18"/>
      </w:rPr>
      <w:t xml:space="preserve">  </w:t>
    </w:r>
    <w:r w:rsidR="0024071D">
      <w:rPr>
        <w:sz w:val="18"/>
        <w:szCs w:val="18"/>
      </w:rPr>
      <w:t xml:space="preserve">  </w:t>
    </w:r>
    <w:r w:rsidR="0024071D" w:rsidRPr="0024071D">
      <w:rPr>
        <w:sz w:val="18"/>
        <w:szCs w:val="18"/>
      </w:rPr>
      <w:t xml:space="preserve">  </w:t>
    </w:r>
  </w:p>
  <w:p w:rsidR="00A63DD0" w:rsidRPr="004E1BE9" w:rsidRDefault="0024071D" w:rsidP="0024071D">
    <w:pPr>
      <w:pStyle w:val="Cabealho"/>
      <w:rPr>
        <w:rFonts w:ascii="Times New Roman" w:hAnsi="Times New Roman" w:cs="Times New Roman"/>
      </w:rPr>
    </w:pPr>
    <w:r>
      <w:rPr>
        <w:sz w:val="18"/>
        <w:szCs w:val="18"/>
      </w:rPr>
      <w:t xml:space="preserve">                                                                                  </w:t>
    </w:r>
    <w:r w:rsidRPr="004E1BE9">
      <w:rPr>
        <w:rFonts w:ascii="Times New Roman" w:hAnsi="Times New Roman" w:cs="Times New Roman"/>
      </w:rPr>
      <w:t>ESTADO DO RIO GRANDE DO SUL</w:t>
    </w:r>
  </w:p>
  <w:p w:rsidR="0024071D" w:rsidRPr="004E1BE9" w:rsidRDefault="0024071D" w:rsidP="0024071D">
    <w:pPr>
      <w:pStyle w:val="Cabealho"/>
      <w:tabs>
        <w:tab w:val="left" w:pos="3686"/>
      </w:tabs>
      <w:jc w:val="center"/>
      <w:rPr>
        <w:rFonts w:ascii="Times New Roman" w:hAnsi="Times New Roman" w:cs="Times New Roman"/>
        <w:sz w:val="28"/>
        <w:szCs w:val="28"/>
      </w:rPr>
    </w:pPr>
    <w:r w:rsidRPr="004E1BE9">
      <w:rPr>
        <w:rFonts w:ascii="Times New Roman" w:hAnsi="Times New Roman" w:cs="Times New Roman"/>
        <w:sz w:val="26"/>
        <w:szCs w:val="26"/>
      </w:rPr>
      <w:t xml:space="preserve">              </w:t>
    </w:r>
    <w:r w:rsidR="00917726" w:rsidRPr="004E1BE9">
      <w:rPr>
        <w:rFonts w:ascii="Times New Roman" w:hAnsi="Times New Roman" w:cs="Times New Roman"/>
        <w:sz w:val="26"/>
        <w:szCs w:val="26"/>
      </w:rPr>
      <w:t xml:space="preserve">    </w:t>
    </w:r>
    <w:r w:rsidR="004E1BE9" w:rsidRPr="004E1BE9">
      <w:rPr>
        <w:rFonts w:ascii="Times New Roman" w:hAnsi="Times New Roman" w:cs="Times New Roman"/>
        <w:sz w:val="26"/>
        <w:szCs w:val="26"/>
      </w:rPr>
      <w:t xml:space="preserve">         </w:t>
    </w:r>
    <w:r w:rsidRPr="004E1BE9">
      <w:rPr>
        <w:rFonts w:ascii="Times New Roman" w:hAnsi="Times New Roman" w:cs="Times New Roman"/>
        <w:sz w:val="28"/>
        <w:szCs w:val="28"/>
      </w:rPr>
      <w:t>MUNICÍPIO DE DONA FRANCISCA</w:t>
    </w:r>
  </w:p>
  <w:p w:rsidR="0024071D" w:rsidRPr="004E1BE9" w:rsidRDefault="0024071D" w:rsidP="0024071D">
    <w:pPr>
      <w:pStyle w:val="Cabealho"/>
      <w:tabs>
        <w:tab w:val="left" w:pos="978"/>
        <w:tab w:val="left" w:pos="3686"/>
      </w:tabs>
      <w:rPr>
        <w:rFonts w:ascii="Times New Roman" w:hAnsi="Times New Roman" w:cs="Times New Roman"/>
        <w:b/>
        <w:i/>
        <w:sz w:val="24"/>
        <w:szCs w:val="24"/>
      </w:rPr>
    </w:pPr>
    <w:r w:rsidRPr="004E1BE9">
      <w:rPr>
        <w:b/>
        <w:i/>
        <w:sz w:val="24"/>
        <w:szCs w:val="24"/>
      </w:rPr>
      <w:tab/>
      <w:t xml:space="preserve">                                           </w:t>
    </w:r>
    <w:r w:rsidR="006967CF" w:rsidRPr="004E1BE9">
      <w:rPr>
        <w:rFonts w:ascii="Times New Roman" w:hAnsi="Times New Roman" w:cs="Times New Roman"/>
        <w:b/>
        <w:i/>
        <w:sz w:val="24"/>
        <w:szCs w:val="24"/>
      </w:rPr>
      <w:t>Construindo</w:t>
    </w:r>
    <w:r w:rsidRPr="004E1BE9">
      <w:rPr>
        <w:rFonts w:ascii="Times New Roman" w:hAnsi="Times New Roman" w:cs="Times New Roman"/>
        <w:b/>
        <w:i/>
        <w:sz w:val="24"/>
        <w:szCs w:val="24"/>
      </w:rPr>
      <w:t xml:space="preserve"> um Novo Tempo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B00C5C"/>
    <w:multiLevelType w:val="singleLevel"/>
    <w:tmpl w:val="CAB07E24"/>
    <w:lvl w:ilvl="0">
      <w:start w:val="1"/>
      <w:numFmt w:val="lowerLetter"/>
      <w:lvlText w:val="%1)"/>
      <w:lvlJc w:val="left"/>
      <w:pPr>
        <w:tabs>
          <w:tab w:val="num" w:pos="4188"/>
        </w:tabs>
        <w:ind w:left="4188" w:hanging="360"/>
      </w:pPr>
    </w:lvl>
  </w:abstractNum>
  <w:abstractNum w:abstractNumId="1">
    <w:nsid w:val="477053EC"/>
    <w:multiLevelType w:val="singleLevel"/>
    <w:tmpl w:val="AD7C1870"/>
    <w:lvl w:ilvl="0">
      <w:start w:val="1"/>
      <w:numFmt w:val="decimal"/>
      <w:lvlText w:val="%1."/>
      <w:lvlJc w:val="left"/>
      <w:pPr>
        <w:tabs>
          <w:tab w:val="num" w:pos="4188"/>
        </w:tabs>
        <w:ind w:left="4188" w:hanging="360"/>
      </w:pPr>
    </w:lvl>
  </w:abstractNum>
  <w:abstractNum w:abstractNumId="2">
    <w:nsid w:val="674C25C3"/>
    <w:multiLevelType w:val="singleLevel"/>
    <w:tmpl w:val="B7607790"/>
    <w:lvl w:ilvl="0">
      <w:start w:val="1"/>
      <w:numFmt w:val="lowerLetter"/>
      <w:lvlText w:val="%1)"/>
      <w:lvlJc w:val="left"/>
      <w:pPr>
        <w:tabs>
          <w:tab w:val="num" w:pos="4188"/>
        </w:tabs>
        <w:ind w:left="4188" w:hanging="360"/>
      </w:pPr>
    </w:lvl>
  </w:abstractNum>
  <w:abstractNum w:abstractNumId="3">
    <w:nsid w:val="7FF10936"/>
    <w:multiLevelType w:val="hybridMultilevel"/>
    <w:tmpl w:val="66D21DA6"/>
    <w:lvl w:ilvl="0" w:tplc="04160017">
      <w:start w:val="2"/>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
    <w:lvlOverride w:ilvl="0">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o:shapelayout v:ext="edit">
      <o:idmap v:ext="edit" data="8"/>
    </o:shapelayout>
  </w:hdrShapeDefaults>
  <w:footnotePr>
    <w:footnote w:id="0"/>
    <w:footnote w:id="1"/>
  </w:footnotePr>
  <w:endnotePr>
    <w:endnote w:id="0"/>
    <w:endnote w:id="1"/>
  </w:endnotePr>
  <w:compat/>
  <w:rsids>
    <w:rsidRoot w:val="007E64B9"/>
    <w:rsid w:val="001543EA"/>
    <w:rsid w:val="001A6706"/>
    <w:rsid w:val="0024071D"/>
    <w:rsid w:val="00313169"/>
    <w:rsid w:val="003C7CF1"/>
    <w:rsid w:val="003E5919"/>
    <w:rsid w:val="00435D9E"/>
    <w:rsid w:val="00441CBA"/>
    <w:rsid w:val="004E1BE9"/>
    <w:rsid w:val="004F5D9B"/>
    <w:rsid w:val="006967CF"/>
    <w:rsid w:val="007E64B9"/>
    <w:rsid w:val="008153F6"/>
    <w:rsid w:val="00917726"/>
    <w:rsid w:val="00960B3A"/>
    <w:rsid w:val="009B0F93"/>
    <w:rsid w:val="009C7078"/>
    <w:rsid w:val="00A369BC"/>
    <w:rsid w:val="00A63DD0"/>
    <w:rsid w:val="00AC41EE"/>
    <w:rsid w:val="00C572CE"/>
    <w:rsid w:val="00C832FC"/>
    <w:rsid w:val="00DA54B5"/>
    <w:rsid w:val="00E10DE6"/>
    <w:rsid w:val="00E514FE"/>
    <w:rsid w:val="00EC2C43"/>
    <w:rsid w:val="00FB654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7C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967CF"/>
    <w:pPr>
      <w:keepNext/>
      <w:jc w:val="center"/>
      <w:outlineLvl w:val="0"/>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63DD0"/>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63DD0"/>
  </w:style>
  <w:style w:type="paragraph" w:styleId="Rodap">
    <w:name w:val="footer"/>
    <w:basedOn w:val="Normal"/>
    <w:link w:val="RodapChar"/>
    <w:uiPriority w:val="99"/>
    <w:unhideWhenUsed/>
    <w:rsid w:val="00A63DD0"/>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A63DD0"/>
  </w:style>
  <w:style w:type="paragraph" w:styleId="Textodebalo">
    <w:name w:val="Balloon Text"/>
    <w:basedOn w:val="Normal"/>
    <w:link w:val="TextodebaloChar"/>
    <w:uiPriority w:val="99"/>
    <w:semiHidden/>
    <w:unhideWhenUsed/>
    <w:rsid w:val="00917726"/>
    <w:rPr>
      <w:rFonts w:ascii="Segoe UI" w:hAnsi="Segoe UI" w:cs="Segoe UI"/>
      <w:sz w:val="18"/>
      <w:szCs w:val="18"/>
    </w:rPr>
  </w:style>
  <w:style w:type="character" w:customStyle="1" w:styleId="TextodebaloChar">
    <w:name w:val="Texto de balão Char"/>
    <w:basedOn w:val="Fontepargpadro"/>
    <w:link w:val="Textodebalo"/>
    <w:uiPriority w:val="99"/>
    <w:semiHidden/>
    <w:rsid w:val="00917726"/>
    <w:rPr>
      <w:rFonts w:ascii="Segoe UI" w:hAnsi="Segoe UI" w:cs="Segoe UI"/>
      <w:sz w:val="18"/>
      <w:szCs w:val="18"/>
    </w:rPr>
  </w:style>
  <w:style w:type="character" w:customStyle="1" w:styleId="Ttulo1Char">
    <w:name w:val="Título 1 Char"/>
    <w:basedOn w:val="Fontepargpadro"/>
    <w:link w:val="Ttulo1"/>
    <w:rsid w:val="006967CF"/>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unhideWhenUsed/>
    <w:rsid w:val="009C7078"/>
    <w:pPr>
      <w:ind w:firstLine="3828"/>
      <w:jc w:val="both"/>
    </w:pPr>
  </w:style>
  <w:style w:type="character" w:customStyle="1" w:styleId="RecuodecorpodetextoChar">
    <w:name w:val="Recuo de corpo de texto Char"/>
    <w:basedOn w:val="Fontepargpadro"/>
    <w:link w:val="Recuodecorpodetexto"/>
    <w:rsid w:val="009C7078"/>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590892655">
      <w:bodyDiv w:val="1"/>
      <w:marLeft w:val="0"/>
      <w:marRight w:val="0"/>
      <w:marTop w:val="0"/>
      <w:marBottom w:val="0"/>
      <w:divBdr>
        <w:top w:val="none" w:sz="0" w:space="0" w:color="auto"/>
        <w:left w:val="none" w:sz="0" w:space="0" w:color="auto"/>
        <w:bottom w:val="none" w:sz="0" w:space="0" w:color="auto"/>
        <w:right w:val="none" w:sz="0" w:space="0" w:color="auto"/>
      </w:divBdr>
    </w:div>
    <w:div w:id="184242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2405</Words>
  <Characters>12989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Airton</cp:lastModifiedBy>
  <cp:revision>4</cp:revision>
  <cp:lastPrinted>2023-07-03T12:49:00Z</cp:lastPrinted>
  <dcterms:created xsi:type="dcterms:W3CDTF">2024-03-18T11:51:00Z</dcterms:created>
  <dcterms:modified xsi:type="dcterms:W3CDTF">2024-03-18T12:02:00Z</dcterms:modified>
</cp:coreProperties>
</file>