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61"/>
        <w:gridCol w:w="688"/>
        <w:gridCol w:w="1232"/>
        <w:gridCol w:w="459"/>
        <w:gridCol w:w="115"/>
        <w:gridCol w:w="1117"/>
        <w:gridCol w:w="229"/>
        <w:gridCol w:w="1806"/>
        <w:gridCol w:w="229"/>
        <w:gridCol w:w="559"/>
        <w:gridCol w:w="114"/>
        <w:gridCol w:w="788"/>
        <w:gridCol w:w="574"/>
        <w:gridCol w:w="214"/>
        <w:gridCol w:w="688"/>
        <w:gridCol w:w="387"/>
        <w:gridCol w:w="57"/>
      </w:tblGrid>
      <w:tr w:rsidR="00651A2B">
        <w:trPr>
          <w:trHeight w:hRule="exact" w:val="115"/>
        </w:trPr>
        <w:tc>
          <w:tcPr>
            <w:tcW w:w="8797" w:type="dxa"/>
            <w:gridSpan w:val="12"/>
          </w:tcPr>
          <w:p w:rsidR="00651A2B" w:rsidRDefault="00651A2B"/>
        </w:tc>
        <w:tc>
          <w:tcPr>
            <w:tcW w:w="1920" w:type="dxa"/>
            <w:gridSpan w:val="5"/>
            <w:vMerge w:val="restart"/>
            <w:shd w:val="clear" w:color="auto" w:fill="FFFFFF"/>
            <w:vAlign w:val="center"/>
          </w:tcPr>
          <w:p w:rsidR="00651A2B" w:rsidRDefault="00651A2B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51A2B">
        <w:trPr>
          <w:trHeight w:hRule="exact" w:val="114"/>
        </w:trPr>
        <w:tc>
          <w:tcPr>
            <w:tcW w:w="3381" w:type="dxa"/>
            <w:gridSpan w:val="3"/>
          </w:tcPr>
          <w:p w:rsidR="00651A2B" w:rsidRDefault="00651A2B"/>
        </w:tc>
        <w:tc>
          <w:tcPr>
            <w:tcW w:w="4628" w:type="dxa"/>
            <w:gridSpan w:val="8"/>
            <w:vMerge w:val="restart"/>
            <w:shd w:val="clear" w:color="auto" w:fill="FFFFFF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DEMONSTRAÇÃO DOS FLUXOS DE CAIXA</w:t>
            </w:r>
          </w:p>
        </w:tc>
        <w:tc>
          <w:tcPr>
            <w:tcW w:w="788" w:type="dxa"/>
          </w:tcPr>
          <w:p w:rsidR="00651A2B" w:rsidRDefault="00651A2B"/>
        </w:tc>
        <w:tc>
          <w:tcPr>
            <w:tcW w:w="1920" w:type="dxa"/>
            <w:gridSpan w:val="5"/>
            <w:vMerge/>
            <w:shd w:val="clear" w:color="auto" w:fill="FFFFFF"/>
            <w:vAlign w:val="center"/>
          </w:tcPr>
          <w:p w:rsidR="00651A2B" w:rsidRDefault="00651A2B"/>
        </w:tc>
      </w:tr>
      <w:tr w:rsidR="00651A2B">
        <w:trPr>
          <w:trHeight w:hRule="exact" w:val="115"/>
        </w:trPr>
        <w:tc>
          <w:tcPr>
            <w:tcW w:w="3381" w:type="dxa"/>
            <w:gridSpan w:val="3"/>
          </w:tcPr>
          <w:p w:rsidR="00651A2B" w:rsidRDefault="00651A2B"/>
        </w:tc>
        <w:tc>
          <w:tcPr>
            <w:tcW w:w="4628" w:type="dxa"/>
            <w:gridSpan w:val="8"/>
            <w:vMerge/>
            <w:shd w:val="clear" w:color="auto" w:fill="FFFFFF"/>
          </w:tcPr>
          <w:p w:rsidR="00651A2B" w:rsidRDefault="00651A2B"/>
        </w:tc>
        <w:tc>
          <w:tcPr>
            <w:tcW w:w="2708" w:type="dxa"/>
            <w:gridSpan w:val="6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3840" w:type="dxa"/>
            <w:gridSpan w:val="4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6877" w:type="dxa"/>
            <w:gridSpan w:val="13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5072" w:type="dxa"/>
            <w:gridSpan w:val="6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5645" w:type="dxa"/>
            <w:gridSpan w:val="11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3955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6762" w:type="dxa"/>
            <w:gridSpan w:val="12"/>
          </w:tcPr>
          <w:p w:rsidR="00651A2B" w:rsidRDefault="00651A2B"/>
        </w:tc>
      </w:tr>
      <w:tr w:rsidR="00651A2B">
        <w:trPr>
          <w:trHeight w:hRule="exact" w:val="214"/>
        </w:trPr>
        <w:tc>
          <w:tcPr>
            <w:tcW w:w="7336" w:type="dxa"/>
            <w:gridSpan w:val="9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461" w:type="dxa"/>
            <w:gridSpan w:val="3"/>
          </w:tcPr>
          <w:p w:rsidR="00651A2B" w:rsidRDefault="00651A2B"/>
        </w:tc>
        <w:tc>
          <w:tcPr>
            <w:tcW w:w="1920" w:type="dxa"/>
            <w:gridSpan w:val="5"/>
            <w:shd w:val="clear" w:color="auto" w:fill="FFFFFF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651A2B">
        <w:trPr>
          <w:trHeight w:hRule="exact" w:val="115"/>
        </w:trPr>
        <w:tc>
          <w:tcPr>
            <w:tcW w:w="10717" w:type="dxa"/>
            <w:gridSpan w:val="17"/>
            <w:tcBorders>
              <w:bottom w:val="single" w:sz="5" w:space="0" w:color="000000"/>
            </w:tcBorders>
          </w:tcPr>
          <w:p w:rsidR="00651A2B" w:rsidRDefault="00651A2B"/>
        </w:tc>
      </w:tr>
      <w:tr w:rsidR="00651A2B">
        <w:trPr>
          <w:trHeight w:hRule="exact" w:val="115"/>
        </w:trPr>
        <w:tc>
          <w:tcPr>
            <w:tcW w:w="10717" w:type="dxa"/>
            <w:gridSpan w:val="1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344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</w:tcPr>
          <w:p w:rsidR="00651A2B" w:rsidRDefault="00651A2B"/>
        </w:tc>
        <w:tc>
          <w:tcPr>
            <w:tcW w:w="788" w:type="dxa"/>
            <w:gridSpan w:val="2"/>
            <w:vMerge w:val="restart"/>
            <w:shd w:val="clear" w:color="auto" w:fill="FFFFFF"/>
            <w:vAlign w:val="bottom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Nota</w:t>
            </w:r>
          </w:p>
        </w:tc>
        <w:tc>
          <w:tcPr>
            <w:tcW w:w="114" w:type="dxa"/>
            <w:vMerge w:val="restart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114"/>
        </w:trPr>
        <w:tc>
          <w:tcPr>
            <w:tcW w:w="7107" w:type="dxa"/>
            <w:gridSpan w:val="8"/>
            <w:vMerge w:val="restart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color w:val="000000"/>
                <w:spacing w:val="-2"/>
                <w:sz w:val="18"/>
              </w:rPr>
              <w:t>FLUXOS DE CAIXA DAS ATIVIDADES OPERACIONAIS</w:t>
            </w:r>
          </w:p>
        </w:tc>
        <w:tc>
          <w:tcPr>
            <w:tcW w:w="788" w:type="dxa"/>
            <w:gridSpan w:val="2"/>
            <w:vMerge/>
            <w:shd w:val="clear" w:color="auto" w:fill="FFFFFF"/>
            <w:vAlign w:val="bottom"/>
          </w:tcPr>
          <w:p w:rsidR="00651A2B" w:rsidRDefault="00651A2B"/>
        </w:tc>
        <w:tc>
          <w:tcPr>
            <w:tcW w:w="114" w:type="dxa"/>
            <w:vMerge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651A2B" w:rsidRDefault="00651A2B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330"/>
        </w:trPr>
        <w:tc>
          <w:tcPr>
            <w:tcW w:w="7107" w:type="dxa"/>
            <w:gridSpan w:val="8"/>
            <w:vMerge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651A2B"/>
        </w:tc>
        <w:tc>
          <w:tcPr>
            <w:tcW w:w="3610" w:type="dxa"/>
            <w:gridSpan w:val="9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Ingressos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28.982.025,21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Receita Tributária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1.181.707,10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Receita de Contribuições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3.208.962,14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Receita Patrimonial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6.600,00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Receita Agropecuária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1.397,50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Receita de Serviços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69.445,89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Remuneração das Disponibilidades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1.658.997,13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Outras Receitas/Ingressos Operacionais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134.895,71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Transferências recebidas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20.671.643,04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Outros ingressos operacionais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2.048.376,70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4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Desembolsos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24.771.229,12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Pessoal e demais despesas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18.529.268,06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Juros e encargos da dívida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Transferências concedidas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4.169.644,08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Outros desembolsos operacionais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2.050.163,48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Fluxo de caixa líquido das atividades operacionais (I)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4.210.796,09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344"/>
        </w:trPr>
        <w:tc>
          <w:tcPr>
            <w:tcW w:w="10717" w:type="dxa"/>
            <w:gridSpan w:val="17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444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color w:val="000000"/>
                <w:spacing w:val="-2"/>
                <w:sz w:val="18"/>
              </w:rPr>
              <w:t>FLUXOS DE CAIXA DAS ATIVIDADES DE INVESTIMENTO</w:t>
            </w:r>
          </w:p>
        </w:tc>
        <w:tc>
          <w:tcPr>
            <w:tcW w:w="3610" w:type="dxa"/>
            <w:gridSpan w:val="9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Ingressos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213.450,00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Alienação de bens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213.450,00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Desembolsos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3.213.814,67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Aquisição de ativo não circulante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3.210.265,49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Outros desembolsos de investimentos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3.549,18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Fluxo de caixa líquido das atividades de investimento (II)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(3.000.364,67)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329"/>
        </w:trPr>
        <w:tc>
          <w:tcPr>
            <w:tcW w:w="10717" w:type="dxa"/>
            <w:gridSpan w:val="17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45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color w:val="000000"/>
                <w:spacing w:val="-2"/>
                <w:sz w:val="18"/>
              </w:rPr>
              <w:t>FLUXOS DE CAIXA DAS ATIVIDADES DE FINANCIAMENTO</w:t>
            </w:r>
          </w:p>
        </w:tc>
        <w:tc>
          <w:tcPr>
            <w:tcW w:w="3610" w:type="dxa"/>
            <w:gridSpan w:val="9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Desembolsos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339.929,56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Outros desembolsos de financiamentos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339.929,56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Fluxo de caixa líquido das atividades de financiamento (III)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(339.929,56)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459"/>
        </w:trPr>
        <w:tc>
          <w:tcPr>
            <w:tcW w:w="10717" w:type="dxa"/>
            <w:gridSpan w:val="17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4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GERAÇÃO LÍQUIDA DE CAIXA E EQUIVALENTE DE CAIXA (I + II + III)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870.501,86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Caixa e Equivalente de caixa inicial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16.247.705,67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107" w:type="dxa"/>
            <w:gridSpan w:val="8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Caixa e Equivalente de caixa final</w:t>
            </w:r>
          </w:p>
        </w:tc>
        <w:tc>
          <w:tcPr>
            <w:tcW w:w="902" w:type="dxa"/>
            <w:gridSpan w:val="3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17.118.207,53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  <w:tcBorders>
              <w:top w:val="single" w:sz="5" w:space="0" w:color="000000"/>
            </w:tcBorders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745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731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shd w:val="clear" w:color="auto" w:fill="FFFFFF"/>
            <w:vAlign w:val="bottom"/>
          </w:tcPr>
          <w:p w:rsidR="00651A2B" w:rsidRDefault="00651A2B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651A2B">
        <w:trPr>
          <w:trHeight w:hRule="exact" w:val="229"/>
        </w:trPr>
        <w:tc>
          <w:tcPr>
            <w:tcW w:w="8797" w:type="dxa"/>
            <w:gridSpan w:val="12"/>
          </w:tcPr>
          <w:p w:rsidR="00651A2B" w:rsidRDefault="00651A2B"/>
        </w:tc>
        <w:tc>
          <w:tcPr>
            <w:tcW w:w="1920" w:type="dxa"/>
            <w:gridSpan w:val="5"/>
            <w:shd w:val="clear" w:color="auto" w:fill="FFFFFF"/>
            <w:vAlign w:val="center"/>
          </w:tcPr>
          <w:p w:rsidR="00651A2B" w:rsidRDefault="00651A2B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51A2B">
        <w:trPr>
          <w:trHeight w:hRule="exact" w:val="215"/>
        </w:trPr>
        <w:tc>
          <w:tcPr>
            <w:tcW w:w="2149" w:type="dxa"/>
            <w:gridSpan w:val="2"/>
          </w:tcPr>
          <w:p w:rsidR="00651A2B" w:rsidRDefault="00651A2B"/>
        </w:tc>
        <w:tc>
          <w:tcPr>
            <w:tcW w:w="7222" w:type="dxa"/>
            <w:gridSpan w:val="11"/>
            <w:shd w:val="clear" w:color="auto" w:fill="FFFFFF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QUADRO DE TRANSFERÊNCIAS RECEBIDAS E CONCEDIDAS</w:t>
            </w:r>
          </w:p>
        </w:tc>
        <w:tc>
          <w:tcPr>
            <w:tcW w:w="1346" w:type="dxa"/>
            <w:gridSpan w:val="4"/>
          </w:tcPr>
          <w:p w:rsidR="00651A2B" w:rsidRDefault="00651A2B"/>
        </w:tc>
      </w:tr>
      <w:tr w:rsidR="00651A2B">
        <w:trPr>
          <w:trHeight w:hRule="exact" w:val="115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3840" w:type="dxa"/>
            <w:gridSpan w:val="4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6877" w:type="dxa"/>
            <w:gridSpan w:val="13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5072" w:type="dxa"/>
            <w:gridSpan w:val="6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5645" w:type="dxa"/>
            <w:gridSpan w:val="11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3955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6762" w:type="dxa"/>
            <w:gridSpan w:val="12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336" w:type="dxa"/>
            <w:gridSpan w:val="9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461" w:type="dxa"/>
            <w:gridSpan w:val="3"/>
            <w:tcBorders>
              <w:bottom w:val="single" w:sz="5" w:space="0" w:color="000000"/>
            </w:tcBorders>
          </w:tcPr>
          <w:p w:rsidR="00651A2B" w:rsidRDefault="00651A2B"/>
        </w:tc>
        <w:tc>
          <w:tcPr>
            <w:tcW w:w="1920" w:type="dxa"/>
            <w:gridSpan w:val="5"/>
            <w:tcBorders>
              <w:bottom w:val="single" w:sz="5" w:space="0" w:color="000000"/>
            </w:tcBorders>
            <w:shd w:val="clear" w:color="auto" w:fill="FFFFFF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651A2B">
        <w:trPr>
          <w:trHeight w:hRule="exact" w:val="115"/>
        </w:trPr>
        <w:tc>
          <w:tcPr>
            <w:tcW w:w="10717" w:type="dxa"/>
            <w:gridSpan w:val="1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344"/>
        </w:trPr>
        <w:tc>
          <w:tcPr>
            <w:tcW w:w="8009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vMerge w:val="restart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7" w:type="dxa"/>
            <w:vMerge w:val="restart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114"/>
        </w:trPr>
        <w:tc>
          <w:tcPr>
            <w:tcW w:w="5301" w:type="dxa"/>
            <w:gridSpan w:val="7"/>
            <w:vMerge w:val="restart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color w:val="000000"/>
                <w:spacing w:val="-2"/>
                <w:sz w:val="18"/>
              </w:rPr>
              <w:t>TRANSFERÊNCIAS CORRENTES RECEBIDAS</w:t>
            </w:r>
          </w:p>
        </w:tc>
        <w:tc>
          <w:tcPr>
            <w:tcW w:w="2708" w:type="dxa"/>
            <w:gridSpan w:val="4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vMerge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651A2B" w:rsidRDefault="00651A2B"/>
        </w:tc>
        <w:tc>
          <w:tcPr>
            <w:tcW w:w="57" w:type="dxa"/>
            <w:vMerge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5301" w:type="dxa"/>
            <w:gridSpan w:val="7"/>
            <w:vMerge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651A2B"/>
        </w:tc>
        <w:tc>
          <w:tcPr>
            <w:tcW w:w="5416" w:type="dxa"/>
            <w:gridSpan w:val="10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Intergovernamentais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18.999.200,08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  da União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14.177.868,47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  de Estados e Distrito Federal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4.821.331,61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Outras transferências correntes recebidas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1.672.442,96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das transferências recebidas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20.671.643,04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459"/>
        </w:trPr>
        <w:tc>
          <w:tcPr>
            <w:tcW w:w="10717" w:type="dxa"/>
            <w:gridSpan w:val="17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3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color w:val="000000"/>
                <w:spacing w:val="-2"/>
                <w:sz w:val="18"/>
              </w:rPr>
              <w:t>TRANSFERÊNCIAS CONCEDIDAS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Intergovernamentais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103.547,45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  a União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13.288,68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  a Estados e Distrito Federal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11.220,00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     a Consórcios Públicos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79.038,77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Intragovernamentais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2.757.506,66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Outras transferências concedidas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1.308.589,97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das transferências concedidas</w:t>
            </w:r>
          </w:p>
        </w:tc>
        <w:tc>
          <w:tcPr>
            <w:tcW w:w="114" w:type="dxa"/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4.169.644,08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10717" w:type="dxa"/>
            <w:gridSpan w:val="1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1432"/>
        </w:trPr>
        <w:tc>
          <w:tcPr>
            <w:tcW w:w="10717" w:type="dxa"/>
            <w:gridSpan w:val="17"/>
            <w:tcBorders>
              <w:top w:val="single" w:sz="5" w:space="0" w:color="000000"/>
            </w:tcBorders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132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131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10717" w:type="dxa"/>
            <w:gridSpan w:val="17"/>
            <w:shd w:val="clear" w:color="auto" w:fill="FFFFFF"/>
            <w:vAlign w:val="bottom"/>
          </w:tcPr>
          <w:p w:rsidR="00651A2B" w:rsidRDefault="00651A2B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651A2B">
        <w:trPr>
          <w:trHeight w:hRule="exact" w:val="788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788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8797" w:type="dxa"/>
            <w:gridSpan w:val="12"/>
          </w:tcPr>
          <w:p w:rsidR="00651A2B" w:rsidRDefault="00651A2B"/>
        </w:tc>
        <w:tc>
          <w:tcPr>
            <w:tcW w:w="1920" w:type="dxa"/>
            <w:gridSpan w:val="5"/>
            <w:shd w:val="clear" w:color="auto" w:fill="FFFFFF"/>
            <w:vAlign w:val="center"/>
          </w:tcPr>
          <w:p w:rsidR="00651A2B" w:rsidRDefault="00651A2B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51A2B">
        <w:trPr>
          <w:trHeight w:hRule="exact" w:val="229"/>
        </w:trPr>
        <w:tc>
          <w:tcPr>
            <w:tcW w:w="1461" w:type="dxa"/>
          </w:tcPr>
          <w:p w:rsidR="00651A2B" w:rsidRDefault="00651A2B"/>
        </w:tc>
        <w:tc>
          <w:tcPr>
            <w:tcW w:w="8812" w:type="dxa"/>
            <w:gridSpan w:val="14"/>
            <w:shd w:val="clear" w:color="auto" w:fill="FFFFFF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QUADRO DE DESEMBOLSOS DE PESSOAL E DEMAIS DESPESAS POR FUNÇÃO</w:t>
            </w:r>
          </w:p>
        </w:tc>
        <w:tc>
          <w:tcPr>
            <w:tcW w:w="444" w:type="dxa"/>
            <w:gridSpan w:val="2"/>
          </w:tcPr>
          <w:p w:rsidR="00651A2B" w:rsidRDefault="00651A2B"/>
        </w:tc>
      </w:tr>
      <w:tr w:rsidR="00651A2B">
        <w:trPr>
          <w:trHeight w:hRule="exact" w:val="115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3840" w:type="dxa"/>
            <w:gridSpan w:val="4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6877" w:type="dxa"/>
            <w:gridSpan w:val="13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5072" w:type="dxa"/>
            <w:gridSpan w:val="6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5645" w:type="dxa"/>
            <w:gridSpan w:val="11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3955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6762" w:type="dxa"/>
            <w:gridSpan w:val="12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7336" w:type="dxa"/>
            <w:gridSpan w:val="9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461" w:type="dxa"/>
            <w:gridSpan w:val="3"/>
          </w:tcPr>
          <w:p w:rsidR="00651A2B" w:rsidRDefault="00651A2B"/>
        </w:tc>
        <w:tc>
          <w:tcPr>
            <w:tcW w:w="1920" w:type="dxa"/>
            <w:gridSpan w:val="5"/>
            <w:shd w:val="clear" w:color="auto" w:fill="FFFFFF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651A2B">
        <w:trPr>
          <w:trHeight w:hRule="exact" w:val="100"/>
        </w:trPr>
        <w:tc>
          <w:tcPr>
            <w:tcW w:w="10717" w:type="dxa"/>
            <w:gridSpan w:val="17"/>
            <w:tcBorders>
              <w:bottom w:val="single" w:sz="5" w:space="0" w:color="000000"/>
            </w:tcBorders>
          </w:tcPr>
          <w:p w:rsidR="00651A2B" w:rsidRDefault="00651A2B"/>
        </w:tc>
      </w:tr>
      <w:tr w:rsidR="00651A2B">
        <w:trPr>
          <w:trHeight w:hRule="exact" w:val="114"/>
        </w:trPr>
        <w:tc>
          <w:tcPr>
            <w:tcW w:w="10717" w:type="dxa"/>
            <w:gridSpan w:val="1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459"/>
        </w:trPr>
        <w:tc>
          <w:tcPr>
            <w:tcW w:w="8009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115"/>
        </w:trPr>
        <w:tc>
          <w:tcPr>
            <w:tcW w:w="10717" w:type="dxa"/>
            <w:gridSpan w:val="17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Administração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3.820.516,35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Segurança Pública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18.904,71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Assistência Social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570.062,82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Previdência Social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2.898.600,65</w:t>
            </w:r>
          </w:p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Saúde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4.242.953,34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Educação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2.793.107,05</w:t>
            </w:r>
          </w:p>
        </w:tc>
      </w:tr>
      <w:tr w:rsidR="00651A2B">
        <w:trPr>
          <w:trHeight w:hRule="exact" w:val="230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Cultura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323.970,35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Urbanismo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687.770,06</w:t>
            </w:r>
          </w:p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Habitação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154.222,78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Saneamento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356.063,45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Gestão Ambiental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22.810,00</w:t>
            </w:r>
          </w:p>
        </w:tc>
      </w:tr>
      <w:tr w:rsidR="00651A2B">
        <w:trPr>
          <w:trHeight w:hRule="exact" w:val="230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Agricultura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749.901,36</w:t>
            </w:r>
          </w:p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Comércio e Serviços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198.631,62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Energia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325.201,09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Transporte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1.336.456,05</w:t>
            </w:r>
          </w:p>
        </w:tc>
      </w:tr>
      <w:tr w:rsidR="00651A2B">
        <w:trPr>
          <w:trHeight w:hRule="exact" w:val="229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Desporto e Lazer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77.830,71</w:t>
            </w:r>
          </w:p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dos Desembolsos de Pessoal e Demais Despesas por Função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18.577.002,39</w:t>
            </w:r>
          </w:p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  <w:tcBorders>
              <w:top w:val="single" w:sz="5" w:space="0" w:color="000000"/>
            </w:tcBorders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888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888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30"/>
        </w:trPr>
        <w:tc>
          <w:tcPr>
            <w:tcW w:w="10717" w:type="dxa"/>
            <w:gridSpan w:val="17"/>
            <w:shd w:val="clear" w:color="auto" w:fill="FFFFFF"/>
            <w:vAlign w:val="bottom"/>
          </w:tcPr>
          <w:p w:rsidR="00651A2B" w:rsidRDefault="00651A2B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  <w:tr w:rsidR="00651A2B">
        <w:trPr>
          <w:trHeight w:hRule="exact" w:val="788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788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8797" w:type="dxa"/>
            <w:gridSpan w:val="12"/>
          </w:tcPr>
          <w:p w:rsidR="00651A2B" w:rsidRDefault="00651A2B"/>
        </w:tc>
        <w:tc>
          <w:tcPr>
            <w:tcW w:w="1920" w:type="dxa"/>
            <w:gridSpan w:val="5"/>
            <w:shd w:val="clear" w:color="auto" w:fill="FFFFFF"/>
            <w:vAlign w:val="center"/>
          </w:tcPr>
          <w:p w:rsidR="00651A2B" w:rsidRDefault="00651A2B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51A2B">
        <w:trPr>
          <w:trHeight w:hRule="exact" w:val="229"/>
        </w:trPr>
        <w:tc>
          <w:tcPr>
            <w:tcW w:w="2149" w:type="dxa"/>
            <w:gridSpan w:val="2"/>
          </w:tcPr>
          <w:p w:rsidR="00651A2B" w:rsidRDefault="00651A2B"/>
        </w:tc>
        <w:tc>
          <w:tcPr>
            <w:tcW w:w="7436" w:type="dxa"/>
            <w:gridSpan w:val="12"/>
            <w:shd w:val="clear" w:color="auto" w:fill="FFFFFF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22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22"/>
              </w:rPr>
              <w:t>QUADRO DE JUROS E ENCARGOS DA DÍVIDA</w:t>
            </w:r>
          </w:p>
        </w:tc>
        <w:tc>
          <w:tcPr>
            <w:tcW w:w="1132" w:type="dxa"/>
            <w:gridSpan w:val="3"/>
          </w:tcPr>
          <w:p w:rsidR="00651A2B" w:rsidRDefault="00651A2B"/>
        </w:tc>
      </w:tr>
      <w:tr w:rsidR="00651A2B">
        <w:trPr>
          <w:trHeight w:hRule="exact" w:val="115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3840" w:type="dxa"/>
            <w:gridSpan w:val="4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Município: Dona Francisca</w:t>
            </w:r>
          </w:p>
        </w:tc>
        <w:tc>
          <w:tcPr>
            <w:tcW w:w="6877" w:type="dxa"/>
            <w:gridSpan w:val="13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5072" w:type="dxa"/>
            <w:gridSpan w:val="6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Estado: Estado do Rio Grande do Sul</w:t>
            </w:r>
          </w:p>
        </w:tc>
        <w:tc>
          <w:tcPr>
            <w:tcW w:w="5645" w:type="dxa"/>
            <w:gridSpan w:val="11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3955" w:type="dxa"/>
            <w:gridSpan w:val="5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Período: Exercício de 2022</w:t>
            </w:r>
          </w:p>
        </w:tc>
        <w:tc>
          <w:tcPr>
            <w:tcW w:w="6762" w:type="dxa"/>
            <w:gridSpan w:val="12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7336" w:type="dxa"/>
            <w:gridSpan w:val="9"/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Unidade Gestora: 9001 - PM e RPPS</w:t>
            </w:r>
          </w:p>
        </w:tc>
        <w:tc>
          <w:tcPr>
            <w:tcW w:w="1461" w:type="dxa"/>
            <w:gridSpan w:val="3"/>
          </w:tcPr>
          <w:p w:rsidR="00651A2B" w:rsidRDefault="00651A2B"/>
        </w:tc>
        <w:tc>
          <w:tcPr>
            <w:tcW w:w="1920" w:type="dxa"/>
            <w:gridSpan w:val="5"/>
            <w:shd w:val="clear" w:color="auto" w:fill="FFFFFF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R$  1,00</w:t>
            </w:r>
          </w:p>
        </w:tc>
      </w:tr>
      <w:tr w:rsidR="00651A2B">
        <w:trPr>
          <w:trHeight w:hRule="exact" w:val="101"/>
        </w:trPr>
        <w:tc>
          <w:tcPr>
            <w:tcW w:w="10717" w:type="dxa"/>
            <w:gridSpan w:val="17"/>
            <w:tcBorders>
              <w:bottom w:val="single" w:sz="5" w:space="0" w:color="000000"/>
            </w:tcBorders>
          </w:tcPr>
          <w:p w:rsidR="00651A2B" w:rsidRDefault="00651A2B"/>
        </w:tc>
      </w:tr>
      <w:tr w:rsidR="00651A2B">
        <w:trPr>
          <w:trHeight w:hRule="exact" w:val="114"/>
        </w:trPr>
        <w:tc>
          <w:tcPr>
            <w:tcW w:w="10717" w:type="dxa"/>
            <w:gridSpan w:val="17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459"/>
        </w:trPr>
        <w:tc>
          <w:tcPr>
            <w:tcW w:w="8009" w:type="dxa"/>
            <w:gridSpan w:val="11"/>
            <w:tcBorders>
              <w:left w:val="single" w:sz="5" w:space="0" w:color="000000"/>
            </w:tcBorders>
            <w:shd w:val="clear" w:color="auto" w:fill="FFFFFF"/>
          </w:tcPr>
          <w:p w:rsidR="00651A2B" w:rsidRDefault="00651A2B"/>
        </w:tc>
        <w:tc>
          <w:tcPr>
            <w:tcW w:w="2651" w:type="dxa"/>
            <w:gridSpan w:val="5"/>
            <w:tcBorders>
              <w:bottom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Exercício</w:t>
            </w:r>
          </w:p>
          <w:p w:rsidR="00651A2B" w:rsidRDefault="007F21AD">
            <w:pPr>
              <w:spacing w:line="232" w:lineRule="auto"/>
              <w:jc w:val="center"/>
              <w:rPr>
                <w:rFonts w:ascii="Arial" w:hAnsi="Arial" w:cs="Arial"/>
                <w:b/>
                <w:color w:val="000000"/>
                <w:spacing w:val="-2"/>
                <w:sz w:val="18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8"/>
              </w:rPr>
              <w:t>Atual</w:t>
            </w:r>
          </w:p>
        </w:tc>
        <w:tc>
          <w:tcPr>
            <w:tcW w:w="57" w:type="dxa"/>
            <w:tcBorders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114"/>
        </w:trPr>
        <w:tc>
          <w:tcPr>
            <w:tcW w:w="10717" w:type="dxa"/>
            <w:gridSpan w:val="17"/>
            <w:tcBorders>
              <w:left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15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 xml:space="preserve">     Outros Encargos da Dívida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color w:val="000000"/>
                <w:spacing w:val="-2"/>
                <w:sz w:val="16"/>
              </w:rPr>
              <w:t>22.153,50</w:t>
            </w:r>
          </w:p>
        </w:tc>
      </w:tr>
      <w:tr w:rsidR="00651A2B">
        <w:trPr>
          <w:trHeight w:hRule="exact" w:val="230"/>
        </w:trPr>
        <w:tc>
          <w:tcPr>
            <w:tcW w:w="7895" w:type="dxa"/>
            <w:gridSpan w:val="10"/>
            <w:tcBorders>
              <w:lef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dos Juros e Encargos da Dívida</w:t>
            </w:r>
          </w:p>
        </w:tc>
        <w:tc>
          <w:tcPr>
            <w:tcW w:w="2822" w:type="dxa"/>
            <w:gridSpan w:val="7"/>
            <w:tcBorders>
              <w:right w:val="single" w:sz="5" w:space="0" w:color="000000"/>
            </w:tcBorders>
            <w:shd w:val="clear" w:color="auto" w:fill="FFFFFF"/>
            <w:vAlign w:val="center"/>
          </w:tcPr>
          <w:p w:rsidR="00651A2B" w:rsidRDefault="007F21AD">
            <w:pPr>
              <w:spacing w:line="232" w:lineRule="auto"/>
              <w:jc w:val="right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22.153,50</w:t>
            </w:r>
          </w:p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tcBorders>
              <w:top w:val="single" w:sz="5" w:space="0" w:color="000000"/>
            </w:tcBorders>
            <w:shd w:val="clear" w:color="auto" w:fill="FFFFFF"/>
          </w:tcPr>
          <w:p w:rsidR="00651A2B" w:rsidRDefault="00651A2B"/>
        </w:tc>
      </w:tr>
      <w:tr w:rsidR="00651A2B">
        <w:trPr>
          <w:trHeight w:hRule="exact" w:val="330"/>
        </w:trPr>
        <w:tc>
          <w:tcPr>
            <w:tcW w:w="10717" w:type="dxa"/>
            <w:gridSpan w:val="17"/>
            <w:shd w:val="clear" w:color="auto" w:fill="FFFFFF"/>
          </w:tcPr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Nota: A Demonstração dos Fluxos de Caixa é elaborada pelo método direto, isto é, evidencia somente as movimentações ocorridas no caixa e seus equivalentes (bancos).</w:t>
            </w:r>
          </w:p>
          <w:p w:rsidR="00651A2B" w:rsidRDefault="007F21AD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  <w:r>
              <w:rPr>
                <w:rFonts w:ascii="Arial" w:hAnsi="Arial" w:cs="Arial"/>
                <w:color w:val="000000"/>
                <w:spacing w:val="-2"/>
                <w:sz w:val="14"/>
              </w:rPr>
              <w:t>Os valores apresentados consideram a movimentação das contas Intra OFSS.</w:t>
            </w:r>
          </w:p>
          <w:p w:rsidR="00781440" w:rsidRDefault="00781440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  <w:p w:rsidR="00781440" w:rsidRDefault="00781440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  <w:p w:rsidR="00781440" w:rsidRDefault="00781440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  <w:p w:rsidR="00781440" w:rsidRDefault="00781440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  <w:p w:rsidR="00781440" w:rsidRDefault="00781440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  <w:p w:rsidR="00781440" w:rsidRDefault="00781440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  <w:p w:rsidR="00781440" w:rsidRDefault="00781440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4"/>
              </w:rPr>
            </w:pPr>
          </w:p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vMerge w:val="restart"/>
            <w:shd w:val="clear" w:color="auto" w:fill="FFFFFF"/>
          </w:tcPr>
          <w:p w:rsidR="00651A2B" w:rsidRDefault="00651A2B"/>
        </w:tc>
      </w:tr>
      <w:tr w:rsidR="00651A2B">
        <w:trPr>
          <w:trHeight w:val="24"/>
        </w:trPr>
        <w:tc>
          <w:tcPr>
            <w:tcW w:w="10717" w:type="dxa"/>
            <w:gridSpan w:val="17"/>
            <w:vMerge/>
            <w:shd w:val="clear" w:color="auto" w:fill="FFFFFF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vMerge/>
            <w:shd w:val="clear" w:color="auto" w:fill="FFFFFF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tbl>
            <w:tblPr>
              <w:tblW w:w="1564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9623"/>
              <w:gridCol w:w="6022"/>
            </w:tblGrid>
            <w:tr w:rsidR="00781440" w:rsidTr="00A275FD">
              <w:trPr>
                <w:trHeight w:val="227"/>
              </w:trPr>
              <w:tc>
                <w:tcPr>
                  <w:tcW w:w="8298" w:type="dxa"/>
                  <w:gridSpan w:val="2"/>
                  <w:noWrap/>
                  <w:vAlign w:val="bottom"/>
                  <w:hideMark/>
                </w:tcPr>
                <w:p w:rsidR="00781440" w:rsidRDefault="00781440" w:rsidP="00A275FD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OLAVO JOSÉ CASSOL                                                         JOELIANE D. V. DE CASTRO</w:t>
                  </w:r>
                </w:p>
              </w:tc>
            </w:tr>
            <w:tr w:rsidR="00781440" w:rsidTr="00A275FD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781440" w:rsidRDefault="00781440" w:rsidP="00A275FD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 xml:space="preserve">Prefeito Municipal                                                                                  Contadora </w:t>
                  </w:r>
                </w:p>
              </w:tc>
            </w:tr>
            <w:tr w:rsidR="00781440" w:rsidTr="00A275FD">
              <w:trPr>
                <w:gridAfter w:val="1"/>
                <w:wAfter w:w="4292" w:type="dxa"/>
                <w:trHeight w:val="227"/>
              </w:trPr>
              <w:tc>
                <w:tcPr>
                  <w:tcW w:w="6858" w:type="dxa"/>
                  <w:noWrap/>
                  <w:vAlign w:val="bottom"/>
                  <w:hideMark/>
                </w:tcPr>
                <w:p w:rsidR="00781440" w:rsidRDefault="00781440" w:rsidP="00A275FD">
                  <w:pPr>
                    <w:rPr>
                      <w:color w:val="000000"/>
                      <w:sz w:val="14"/>
                      <w:szCs w:val="14"/>
                    </w:rPr>
                  </w:pPr>
                  <w:r>
                    <w:rPr>
                      <w:color w:val="000000"/>
                      <w:sz w:val="14"/>
                      <w:szCs w:val="14"/>
                    </w:rPr>
                    <w:t>CPF 398318410-34                                                                            CRC/RS 67.685</w:t>
                  </w:r>
                </w:p>
              </w:tc>
            </w:tr>
          </w:tbl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432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233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1246"/>
        </w:trPr>
        <w:tc>
          <w:tcPr>
            <w:tcW w:w="10717" w:type="dxa"/>
            <w:gridSpan w:val="17"/>
          </w:tcPr>
          <w:p w:rsidR="00651A2B" w:rsidRDefault="00651A2B"/>
        </w:tc>
      </w:tr>
      <w:tr w:rsidR="00651A2B">
        <w:trPr>
          <w:trHeight w:hRule="exact" w:val="229"/>
        </w:trPr>
        <w:tc>
          <w:tcPr>
            <w:tcW w:w="10717" w:type="dxa"/>
            <w:gridSpan w:val="17"/>
            <w:shd w:val="clear" w:color="auto" w:fill="FFFFFF"/>
            <w:vAlign w:val="bottom"/>
          </w:tcPr>
          <w:p w:rsidR="00651A2B" w:rsidRDefault="00651A2B">
            <w:pPr>
              <w:spacing w:line="232" w:lineRule="auto"/>
              <w:rPr>
                <w:rFonts w:ascii="Arial" w:hAnsi="Arial" w:cs="Arial"/>
                <w:color w:val="000000"/>
                <w:spacing w:val="-2"/>
                <w:sz w:val="12"/>
              </w:rPr>
            </w:pPr>
          </w:p>
        </w:tc>
      </w:tr>
    </w:tbl>
    <w:p w:rsidR="007F21AD" w:rsidRDefault="007F21AD"/>
    <w:sectPr w:rsidR="007F21AD" w:rsidSect="00651A2B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651A2B"/>
    <w:rsid w:val="00651A2B"/>
    <w:rsid w:val="00781440"/>
    <w:rsid w:val="007F2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A2B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675</Words>
  <Characters>3650</Characters>
  <Application>Microsoft Office Word</Application>
  <DocSecurity>0</DocSecurity>
  <Lines>30</Lines>
  <Paragraphs>8</Paragraphs>
  <ScaleCrop>false</ScaleCrop>
  <Company>Stimulsoft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Stimulsoft Reports 2012.2.1400 from 13 September 2012</dc:creator>
  <cp:keywords/>
  <dc:description/>
  <cp:lastModifiedBy>Airton</cp:lastModifiedBy>
  <cp:revision>2</cp:revision>
  <dcterms:created xsi:type="dcterms:W3CDTF">2023-08-11T11:21:00Z</dcterms:created>
  <dcterms:modified xsi:type="dcterms:W3CDTF">2023-08-11T16:21:00Z</dcterms:modified>
</cp:coreProperties>
</file>