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2.xml" ContentType="application/vnd.openxmlformats-officedocument.wordprocessingml.head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charts/chart8.xml" ContentType="application/vnd.openxmlformats-officedocument.drawingml.chart+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22D" w:rsidRPr="008F332A" w:rsidRDefault="009C6D0A" w:rsidP="00991F79">
      <w:pPr>
        <w:pStyle w:val="FiguraQuadro"/>
      </w:pPr>
      <w:r>
        <w:rPr>
          <w:noProof/>
          <w:lang w:eastAsia="pt-BR"/>
        </w:rPr>
        <w:pict>
          <v:shapetype id="_x0000_t202" coordsize="21600,21600" o:spt="202" path="m,l,21600r21600,l21600,xe">
            <v:stroke joinstyle="miter"/>
            <v:path gradientshapeok="t" o:connecttype="rect"/>
          </v:shapetype>
          <v:shape id="_x0000_s1041" type="#_x0000_t202" style="position:absolute;left:0;text-align:left;margin-left:-.1pt;margin-top:166.05pt;width:479pt;height:211.3pt;z-index:251674624;mso-width-relative:margin;mso-height-relative:margin" stroked="f">
            <v:textbox style="mso-next-textbox:#_x0000_s1041">
              <w:txbxContent>
                <w:p w:rsidR="009C6D0A" w:rsidRPr="00D06139" w:rsidRDefault="009C6D0A" w:rsidP="00D06139">
                  <w:pPr>
                    <w:jc w:val="center"/>
                    <w:rPr>
                      <w:rFonts w:ascii="Times New Roman" w:hAnsi="Times New Roman" w:cs="Times New Roman"/>
                      <w:b/>
                      <w:color w:val="244583" w:themeColor="accent2" w:themeShade="80"/>
                      <w:sz w:val="72"/>
                      <w:szCs w:val="72"/>
                    </w:rPr>
                  </w:pPr>
                  <w:r w:rsidRPr="00D06139">
                    <w:rPr>
                      <w:rFonts w:ascii="Times New Roman" w:hAnsi="Times New Roman" w:cs="Times New Roman"/>
                      <w:b/>
                      <w:color w:val="244583" w:themeColor="accent2" w:themeShade="80"/>
                      <w:sz w:val="72"/>
                      <w:szCs w:val="72"/>
                    </w:rPr>
                    <w:t>PRGIRS – CI/CENTRO</w:t>
                  </w:r>
                </w:p>
                <w:p w:rsidR="009C6D0A" w:rsidRPr="00594168" w:rsidRDefault="009C6D0A" w:rsidP="00D06139">
                  <w:pPr>
                    <w:jc w:val="center"/>
                    <w:rPr>
                      <w:b/>
                      <w:sz w:val="32"/>
                      <w:szCs w:val="32"/>
                    </w:rPr>
                  </w:pPr>
                  <w:r w:rsidRPr="00594168">
                    <w:rPr>
                      <w:b/>
                      <w:sz w:val="32"/>
                      <w:szCs w:val="32"/>
                    </w:rPr>
                    <w:t xml:space="preserve">Plano Regional </w:t>
                  </w:r>
                  <w:r>
                    <w:rPr>
                      <w:b/>
                      <w:sz w:val="32"/>
                      <w:szCs w:val="32"/>
                    </w:rPr>
                    <w:t>d</w:t>
                  </w:r>
                  <w:r w:rsidRPr="00594168">
                    <w:rPr>
                      <w:b/>
                      <w:sz w:val="32"/>
                      <w:szCs w:val="32"/>
                    </w:rPr>
                    <w:t xml:space="preserve">e Gestão Integrada </w:t>
                  </w:r>
                  <w:r>
                    <w:rPr>
                      <w:b/>
                      <w:sz w:val="32"/>
                      <w:szCs w:val="32"/>
                    </w:rPr>
                    <w:t>d</w:t>
                  </w:r>
                  <w:r w:rsidRPr="00594168">
                    <w:rPr>
                      <w:b/>
                      <w:sz w:val="32"/>
                      <w:szCs w:val="32"/>
                    </w:rPr>
                    <w:t xml:space="preserve">e Resíduos Sólidos </w:t>
                  </w:r>
                  <w:r>
                    <w:rPr>
                      <w:b/>
                      <w:sz w:val="32"/>
                      <w:szCs w:val="32"/>
                    </w:rPr>
                    <w:t>d</w:t>
                  </w:r>
                  <w:r w:rsidRPr="00594168">
                    <w:rPr>
                      <w:b/>
                      <w:sz w:val="32"/>
                      <w:szCs w:val="32"/>
                    </w:rPr>
                    <w:t xml:space="preserve">os Municípios Integrantes </w:t>
                  </w:r>
                  <w:r>
                    <w:rPr>
                      <w:b/>
                      <w:sz w:val="32"/>
                      <w:szCs w:val="32"/>
                    </w:rPr>
                    <w:t>d</w:t>
                  </w:r>
                  <w:r w:rsidRPr="00594168">
                    <w:rPr>
                      <w:b/>
                      <w:sz w:val="32"/>
                      <w:szCs w:val="32"/>
                    </w:rPr>
                    <w:t xml:space="preserve">o Consórcio Intermunicipal </w:t>
                  </w:r>
                  <w:r>
                    <w:rPr>
                      <w:b/>
                      <w:sz w:val="32"/>
                      <w:szCs w:val="32"/>
                    </w:rPr>
                    <w:t>d</w:t>
                  </w:r>
                  <w:r w:rsidRPr="00594168">
                    <w:rPr>
                      <w:b/>
                      <w:sz w:val="32"/>
                      <w:szCs w:val="32"/>
                    </w:rPr>
                    <w:t xml:space="preserve">a Região Centro </w:t>
                  </w:r>
                  <w:r>
                    <w:rPr>
                      <w:b/>
                      <w:sz w:val="32"/>
                      <w:szCs w:val="32"/>
                    </w:rPr>
                    <w:t>d</w:t>
                  </w:r>
                  <w:r w:rsidRPr="00594168">
                    <w:rPr>
                      <w:b/>
                      <w:sz w:val="32"/>
                      <w:szCs w:val="32"/>
                    </w:rPr>
                    <w:t xml:space="preserve">o Estado </w:t>
                  </w:r>
                  <w:r>
                    <w:rPr>
                      <w:b/>
                      <w:sz w:val="32"/>
                      <w:szCs w:val="32"/>
                    </w:rPr>
                    <w:t>d</w:t>
                  </w:r>
                  <w:r w:rsidRPr="00594168">
                    <w:rPr>
                      <w:b/>
                      <w:sz w:val="32"/>
                      <w:szCs w:val="32"/>
                    </w:rPr>
                    <w:t xml:space="preserve">o Rio Grande </w:t>
                  </w:r>
                  <w:r>
                    <w:rPr>
                      <w:b/>
                      <w:sz w:val="32"/>
                      <w:szCs w:val="32"/>
                    </w:rPr>
                    <w:t>d</w:t>
                  </w:r>
                  <w:r w:rsidRPr="00594168">
                    <w:rPr>
                      <w:b/>
                      <w:sz w:val="32"/>
                      <w:szCs w:val="32"/>
                    </w:rPr>
                    <w:t>o Sul</w:t>
                  </w:r>
                </w:p>
                <w:p w:rsidR="009C6D0A" w:rsidRPr="0064243E" w:rsidRDefault="009C6D0A" w:rsidP="00D06139">
                  <w:pPr>
                    <w:jc w:val="center"/>
                    <w:rPr>
                      <w:b/>
                      <w:sz w:val="32"/>
                      <w:szCs w:val="32"/>
                    </w:rPr>
                  </w:pPr>
                  <w:r w:rsidRPr="0064243E">
                    <w:rPr>
                      <w:b/>
                      <w:sz w:val="32"/>
                      <w:szCs w:val="32"/>
                    </w:rPr>
                    <w:t xml:space="preserve">COMPILAÇÃO DE DADOS DO MUNICÍPIO DE </w:t>
                  </w:r>
                  <w:r>
                    <w:rPr>
                      <w:b/>
                      <w:sz w:val="32"/>
                      <w:szCs w:val="32"/>
                    </w:rPr>
                    <w:t>DONA FRANCISCA</w:t>
                  </w:r>
                </w:p>
              </w:txbxContent>
            </v:textbox>
          </v:shape>
        </w:pict>
      </w:r>
      <w:r>
        <w:rPr>
          <w:noProof/>
          <w:lang w:eastAsia="pt-BR"/>
        </w:rPr>
        <w:pict>
          <v:shape id="_x0000_s1040" type="#_x0000_t202" style="position:absolute;left:0;text-align:left;margin-left:151.45pt;margin-top:621.9pt;width:187.2pt;height:33.6pt;z-index:251673600;mso-width-percent:400;mso-width-percent:400;mso-width-relative:margin;mso-height-relative:margin" stroked="f">
            <v:textbox style="mso-next-textbox:#_x0000_s1040">
              <w:txbxContent>
                <w:p w:rsidR="009C6D0A" w:rsidRPr="00D60674" w:rsidRDefault="009C6D0A" w:rsidP="00D06139">
                  <w:pPr>
                    <w:jc w:val="center"/>
                    <w:rPr>
                      <w:rFonts w:ascii="Times New Roman" w:hAnsi="Times New Roman" w:cs="Times New Roman"/>
                      <w:b/>
                      <w:sz w:val="26"/>
                      <w:szCs w:val="26"/>
                    </w:rPr>
                  </w:pPr>
                  <w:r w:rsidRPr="00D60674">
                    <w:rPr>
                      <w:rFonts w:ascii="Times New Roman" w:hAnsi="Times New Roman" w:cs="Times New Roman"/>
                      <w:b/>
                      <w:sz w:val="26"/>
                      <w:szCs w:val="26"/>
                    </w:rPr>
                    <w:t>Dezembro - 2012</w:t>
                  </w:r>
                </w:p>
              </w:txbxContent>
            </v:textbox>
          </v:shape>
        </w:pict>
      </w:r>
      <w:r w:rsidR="00D06139">
        <w:rPr>
          <w:noProof/>
          <w:lang w:eastAsia="pt-BR"/>
        </w:rPr>
        <w:drawing>
          <wp:anchor distT="0" distB="0" distL="114300" distR="114300" simplePos="0" relativeHeight="251660288" behindDoc="0" locked="0" layoutInCell="1" allowOverlap="1">
            <wp:simplePos x="0" y="0"/>
            <wp:positionH relativeFrom="column">
              <wp:posOffset>-278130</wp:posOffset>
            </wp:positionH>
            <wp:positionV relativeFrom="paragraph">
              <wp:posOffset>-1435735</wp:posOffset>
            </wp:positionV>
            <wp:extent cx="6630670" cy="9678035"/>
            <wp:effectExtent l="19050" t="0" r="0" b="0"/>
            <wp:wrapThrough wrapText="bothSides">
              <wp:wrapPolygon edited="0">
                <wp:start x="-62" y="0"/>
                <wp:lineTo x="-62" y="21556"/>
                <wp:lineTo x="21596" y="21556"/>
                <wp:lineTo x="21596" y="0"/>
                <wp:lineTo x="-62" y="0"/>
              </wp:wrapPolygon>
            </wp:wrapThrough>
            <wp:docPr id="4" name="Picture 1" descr="C:\Users\vaio\Desktop\Diag. Prog\CI CENTRO - CAPA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io\Desktop\Diag. Prog\CI CENTRO - CAPA jpg.jpg"/>
                    <pic:cNvPicPr>
                      <a:picLocks noChangeAspect="1" noChangeArrowheads="1"/>
                    </pic:cNvPicPr>
                  </pic:nvPicPr>
                  <pic:blipFill>
                    <a:blip r:embed="rId10" cstate="print"/>
                    <a:srcRect/>
                    <a:stretch>
                      <a:fillRect/>
                    </a:stretch>
                  </pic:blipFill>
                  <pic:spPr bwMode="auto">
                    <a:xfrm>
                      <a:off x="0" y="0"/>
                      <a:ext cx="6630670" cy="9678035"/>
                    </a:xfrm>
                    <a:prstGeom prst="rect">
                      <a:avLst/>
                    </a:prstGeom>
                    <a:noFill/>
                    <a:ln w="9525">
                      <a:noFill/>
                      <a:miter lim="800000"/>
                      <a:headEnd/>
                      <a:tailEnd/>
                    </a:ln>
                  </pic:spPr>
                </pic:pic>
              </a:graphicData>
            </a:graphic>
          </wp:anchor>
        </w:drawing>
      </w:r>
      <w:r w:rsidR="0054622D" w:rsidRPr="008F332A">
        <w:t>Consórcio Intermunicipal da Região Centro do Estado/RS – CI/Centro</w:t>
      </w:r>
    </w:p>
    <w:p w:rsidR="0054622D" w:rsidRPr="008F332A" w:rsidRDefault="0054622D" w:rsidP="00C51225">
      <w:pPr>
        <w:contextualSpacing/>
        <w:jc w:val="center"/>
        <w:rPr>
          <w:rFonts w:ascii="Times New Roman" w:hAnsi="Times New Roman" w:cs="Times New Roman"/>
          <w:b/>
          <w:sz w:val="24"/>
          <w:szCs w:val="24"/>
        </w:rPr>
      </w:pPr>
      <w:r w:rsidRPr="008F332A">
        <w:rPr>
          <w:rFonts w:ascii="Times New Roman" w:hAnsi="Times New Roman" w:cs="Times New Roman"/>
          <w:b/>
          <w:sz w:val="24"/>
          <w:szCs w:val="24"/>
        </w:rPr>
        <w:lastRenderedPageBreak/>
        <w:t>Grupo Gestor</w:t>
      </w:r>
    </w:p>
    <w:p w:rsidR="0054622D" w:rsidRPr="008F332A" w:rsidRDefault="0054622D" w:rsidP="00C51225">
      <w:pPr>
        <w:contextualSpacing/>
        <w:jc w:val="center"/>
        <w:rPr>
          <w:rFonts w:ascii="Times New Roman" w:hAnsi="Times New Roman" w:cs="Times New Roman"/>
          <w:b/>
          <w:sz w:val="24"/>
          <w:szCs w:val="24"/>
        </w:rPr>
      </w:pPr>
    </w:p>
    <w:p w:rsidR="0054622D" w:rsidRPr="008F332A" w:rsidRDefault="0054622D" w:rsidP="00C51225">
      <w:pPr>
        <w:contextualSpacing/>
        <w:rPr>
          <w:rFonts w:ascii="Times New Roman" w:hAnsi="Times New Roman" w:cs="Times New Roman"/>
          <w:b/>
          <w:sz w:val="24"/>
          <w:szCs w:val="24"/>
        </w:rPr>
      </w:pPr>
      <w:r w:rsidRPr="008F332A">
        <w:rPr>
          <w:rFonts w:ascii="Times New Roman" w:hAnsi="Times New Roman" w:cs="Times New Roman"/>
          <w:b/>
          <w:sz w:val="24"/>
          <w:szCs w:val="24"/>
        </w:rPr>
        <w:t xml:space="preserve">Presidente do CI/Centro: </w:t>
      </w:r>
      <w:r w:rsidRPr="008F332A">
        <w:rPr>
          <w:rFonts w:ascii="Times New Roman" w:hAnsi="Times New Roman" w:cs="Times New Roman"/>
          <w:sz w:val="24"/>
          <w:szCs w:val="24"/>
        </w:rPr>
        <w:t xml:space="preserve">Prefeito João </w:t>
      </w:r>
      <w:proofErr w:type="spellStart"/>
      <w:r w:rsidRPr="008F332A">
        <w:rPr>
          <w:rFonts w:ascii="Times New Roman" w:hAnsi="Times New Roman" w:cs="Times New Roman"/>
          <w:sz w:val="24"/>
          <w:szCs w:val="24"/>
        </w:rPr>
        <w:t>Vest</w:t>
      </w:r>
      <w:r w:rsidR="00AE69C3">
        <w:rPr>
          <w:rFonts w:ascii="Times New Roman" w:hAnsi="Times New Roman" w:cs="Times New Roman"/>
          <w:sz w:val="24"/>
          <w:szCs w:val="24"/>
        </w:rPr>
        <w:t>e</w:t>
      </w:r>
      <w:r w:rsidRPr="008F332A">
        <w:rPr>
          <w:rFonts w:ascii="Times New Roman" w:hAnsi="Times New Roman" w:cs="Times New Roman"/>
          <w:sz w:val="24"/>
          <w:szCs w:val="24"/>
        </w:rPr>
        <w:t>na</w:t>
      </w:r>
      <w:proofErr w:type="spellEnd"/>
    </w:p>
    <w:p w:rsidR="0054622D" w:rsidRPr="008F332A" w:rsidRDefault="00AE69C3" w:rsidP="00C51225">
      <w:pPr>
        <w:contextualSpacing/>
        <w:rPr>
          <w:rFonts w:ascii="Times New Roman" w:hAnsi="Times New Roman" w:cs="Times New Roman"/>
          <w:sz w:val="24"/>
          <w:szCs w:val="24"/>
        </w:rPr>
      </w:pPr>
      <w:r>
        <w:rPr>
          <w:rFonts w:ascii="Times New Roman" w:hAnsi="Times New Roman" w:cs="Times New Roman"/>
          <w:b/>
          <w:sz w:val="24"/>
          <w:szCs w:val="24"/>
        </w:rPr>
        <w:t>Diretor</w:t>
      </w:r>
      <w:r w:rsidR="0054622D" w:rsidRPr="008F332A">
        <w:rPr>
          <w:rFonts w:ascii="Times New Roman" w:hAnsi="Times New Roman" w:cs="Times New Roman"/>
          <w:b/>
          <w:sz w:val="24"/>
          <w:szCs w:val="24"/>
        </w:rPr>
        <w:t xml:space="preserve"> Executivo do CI/Centro: </w:t>
      </w:r>
      <w:proofErr w:type="spellStart"/>
      <w:r w:rsidR="0054622D" w:rsidRPr="008F332A">
        <w:rPr>
          <w:rFonts w:ascii="Times New Roman" w:hAnsi="Times New Roman" w:cs="Times New Roman"/>
          <w:sz w:val="24"/>
          <w:szCs w:val="24"/>
        </w:rPr>
        <w:t>Vanoir</w:t>
      </w:r>
      <w:proofErr w:type="spellEnd"/>
      <w:r w:rsidR="0054622D" w:rsidRPr="008F332A">
        <w:rPr>
          <w:rFonts w:ascii="Times New Roman" w:hAnsi="Times New Roman" w:cs="Times New Roman"/>
          <w:sz w:val="24"/>
          <w:szCs w:val="24"/>
        </w:rPr>
        <w:t xml:space="preserve"> </w:t>
      </w:r>
      <w:proofErr w:type="spellStart"/>
      <w:r w:rsidR="0054622D" w:rsidRPr="008F332A">
        <w:rPr>
          <w:rFonts w:ascii="Times New Roman" w:hAnsi="Times New Roman" w:cs="Times New Roman"/>
          <w:sz w:val="24"/>
          <w:szCs w:val="24"/>
        </w:rPr>
        <w:t>Koehler</w:t>
      </w:r>
      <w:proofErr w:type="spellEnd"/>
    </w:p>
    <w:p w:rsidR="0054622D" w:rsidRPr="00AE69C3" w:rsidRDefault="0054622D" w:rsidP="00C51225">
      <w:pPr>
        <w:contextualSpacing/>
        <w:rPr>
          <w:rFonts w:ascii="Times New Roman" w:hAnsi="Times New Roman" w:cs="Times New Roman"/>
          <w:sz w:val="24"/>
          <w:szCs w:val="24"/>
        </w:rPr>
      </w:pPr>
      <w:r w:rsidRPr="008F332A">
        <w:rPr>
          <w:rFonts w:ascii="Times New Roman" w:hAnsi="Times New Roman" w:cs="Times New Roman"/>
          <w:b/>
          <w:sz w:val="24"/>
          <w:szCs w:val="24"/>
        </w:rPr>
        <w:t xml:space="preserve">Assessora </w:t>
      </w:r>
      <w:r w:rsidRPr="00AE69C3">
        <w:rPr>
          <w:rFonts w:ascii="Times New Roman" w:hAnsi="Times New Roman" w:cs="Times New Roman"/>
          <w:b/>
          <w:sz w:val="24"/>
          <w:szCs w:val="24"/>
        </w:rPr>
        <w:t>Jurídica:</w:t>
      </w:r>
      <w:r w:rsidRPr="00AE69C3">
        <w:rPr>
          <w:rFonts w:ascii="Times New Roman" w:hAnsi="Times New Roman" w:cs="Times New Roman"/>
          <w:sz w:val="24"/>
          <w:szCs w:val="24"/>
        </w:rPr>
        <w:t xml:space="preserve"> Angeliza</w:t>
      </w:r>
      <w:r w:rsidR="00AE69C3" w:rsidRPr="00AE69C3">
        <w:rPr>
          <w:rFonts w:ascii="Times New Roman" w:hAnsi="Times New Roman" w:cs="Times New Roman"/>
          <w:sz w:val="24"/>
          <w:szCs w:val="24"/>
        </w:rPr>
        <w:t xml:space="preserve"> </w:t>
      </w:r>
      <w:proofErr w:type="spellStart"/>
      <w:r w:rsidR="00AE69C3" w:rsidRPr="00AE69C3">
        <w:rPr>
          <w:rFonts w:ascii="Times New Roman" w:hAnsi="Times New Roman" w:cs="Times New Roman"/>
          <w:sz w:val="24"/>
          <w:szCs w:val="24"/>
        </w:rPr>
        <w:t>Quatrin</w:t>
      </w:r>
      <w:proofErr w:type="spellEnd"/>
      <w:r w:rsidR="00AE69C3" w:rsidRPr="00AE69C3">
        <w:rPr>
          <w:rFonts w:ascii="Times New Roman" w:hAnsi="Times New Roman" w:cs="Times New Roman"/>
          <w:sz w:val="24"/>
          <w:szCs w:val="24"/>
        </w:rPr>
        <w:t xml:space="preserve"> da Silva</w:t>
      </w:r>
    </w:p>
    <w:p w:rsidR="0054622D" w:rsidRPr="008F332A" w:rsidRDefault="00AE69C3" w:rsidP="00C51225">
      <w:pPr>
        <w:contextualSpacing/>
        <w:rPr>
          <w:rFonts w:ascii="Times New Roman" w:hAnsi="Times New Roman" w:cs="Times New Roman"/>
          <w:sz w:val="24"/>
          <w:szCs w:val="24"/>
        </w:rPr>
      </w:pPr>
      <w:r w:rsidRPr="00AE69C3">
        <w:rPr>
          <w:rFonts w:ascii="Times New Roman" w:hAnsi="Times New Roman" w:cs="Times New Roman"/>
          <w:b/>
          <w:sz w:val="24"/>
          <w:szCs w:val="24"/>
        </w:rPr>
        <w:t>Auxiliar</w:t>
      </w:r>
      <w:r w:rsidR="0054622D" w:rsidRPr="00AE69C3">
        <w:rPr>
          <w:rFonts w:ascii="Times New Roman" w:hAnsi="Times New Roman" w:cs="Times New Roman"/>
          <w:b/>
          <w:sz w:val="24"/>
          <w:szCs w:val="24"/>
        </w:rPr>
        <w:t xml:space="preserve"> Administrativa:</w:t>
      </w:r>
      <w:r w:rsidR="0054622D" w:rsidRPr="00AE69C3">
        <w:rPr>
          <w:rFonts w:ascii="Times New Roman" w:hAnsi="Times New Roman" w:cs="Times New Roman"/>
          <w:sz w:val="24"/>
          <w:szCs w:val="24"/>
        </w:rPr>
        <w:t xml:space="preserve"> </w:t>
      </w:r>
      <w:r w:rsidRPr="00AE69C3">
        <w:rPr>
          <w:rFonts w:ascii="Times New Roman" w:hAnsi="Times New Roman" w:cs="Times New Roman"/>
          <w:sz w:val="24"/>
          <w:szCs w:val="24"/>
        </w:rPr>
        <w:t xml:space="preserve">Maria </w:t>
      </w:r>
      <w:r w:rsidR="0054622D" w:rsidRPr="00AE69C3">
        <w:rPr>
          <w:rFonts w:ascii="Times New Roman" w:hAnsi="Times New Roman" w:cs="Times New Roman"/>
          <w:sz w:val="24"/>
          <w:szCs w:val="24"/>
        </w:rPr>
        <w:t>Paulina</w:t>
      </w:r>
      <w:r>
        <w:rPr>
          <w:rFonts w:ascii="Times New Roman" w:hAnsi="Times New Roman" w:cs="Times New Roman"/>
          <w:sz w:val="24"/>
          <w:szCs w:val="24"/>
        </w:rPr>
        <w:t xml:space="preserve"> Scolari Iasi do Canto</w:t>
      </w:r>
    </w:p>
    <w:p w:rsidR="0054622D" w:rsidRPr="008F332A" w:rsidRDefault="0054622D" w:rsidP="00C51225">
      <w:pPr>
        <w:contextualSpacing/>
        <w:rPr>
          <w:rFonts w:ascii="Times New Roman" w:hAnsi="Times New Roman" w:cs="Times New Roman"/>
          <w:sz w:val="24"/>
          <w:szCs w:val="24"/>
        </w:rPr>
      </w:pPr>
    </w:p>
    <w:p w:rsidR="00291BD0" w:rsidRDefault="00291BD0" w:rsidP="00C51225">
      <w:pPr>
        <w:contextualSpacing/>
        <w:jc w:val="center"/>
        <w:rPr>
          <w:rFonts w:ascii="Times New Roman" w:hAnsi="Times New Roman" w:cs="Times New Roman"/>
          <w:b/>
          <w:sz w:val="24"/>
          <w:szCs w:val="24"/>
        </w:rPr>
      </w:pPr>
    </w:p>
    <w:p w:rsidR="0054622D" w:rsidRPr="008F332A" w:rsidRDefault="0054622D" w:rsidP="00C51225">
      <w:pPr>
        <w:contextualSpacing/>
        <w:jc w:val="center"/>
        <w:rPr>
          <w:rFonts w:ascii="Times New Roman" w:hAnsi="Times New Roman" w:cs="Times New Roman"/>
          <w:b/>
          <w:sz w:val="24"/>
          <w:szCs w:val="24"/>
        </w:rPr>
      </w:pPr>
      <w:r w:rsidRPr="008F332A">
        <w:rPr>
          <w:rFonts w:ascii="Times New Roman" w:hAnsi="Times New Roman" w:cs="Times New Roman"/>
          <w:b/>
          <w:sz w:val="24"/>
          <w:szCs w:val="24"/>
        </w:rPr>
        <w:t>Grupo Técnico de Interlocutores</w:t>
      </w:r>
    </w:p>
    <w:p w:rsidR="0054622D" w:rsidRPr="008F332A" w:rsidRDefault="0054622D" w:rsidP="00C51225">
      <w:pPr>
        <w:contextualSpacing/>
        <w:jc w:val="center"/>
        <w:rPr>
          <w:rFonts w:ascii="Times New Roman" w:hAnsi="Times New Roman" w:cs="Times New Roman"/>
          <w:b/>
          <w:sz w:val="24"/>
          <w:szCs w:val="24"/>
        </w:rPr>
      </w:pPr>
    </w:p>
    <w:p w:rsidR="00015816" w:rsidRDefault="00015816" w:rsidP="00015816">
      <w:pPr>
        <w:contextualSpacing/>
        <w:rPr>
          <w:rFonts w:ascii="Times New Roman" w:hAnsi="Times New Roman" w:cs="Times New Roman"/>
          <w:b/>
          <w:sz w:val="24"/>
          <w:szCs w:val="24"/>
        </w:rPr>
      </w:pPr>
      <w:r w:rsidRPr="00CC3BC3">
        <w:rPr>
          <w:rFonts w:ascii="Times New Roman" w:hAnsi="Times New Roman" w:cs="Times New Roman"/>
          <w:b/>
          <w:sz w:val="24"/>
          <w:szCs w:val="24"/>
        </w:rPr>
        <w:t>Dona Francisca</w:t>
      </w:r>
    </w:p>
    <w:p w:rsidR="00015816" w:rsidRDefault="00015816" w:rsidP="00015816">
      <w:pPr>
        <w:contextualSpacing/>
        <w:rPr>
          <w:rFonts w:ascii="Times New Roman" w:hAnsi="Times New Roman" w:cs="Times New Roman"/>
          <w:b/>
          <w:sz w:val="24"/>
          <w:szCs w:val="24"/>
        </w:rPr>
      </w:pPr>
      <w:r>
        <w:rPr>
          <w:rFonts w:ascii="Times New Roman" w:hAnsi="Times New Roman" w:cs="Times New Roman"/>
          <w:b/>
          <w:sz w:val="24"/>
          <w:szCs w:val="24"/>
        </w:rPr>
        <w:t xml:space="preserve">Chefe do Departamento de Meio Ambiente: </w:t>
      </w:r>
      <w:proofErr w:type="spellStart"/>
      <w:r w:rsidRPr="00BC4D6C">
        <w:rPr>
          <w:rFonts w:ascii="Times New Roman" w:hAnsi="Times New Roman" w:cs="Times New Roman"/>
          <w:sz w:val="24"/>
          <w:szCs w:val="24"/>
        </w:rPr>
        <w:t>Jasson</w:t>
      </w:r>
      <w:proofErr w:type="spellEnd"/>
      <w:r w:rsidRPr="00BC4D6C">
        <w:rPr>
          <w:rFonts w:ascii="Times New Roman" w:hAnsi="Times New Roman" w:cs="Times New Roman"/>
          <w:sz w:val="24"/>
          <w:szCs w:val="24"/>
        </w:rPr>
        <w:t xml:space="preserve"> </w:t>
      </w:r>
      <w:proofErr w:type="spellStart"/>
      <w:r w:rsidRPr="00BC4D6C">
        <w:rPr>
          <w:rFonts w:ascii="Times New Roman" w:hAnsi="Times New Roman" w:cs="Times New Roman"/>
          <w:sz w:val="24"/>
          <w:szCs w:val="24"/>
        </w:rPr>
        <w:t>Cirolini</w:t>
      </w:r>
      <w:proofErr w:type="spellEnd"/>
    </w:p>
    <w:p w:rsidR="0022049E" w:rsidRPr="008F332A" w:rsidRDefault="0022049E" w:rsidP="0022049E">
      <w:pPr>
        <w:contextualSpacing/>
        <w:rPr>
          <w:rFonts w:ascii="Times New Roman" w:hAnsi="Times New Roman" w:cs="Times New Roman"/>
          <w:b/>
          <w:sz w:val="24"/>
          <w:szCs w:val="24"/>
        </w:rPr>
      </w:pPr>
    </w:p>
    <w:p w:rsidR="00C84C09" w:rsidRPr="008F332A" w:rsidRDefault="00C84C09" w:rsidP="0022049E">
      <w:pPr>
        <w:contextualSpacing/>
        <w:rPr>
          <w:rFonts w:ascii="Times New Roman" w:hAnsi="Times New Roman" w:cs="Times New Roman"/>
          <w:b/>
          <w:sz w:val="24"/>
          <w:szCs w:val="24"/>
        </w:rPr>
      </w:pPr>
    </w:p>
    <w:p w:rsidR="00291BD0" w:rsidRDefault="00291BD0" w:rsidP="00C51225">
      <w:pPr>
        <w:contextualSpacing/>
        <w:jc w:val="right"/>
        <w:rPr>
          <w:rFonts w:ascii="Times New Roman" w:hAnsi="Times New Roman" w:cs="Times New Roman"/>
          <w:b/>
          <w:sz w:val="24"/>
          <w:szCs w:val="24"/>
        </w:rPr>
      </w:pPr>
    </w:p>
    <w:p w:rsidR="00291BD0" w:rsidRDefault="00291BD0" w:rsidP="00C51225">
      <w:pPr>
        <w:contextualSpacing/>
        <w:jc w:val="right"/>
        <w:rPr>
          <w:rFonts w:ascii="Times New Roman" w:hAnsi="Times New Roman" w:cs="Times New Roman"/>
          <w:b/>
          <w:sz w:val="24"/>
          <w:szCs w:val="24"/>
        </w:rPr>
      </w:pPr>
    </w:p>
    <w:p w:rsidR="00291BD0" w:rsidRDefault="00291BD0" w:rsidP="00C51225">
      <w:pPr>
        <w:contextualSpacing/>
        <w:jc w:val="right"/>
        <w:rPr>
          <w:rFonts w:ascii="Times New Roman" w:hAnsi="Times New Roman" w:cs="Times New Roman"/>
          <w:b/>
          <w:sz w:val="24"/>
          <w:szCs w:val="24"/>
        </w:rPr>
      </w:pPr>
    </w:p>
    <w:p w:rsidR="00291BD0" w:rsidRDefault="00291BD0" w:rsidP="00C51225">
      <w:pPr>
        <w:contextualSpacing/>
        <w:jc w:val="right"/>
        <w:rPr>
          <w:rFonts w:ascii="Times New Roman" w:hAnsi="Times New Roman" w:cs="Times New Roman"/>
          <w:b/>
          <w:sz w:val="24"/>
          <w:szCs w:val="24"/>
        </w:rPr>
      </w:pPr>
    </w:p>
    <w:p w:rsidR="00291BD0" w:rsidRDefault="00291BD0" w:rsidP="00C51225">
      <w:pPr>
        <w:contextualSpacing/>
        <w:jc w:val="right"/>
        <w:rPr>
          <w:rFonts w:ascii="Times New Roman" w:hAnsi="Times New Roman" w:cs="Times New Roman"/>
          <w:b/>
          <w:sz w:val="24"/>
          <w:szCs w:val="24"/>
        </w:rPr>
      </w:pPr>
    </w:p>
    <w:p w:rsidR="0054622D" w:rsidRPr="008F332A" w:rsidRDefault="0054622D" w:rsidP="00C51225">
      <w:pPr>
        <w:contextualSpacing/>
        <w:jc w:val="right"/>
        <w:rPr>
          <w:rFonts w:ascii="Times New Roman" w:hAnsi="Times New Roman" w:cs="Times New Roman"/>
          <w:b/>
          <w:sz w:val="24"/>
          <w:szCs w:val="24"/>
        </w:rPr>
      </w:pPr>
      <w:r w:rsidRPr="008F332A">
        <w:rPr>
          <w:rFonts w:ascii="Times New Roman" w:hAnsi="Times New Roman" w:cs="Times New Roman"/>
          <w:b/>
          <w:sz w:val="24"/>
          <w:szCs w:val="24"/>
        </w:rPr>
        <w:t xml:space="preserve">Consórcio Intermunicipal da Região Centro do Estado/RS </w:t>
      </w:r>
      <w:r w:rsidR="00074C9D" w:rsidRPr="008F332A">
        <w:rPr>
          <w:rFonts w:ascii="Times New Roman" w:hAnsi="Times New Roman" w:cs="Times New Roman"/>
          <w:b/>
          <w:sz w:val="24"/>
          <w:szCs w:val="24"/>
        </w:rPr>
        <w:t>– CI/</w:t>
      </w:r>
      <w:r w:rsidRPr="008F332A">
        <w:rPr>
          <w:rFonts w:ascii="Times New Roman" w:hAnsi="Times New Roman" w:cs="Times New Roman"/>
          <w:b/>
          <w:sz w:val="24"/>
          <w:szCs w:val="24"/>
        </w:rPr>
        <w:t>Centro</w:t>
      </w:r>
    </w:p>
    <w:p w:rsidR="0054622D" w:rsidRPr="008F332A" w:rsidRDefault="0054622D" w:rsidP="00C51225">
      <w:pPr>
        <w:contextualSpacing/>
        <w:jc w:val="right"/>
        <w:rPr>
          <w:rFonts w:ascii="Times New Roman" w:hAnsi="Times New Roman" w:cs="Times New Roman"/>
          <w:sz w:val="24"/>
          <w:szCs w:val="24"/>
        </w:rPr>
      </w:pPr>
      <w:r w:rsidRPr="008F332A">
        <w:rPr>
          <w:rFonts w:ascii="Times New Roman" w:hAnsi="Times New Roman" w:cs="Times New Roman"/>
          <w:sz w:val="24"/>
          <w:szCs w:val="24"/>
        </w:rPr>
        <w:t xml:space="preserve">Rua Lamartine Souza, </w:t>
      </w:r>
      <w:proofErr w:type="gramStart"/>
      <w:r w:rsidRPr="008F332A">
        <w:rPr>
          <w:rFonts w:ascii="Times New Roman" w:hAnsi="Times New Roman" w:cs="Times New Roman"/>
          <w:sz w:val="24"/>
          <w:szCs w:val="24"/>
        </w:rPr>
        <w:t>68</w:t>
      </w:r>
      <w:proofErr w:type="gramEnd"/>
    </w:p>
    <w:p w:rsidR="0054622D" w:rsidRPr="008F332A" w:rsidRDefault="0054622D" w:rsidP="00C51225">
      <w:pPr>
        <w:contextualSpacing/>
        <w:jc w:val="right"/>
        <w:rPr>
          <w:rFonts w:ascii="Times New Roman" w:hAnsi="Times New Roman" w:cs="Times New Roman"/>
          <w:sz w:val="24"/>
          <w:szCs w:val="24"/>
        </w:rPr>
      </w:pPr>
      <w:r w:rsidRPr="008F332A">
        <w:rPr>
          <w:rFonts w:ascii="Times New Roman" w:hAnsi="Times New Roman" w:cs="Times New Roman"/>
          <w:sz w:val="24"/>
          <w:szCs w:val="24"/>
        </w:rPr>
        <w:t>N. S. de Lourdes – Santa Maria / RS</w:t>
      </w:r>
    </w:p>
    <w:p w:rsidR="0054622D" w:rsidRPr="008F332A" w:rsidRDefault="0054622D" w:rsidP="00C51225">
      <w:pPr>
        <w:contextualSpacing/>
        <w:jc w:val="right"/>
        <w:rPr>
          <w:rFonts w:ascii="Times New Roman" w:hAnsi="Times New Roman" w:cs="Times New Roman"/>
          <w:sz w:val="24"/>
          <w:szCs w:val="24"/>
          <w:lang w:val="en-US"/>
        </w:rPr>
      </w:pPr>
      <w:r w:rsidRPr="008F332A">
        <w:rPr>
          <w:rFonts w:ascii="Times New Roman" w:hAnsi="Times New Roman" w:cs="Times New Roman"/>
          <w:sz w:val="24"/>
          <w:szCs w:val="24"/>
          <w:lang w:val="en-US"/>
        </w:rPr>
        <w:t>CEP: 97050-282</w:t>
      </w:r>
    </w:p>
    <w:p w:rsidR="0054622D" w:rsidRPr="008F332A" w:rsidRDefault="0054622D" w:rsidP="00C51225">
      <w:pPr>
        <w:contextualSpacing/>
        <w:jc w:val="right"/>
        <w:rPr>
          <w:rFonts w:ascii="Times New Roman" w:hAnsi="Times New Roman" w:cs="Times New Roman"/>
          <w:sz w:val="24"/>
          <w:szCs w:val="24"/>
          <w:lang w:val="en-US"/>
        </w:rPr>
      </w:pPr>
      <w:r w:rsidRPr="008F332A">
        <w:rPr>
          <w:rFonts w:ascii="Times New Roman" w:hAnsi="Times New Roman" w:cs="Times New Roman"/>
          <w:sz w:val="24"/>
          <w:szCs w:val="24"/>
          <w:lang w:val="en-US"/>
        </w:rPr>
        <w:t>CNPJ: 94.446.804/0001-62</w:t>
      </w:r>
    </w:p>
    <w:p w:rsidR="0054622D" w:rsidRPr="008F332A" w:rsidRDefault="0054622D" w:rsidP="00C51225">
      <w:pPr>
        <w:contextualSpacing/>
        <w:jc w:val="right"/>
        <w:rPr>
          <w:rFonts w:ascii="Times New Roman" w:hAnsi="Times New Roman" w:cs="Times New Roman"/>
          <w:sz w:val="24"/>
          <w:szCs w:val="24"/>
          <w:lang w:val="en-US"/>
        </w:rPr>
      </w:pPr>
      <w:r w:rsidRPr="008F332A">
        <w:rPr>
          <w:rFonts w:ascii="Times New Roman" w:hAnsi="Times New Roman" w:cs="Times New Roman"/>
          <w:sz w:val="24"/>
          <w:szCs w:val="24"/>
          <w:lang w:val="en-US"/>
        </w:rPr>
        <w:t>PABX +55 (51) 3221-7441</w:t>
      </w:r>
    </w:p>
    <w:p w:rsidR="0054622D" w:rsidRPr="008F332A" w:rsidRDefault="009C6D0A" w:rsidP="00C51225">
      <w:pPr>
        <w:jc w:val="right"/>
        <w:rPr>
          <w:rFonts w:ascii="Times New Roman" w:hAnsi="Times New Roman" w:cs="Times New Roman"/>
          <w:sz w:val="24"/>
          <w:szCs w:val="24"/>
          <w:lang w:val="en-US"/>
        </w:rPr>
      </w:pPr>
      <w:hyperlink r:id="rId11" w:history="1">
        <w:r w:rsidR="0054622D" w:rsidRPr="008F332A">
          <w:rPr>
            <w:rStyle w:val="Hyperlink"/>
            <w:rFonts w:ascii="Times New Roman" w:hAnsi="Times New Roman" w:cs="Times New Roman"/>
            <w:sz w:val="24"/>
            <w:szCs w:val="24"/>
            <w:lang w:val="en-US"/>
          </w:rPr>
          <w:t>www.circ.com.br</w:t>
        </w:r>
      </w:hyperlink>
      <w:r w:rsidR="0054622D" w:rsidRPr="008F332A">
        <w:rPr>
          <w:rFonts w:ascii="Times New Roman" w:hAnsi="Times New Roman" w:cs="Times New Roman"/>
          <w:sz w:val="24"/>
          <w:szCs w:val="24"/>
          <w:lang w:val="en-US"/>
        </w:rPr>
        <w:br w:type="page"/>
      </w:r>
    </w:p>
    <w:p w:rsidR="0054622D" w:rsidRPr="008F332A" w:rsidRDefault="0054622D" w:rsidP="00C51225">
      <w:pPr>
        <w:contextualSpacing/>
        <w:jc w:val="center"/>
        <w:rPr>
          <w:rFonts w:ascii="Times New Roman" w:hAnsi="Times New Roman" w:cs="Times New Roman"/>
          <w:b/>
          <w:sz w:val="24"/>
          <w:szCs w:val="24"/>
        </w:rPr>
      </w:pPr>
      <w:r w:rsidRPr="008F332A">
        <w:rPr>
          <w:rFonts w:ascii="Times New Roman" w:hAnsi="Times New Roman" w:cs="Times New Roman"/>
          <w:b/>
          <w:sz w:val="24"/>
          <w:szCs w:val="24"/>
        </w:rPr>
        <w:lastRenderedPageBreak/>
        <w:t>Key Consultoria e Treinamento / Keyassociados</w:t>
      </w:r>
    </w:p>
    <w:p w:rsidR="0054622D" w:rsidRPr="008F332A" w:rsidRDefault="0054622D" w:rsidP="00C51225">
      <w:pPr>
        <w:contextualSpacing/>
        <w:jc w:val="center"/>
        <w:rPr>
          <w:rFonts w:ascii="Times New Roman" w:hAnsi="Times New Roman" w:cs="Times New Roman"/>
          <w:b/>
          <w:sz w:val="24"/>
          <w:szCs w:val="24"/>
        </w:rPr>
      </w:pPr>
    </w:p>
    <w:p w:rsidR="0054622D" w:rsidRPr="008F332A" w:rsidRDefault="0054622D" w:rsidP="00C51225">
      <w:pPr>
        <w:contextualSpacing/>
        <w:rPr>
          <w:rFonts w:ascii="Times New Roman" w:hAnsi="Times New Roman" w:cs="Times New Roman"/>
          <w:b/>
          <w:sz w:val="24"/>
          <w:szCs w:val="24"/>
        </w:rPr>
      </w:pPr>
    </w:p>
    <w:p w:rsidR="0054622D" w:rsidRPr="008F332A" w:rsidRDefault="0054622D" w:rsidP="00C51225">
      <w:pPr>
        <w:contextualSpacing/>
        <w:rPr>
          <w:rFonts w:ascii="Times New Roman" w:hAnsi="Times New Roman" w:cs="Times New Roman"/>
          <w:b/>
          <w:sz w:val="24"/>
          <w:szCs w:val="24"/>
        </w:rPr>
      </w:pPr>
      <w:r w:rsidRPr="008F332A">
        <w:rPr>
          <w:rFonts w:ascii="Times New Roman" w:hAnsi="Times New Roman" w:cs="Times New Roman"/>
          <w:b/>
          <w:sz w:val="24"/>
          <w:szCs w:val="24"/>
        </w:rPr>
        <w:t>Coordenação Geral</w:t>
      </w:r>
    </w:p>
    <w:p w:rsidR="004C55B0" w:rsidRPr="008F332A" w:rsidRDefault="004C55B0" w:rsidP="00B44547">
      <w:pPr>
        <w:autoSpaceDE w:val="0"/>
        <w:autoSpaceDN w:val="0"/>
        <w:adjustRightInd w:val="0"/>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 xml:space="preserve">Bióloga: </w:t>
      </w:r>
      <w:r w:rsidRPr="008F332A">
        <w:rPr>
          <w:rFonts w:ascii="Times New Roman" w:hAnsi="Times New Roman" w:cs="Times New Roman"/>
          <w:sz w:val="24"/>
          <w:szCs w:val="24"/>
        </w:rPr>
        <w:t xml:space="preserve">Thais </w:t>
      </w:r>
      <w:proofErr w:type="spellStart"/>
      <w:r w:rsidRPr="008F332A">
        <w:rPr>
          <w:rFonts w:ascii="Times New Roman" w:hAnsi="Times New Roman" w:cs="Times New Roman"/>
          <w:sz w:val="24"/>
          <w:szCs w:val="24"/>
        </w:rPr>
        <w:t>Gozzi</w:t>
      </w:r>
      <w:proofErr w:type="spellEnd"/>
      <w:r w:rsidRPr="008F332A">
        <w:rPr>
          <w:rFonts w:ascii="Times New Roman" w:hAnsi="Times New Roman" w:cs="Times New Roman"/>
          <w:sz w:val="24"/>
          <w:szCs w:val="24"/>
        </w:rPr>
        <w:t xml:space="preserve"> </w:t>
      </w:r>
      <w:proofErr w:type="spellStart"/>
      <w:r w:rsidRPr="008F332A">
        <w:rPr>
          <w:rFonts w:ascii="Times New Roman" w:hAnsi="Times New Roman" w:cs="Times New Roman"/>
          <w:sz w:val="24"/>
          <w:szCs w:val="24"/>
        </w:rPr>
        <w:t>Cazzaro</w:t>
      </w:r>
      <w:proofErr w:type="spellEnd"/>
      <w:r w:rsidRPr="008F332A">
        <w:rPr>
          <w:rFonts w:ascii="Times New Roman" w:hAnsi="Times New Roman" w:cs="Times New Roman"/>
          <w:sz w:val="24"/>
          <w:szCs w:val="24"/>
        </w:rPr>
        <w:t xml:space="preserve"> </w:t>
      </w:r>
    </w:p>
    <w:p w:rsidR="004C55B0" w:rsidRPr="008F332A" w:rsidRDefault="004C55B0" w:rsidP="00B44547">
      <w:pPr>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 xml:space="preserve">Economista: </w:t>
      </w:r>
      <w:r w:rsidRPr="008F332A">
        <w:rPr>
          <w:rFonts w:ascii="Times New Roman" w:hAnsi="Times New Roman" w:cs="Times New Roman"/>
          <w:sz w:val="24"/>
          <w:szCs w:val="24"/>
        </w:rPr>
        <w:t xml:space="preserve">Willian Barbosa Siqueira </w:t>
      </w:r>
    </w:p>
    <w:p w:rsidR="004C55B0" w:rsidRPr="008F332A" w:rsidRDefault="004C55B0" w:rsidP="00B44547">
      <w:pPr>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Engenheiro Civil:</w:t>
      </w:r>
      <w:r w:rsidRPr="008F332A">
        <w:rPr>
          <w:rFonts w:ascii="Times New Roman" w:hAnsi="Times New Roman" w:cs="Times New Roman"/>
          <w:sz w:val="24"/>
          <w:szCs w:val="24"/>
        </w:rPr>
        <w:t xml:space="preserve"> Francisco Oliveira</w:t>
      </w:r>
    </w:p>
    <w:p w:rsidR="004C55B0" w:rsidRPr="008F332A" w:rsidRDefault="004C55B0" w:rsidP="00B44547">
      <w:pPr>
        <w:autoSpaceDE w:val="0"/>
        <w:autoSpaceDN w:val="0"/>
        <w:adjustRightInd w:val="0"/>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 xml:space="preserve">Gestor Ambiental: </w:t>
      </w:r>
      <w:r w:rsidRPr="008F332A">
        <w:rPr>
          <w:rFonts w:ascii="Times New Roman" w:hAnsi="Times New Roman" w:cs="Times New Roman"/>
          <w:sz w:val="24"/>
          <w:szCs w:val="24"/>
        </w:rPr>
        <w:t xml:space="preserve">Maurício </w:t>
      </w:r>
      <w:proofErr w:type="spellStart"/>
      <w:r w:rsidRPr="008F332A">
        <w:rPr>
          <w:rFonts w:ascii="Times New Roman" w:hAnsi="Times New Roman" w:cs="Times New Roman"/>
          <w:sz w:val="24"/>
          <w:szCs w:val="24"/>
        </w:rPr>
        <w:t>Prass</w:t>
      </w:r>
      <w:proofErr w:type="spellEnd"/>
      <w:r w:rsidRPr="008F332A">
        <w:rPr>
          <w:rFonts w:ascii="Times New Roman" w:hAnsi="Times New Roman" w:cs="Times New Roman"/>
          <w:sz w:val="24"/>
          <w:szCs w:val="24"/>
        </w:rPr>
        <w:t xml:space="preserve"> </w:t>
      </w:r>
    </w:p>
    <w:p w:rsidR="0054622D" w:rsidRDefault="0054622D" w:rsidP="00C51225">
      <w:pPr>
        <w:contextualSpacing/>
        <w:rPr>
          <w:rFonts w:ascii="Times New Roman" w:hAnsi="Times New Roman" w:cs="Times New Roman"/>
          <w:b/>
          <w:sz w:val="24"/>
          <w:szCs w:val="24"/>
        </w:rPr>
      </w:pPr>
    </w:p>
    <w:p w:rsidR="00B44547" w:rsidRPr="008F332A" w:rsidRDefault="00B44547" w:rsidP="00C51225">
      <w:pPr>
        <w:contextualSpacing/>
        <w:rPr>
          <w:rFonts w:ascii="Times New Roman" w:hAnsi="Times New Roman" w:cs="Times New Roman"/>
          <w:b/>
          <w:sz w:val="24"/>
          <w:szCs w:val="24"/>
        </w:rPr>
      </w:pPr>
    </w:p>
    <w:p w:rsidR="0054622D" w:rsidRPr="008F332A" w:rsidRDefault="0054622D" w:rsidP="00C51225">
      <w:pPr>
        <w:contextualSpacing/>
        <w:rPr>
          <w:rFonts w:ascii="Times New Roman" w:hAnsi="Times New Roman" w:cs="Times New Roman"/>
          <w:b/>
          <w:sz w:val="24"/>
          <w:szCs w:val="24"/>
        </w:rPr>
      </w:pPr>
      <w:r w:rsidRPr="008F332A">
        <w:rPr>
          <w:rFonts w:ascii="Times New Roman" w:hAnsi="Times New Roman" w:cs="Times New Roman"/>
          <w:b/>
          <w:sz w:val="24"/>
          <w:szCs w:val="24"/>
        </w:rPr>
        <w:t>Equipe Técnica</w:t>
      </w:r>
    </w:p>
    <w:p w:rsidR="004C55B0" w:rsidRPr="008F332A" w:rsidRDefault="004C55B0" w:rsidP="00B44547">
      <w:pPr>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Assistente Administrativa:</w:t>
      </w:r>
      <w:r w:rsidRPr="008F332A">
        <w:rPr>
          <w:rFonts w:ascii="Times New Roman" w:hAnsi="Times New Roman" w:cs="Times New Roman"/>
          <w:sz w:val="24"/>
          <w:szCs w:val="24"/>
        </w:rPr>
        <w:t xml:space="preserve"> </w:t>
      </w:r>
      <w:proofErr w:type="spellStart"/>
      <w:r w:rsidRPr="008F332A">
        <w:rPr>
          <w:rFonts w:ascii="Times New Roman" w:hAnsi="Times New Roman" w:cs="Times New Roman"/>
          <w:sz w:val="24"/>
          <w:szCs w:val="24"/>
        </w:rPr>
        <w:t>Rafael</w:t>
      </w:r>
      <w:r>
        <w:rPr>
          <w:rFonts w:ascii="Times New Roman" w:hAnsi="Times New Roman" w:cs="Times New Roman"/>
          <w:sz w:val="24"/>
          <w:szCs w:val="24"/>
        </w:rPr>
        <w:t>l</w:t>
      </w:r>
      <w:r w:rsidRPr="008F332A">
        <w:rPr>
          <w:rFonts w:ascii="Times New Roman" w:hAnsi="Times New Roman" w:cs="Times New Roman"/>
          <w:sz w:val="24"/>
          <w:szCs w:val="24"/>
        </w:rPr>
        <w:t>a</w:t>
      </w:r>
      <w:proofErr w:type="spellEnd"/>
      <w:r w:rsidRPr="008F332A">
        <w:rPr>
          <w:rFonts w:ascii="Times New Roman" w:hAnsi="Times New Roman" w:cs="Times New Roman"/>
          <w:sz w:val="24"/>
          <w:szCs w:val="24"/>
        </w:rPr>
        <w:t xml:space="preserve"> </w:t>
      </w:r>
      <w:proofErr w:type="spellStart"/>
      <w:r w:rsidRPr="008F332A">
        <w:rPr>
          <w:rFonts w:ascii="Times New Roman" w:hAnsi="Times New Roman" w:cs="Times New Roman"/>
          <w:sz w:val="24"/>
          <w:szCs w:val="24"/>
        </w:rPr>
        <w:t>Schavinski</w:t>
      </w:r>
      <w:proofErr w:type="spellEnd"/>
      <w:r w:rsidRPr="008F332A">
        <w:rPr>
          <w:rFonts w:ascii="Times New Roman" w:hAnsi="Times New Roman" w:cs="Times New Roman"/>
          <w:sz w:val="24"/>
          <w:szCs w:val="24"/>
        </w:rPr>
        <w:t xml:space="preserve"> Borba </w:t>
      </w:r>
    </w:p>
    <w:p w:rsidR="004C55B0" w:rsidRPr="008F332A" w:rsidRDefault="004C55B0" w:rsidP="00B44547">
      <w:pPr>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Assistente Técnica:</w:t>
      </w:r>
      <w:r w:rsidRPr="008F332A">
        <w:rPr>
          <w:rFonts w:ascii="Times New Roman" w:hAnsi="Times New Roman" w:cs="Times New Roman"/>
          <w:sz w:val="24"/>
          <w:szCs w:val="24"/>
        </w:rPr>
        <w:t xml:space="preserve"> Paula </w:t>
      </w:r>
      <w:proofErr w:type="spellStart"/>
      <w:r w:rsidRPr="008F332A">
        <w:rPr>
          <w:rFonts w:ascii="Times New Roman" w:hAnsi="Times New Roman" w:cs="Times New Roman"/>
          <w:sz w:val="24"/>
          <w:szCs w:val="24"/>
        </w:rPr>
        <w:t>Fensterseifer</w:t>
      </w:r>
      <w:proofErr w:type="spellEnd"/>
    </w:p>
    <w:p w:rsidR="004C55B0" w:rsidRPr="008F332A" w:rsidRDefault="004C55B0" w:rsidP="00B44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 xml:space="preserve">Bióloga: </w:t>
      </w:r>
      <w:r w:rsidRPr="008F332A">
        <w:rPr>
          <w:rFonts w:ascii="Times New Roman" w:hAnsi="Times New Roman" w:cs="Times New Roman"/>
          <w:sz w:val="24"/>
          <w:szCs w:val="24"/>
        </w:rPr>
        <w:t xml:space="preserve">Andrea Vargas dos Santos </w:t>
      </w:r>
    </w:p>
    <w:p w:rsidR="004C55B0" w:rsidRPr="008F332A" w:rsidRDefault="004C55B0" w:rsidP="00B44547">
      <w:pPr>
        <w:autoSpaceDE w:val="0"/>
        <w:autoSpaceDN w:val="0"/>
        <w:adjustRightInd w:val="0"/>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Bióloga:</w:t>
      </w:r>
      <w:r w:rsidRPr="008F332A">
        <w:rPr>
          <w:rFonts w:ascii="Times New Roman" w:hAnsi="Times New Roman" w:cs="Times New Roman"/>
          <w:sz w:val="24"/>
          <w:szCs w:val="24"/>
        </w:rPr>
        <w:t xml:space="preserve"> Flávia Cristina </w:t>
      </w:r>
      <w:proofErr w:type="spellStart"/>
      <w:r w:rsidRPr="008F332A">
        <w:rPr>
          <w:rFonts w:ascii="Times New Roman" w:hAnsi="Times New Roman" w:cs="Times New Roman"/>
          <w:sz w:val="24"/>
          <w:szCs w:val="24"/>
        </w:rPr>
        <w:t>Aita</w:t>
      </w:r>
      <w:proofErr w:type="spellEnd"/>
      <w:r w:rsidRPr="008F332A">
        <w:rPr>
          <w:rFonts w:ascii="Times New Roman" w:hAnsi="Times New Roman" w:cs="Times New Roman"/>
          <w:sz w:val="24"/>
          <w:szCs w:val="24"/>
        </w:rPr>
        <w:t xml:space="preserve"> </w:t>
      </w:r>
      <w:proofErr w:type="spellStart"/>
      <w:r w:rsidRPr="008F332A">
        <w:rPr>
          <w:rFonts w:ascii="Times New Roman" w:hAnsi="Times New Roman" w:cs="Times New Roman"/>
          <w:sz w:val="24"/>
          <w:szCs w:val="24"/>
        </w:rPr>
        <w:t>Bejar</w:t>
      </w:r>
      <w:proofErr w:type="spellEnd"/>
      <w:r w:rsidRPr="008F332A">
        <w:rPr>
          <w:rFonts w:ascii="Times New Roman" w:hAnsi="Times New Roman" w:cs="Times New Roman"/>
          <w:sz w:val="24"/>
          <w:szCs w:val="24"/>
        </w:rPr>
        <w:t xml:space="preserve"> </w:t>
      </w:r>
    </w:p>
    <w:p w:rsidR="004C55B0" w:rsidRPr="008F332A" w:rsidRDefault="004C55B0" w:rsidP="00B44547">
      <w:pPr>
        <w:autoSpaceDE w:val="0"/>
        <w:autoSpaceDN w:val="0"/>
        <w:adjustRightInd w:val="0"/>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Biólogo:</w:t>
      </w:r>
      <w:r w:rsidRPr="008F332A">
        <w:rPr>
          <w:rFonts w:ascii="Times New Roman" w:hAnsi="Times New Roman" w:cs="Times New Roman"/>
          <w:sz w:val="24"/>
          <w:szCs w:val="24"/>
        </w:rPr>
        <w:t xml:space="preserve"> Lucas </w:t>
      </w:r>
      <w:proofErr w:type="spellStart"/>
      <w:r w:rsidRPr="008F332A">
        <w:rPr>
          <w:rFonts w:ascii="Times New Roman" w:hAnsi="Times New Roman" w:cs="Times New Roman"/>
          <w:sz w:val="24"/>
          <w:szCs w:val="24"/>
        </w:rPr>
        <w:t>Kessler</w:t>
      </w:r>
      <w:proofErr w:type="spellEnd"/>
      <w:r w:rsidRPr="008F332A">
        <w:rPr>
          <w:rFonts w:ascii="Times New Roman" w:hAnsi="Times New Roman" w:cs="Times New Roman"/>
          <w:sz w:val="24"/>
          <w:szCs w:val="24"/>
        </w:rPr>
        <w:t xml:space="preserve"> de Oliveira </w:t>
      </w:r>
    </w:p>
    <w:p w:rsidR="004C55B0" w:rsidRPr="008F332A" w:rsidRDefault="004C55B0" w:rsidP="00B44547">
      <w:pPr>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Biólogo:</w:t>
      </w:r>
      <w:r w:rsidRPr="008F332A">
        <w:rPr>
          <w:rFonts w:ascii="Times New Roman" w:hAnsi="Times New Roman" w:cs="Times New Roman"/>
          <w:sz w:val="24"/>
          <w:szCs w:val="24"/>
        </w:rPr>
        <w:t xml:space="preserve"> Rafael Gomes de Moura </w:t>
      </w:r>
    </w:p>
    <w:p w:rsidR="004C55B0" w:rsidRPr="008F332A" w:rsidRDefault="004C55B0" w:rsidP="00B44547">
      <w:pPr>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Engenheiro Ambiental:</w:t>
      </w:r>
      <w:r w:rsidRPr="008F332A">
        <w:rPr>
          <w:rFonts w:ascii="Times New Roman" w:hAnsi="Times New Roman" w:cs="Times New Roman"/>
          <w:sz w:val="24"/>
          <w:szCs w:val="24"/>
        </w:rPr>
        <w:t xml:space="preserve"> Eduardo Tadeu </w:t>
      </w:r>
      <w:proofErr w:type="spellStart"/>
      <w:r w:rsidRPr="008F332A">
        <w:rPr>
          <w:rFonts w:ascii="Times New Roman" w:hAnsi="Times New Roman" w:cs="Times New Roman"/>
          <w:sz w:val="24"/>
          <w:szCs w:val="24"/>
        </w:rPr>
        <w:t>Nicolodi</w:t>
      </w:r>
      <w:proofErr w:type="spellEnd"/>
    </w:p>
    <w:p w:rsidR="004C55B0" w:rsidRPr="008F332A" w:rsidRDefault="004C55B0" w:rsidP="00B44547">
      <w:pPr>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Engenheiro Civil:</w:t>
      </w:r>
      <w:r w:rsidRPr="008F332A">
        <w:rPr>
          <w:rFonts w:ascii="Times New Roman" w:hAnsi="Times New Roman" w:cs="Times New Roman"/>
          <w:sz w:val="24"/>
          <w:szCs w:val="24"/>
        </w:rPr>
        <w:t xml:space="preserve"> Francisco Antônio Costa de Oliveira </w:t>
      </w:r>
    </w:p>
    <w:p w:rsidR="004C55B0" w:rsidRPr="008F332A" w:rsidRDefault="004C55B0" w:rsidP="00B44547">
      <w:pPr>
        <w:autoSpaceDE w:val="0"/>
        <w:autoSpaceDN w:val="0"/>
        <w:adjustRightInd w:val="0"/>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 xml:space="preserve">Engenheiro Mecânico: </w:t>
      </w:r>
      <w:r w:rsidRPr="008F332A">
        <w:rPr>
          <w:rFonts w:ascii="Times New Roman" w:hAnsi="Times New Roman" w:cs="Times New Roman"/>
          <w:sz w:val="24"/>
          <w:szCs w:val="24"/>
        </w:rPr>
        <w:t xml:space="preserve">Ricardo Valente da Silva </w:t>
      </w:r>
    </w:p>
    <w:p w:rsidR="004C55B0" w:rsidRPr="008F332A" w:rsidRDefault="004C55B0" w:rsidP="00B44547">
      <w:pPr>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 xml:space="preserve">Geólogo: </w:t>
      </w:r>
      <w:r w:rsidRPr="008F332A">
        <w:rPr>
          <w:rFonts w:ascii="Times New Roman" w:hAnsi="Times New Roman" w:cs="Times New Roman"/>
          <w:sz w:val="24"/>
          <w:szCs w:val="24"/>
        </w:rPr>
        <w:t xml:space="preserve">Roberto </w:t>
      </w:r>
      <w:proofErr w:type="spellStart"/>
      <w:r w:rsidRPr="008F332A">
        <w:rPr>
          <w:rFonts w:ascii="Times New Roman" w:hAnsi="Times New Roman" w:cs="Times New Roman"/>
          <w:sz w:val="24"/>
          <w:szCs w:val="24"/>
        </w:rPr>
        <w:t>Harb</w:t>
      </w:r>
      <w:proofErr w:type="spellEnd"/>
      <w:r w:rsidRPr="008F332A">
        <w:rPr>
          <w:rFonts w:ascii="Times New Roman" w:hAnsi="Times New Roman" w:cs="Times New Roman"/>
          <w:sz w:val="24"/>
          <w:szCs w:val="24"/>
        </w:rPr>
        <w:t xml:space="preserve"> </w:t>
      </w:r>
      <w:proofErr w:type="spellStart"/>
      <w:r w:rsidRPr="008F332A">
        <w:rPr>
          <w:rFonts w:ascii="Times New Roman" w:hAnsi="Times New Roman" w:cs="Times New Roman"/>
          <w:sz w:val="24"/>
          <w:szCs w:val="24"/>
        </w:rPr>
        <w:t>Naime</w:t>
      </w:r>
      <w:proofErr w:type="spellEnd"/>
      <w:r w:rsidRPr="008F332A">
        <w:rPr>
          <w:rFonts w:ascii="Times New Roman" w:hAnsi="Times New Roman" w:cs="Times New Roman"/>
          <w:sz w:val="24"/>
          <w:szCs w:val="24"/>
        </w:rPr>
        <w:t xml:space="preserve"> </w:t>
      </w:r>
    </w:p>
    <w:p w:rsidR="004C55B0" w:rsidRPr="008F332A" w:rsidRDefault="004C55B0" w:rsidP="00B44547">
      <w:pPr>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Tecnólogo em Gestão Ambiental e Ciências Econômicas</w:t>
      </w:r>
      <w:r w:rsidRPr="008F332A">
        <w:rPr>
          <w:rFonts w:ascii="Times New Roman" w:hAnsi="Times New Roman" w:cs="Times New Roman"/>
          <w:sz w:val="24"/>
          <w:szCs w:val="24"/>
        </w:rPr>
        <w:t xml:space="preserve">: Sandro </w:t>
      </w:r>
      <w:proofErr w:type="spellStart"/>
      <w:r w:rsidRPr="008F332A">
        <w:rPr>
          <w:rFonts w:ascii="Times New Roman" w:hAnsi="Times New Roman" w:cs="Times New Roman"/>
          <w:sz w:val="24"/>
          <w:szCs w:val="24"/>
        </w:rPr>
        <w:t>Arnhold</w:t>
      </w:r>
      <w:proofErr w:type="spellEnd"/>
    </w:p>
    <w:p w:rsidR="004C55B0" w:rsidRPr="008F332A" w:rsidRDefault="004C55B0" w:rsidP="00B44547">
      <w:pPr>
        <w:spacing w:line="276" w:lineRule="auto"/>
        <w:contextualSpacing/>
        <w:rPr>
          <w:rFonts w:ascii="Times New Roman" w:hAnsi="Times New Roman" w:cs="Times New Roman"/>
          <w:sz w:val="24"/>
          <w:szCs w:val="24"/>
        </w:rPr>
      </w:pPr>
      <w:r w:rsidRPr="008F332A">
        <w:rPr>
          <w:rFonts w:ascii="Times New Roman" w:hAnsi="Times New Roman" w:cs="Times New Roman"/>
          <w:b/>
          <w:sz w:val="24"/>
          <w:szCs w:val="24"/>
        </w:rPr>
        <w:t>Tecnólogo em Saneamento:</w:t>
      </w:r>
      <w:r w:rsidRPr="008F332A">
        <w:rPr>
          <w:rFonts w:ascii="Times New Roman" w:hAnsi="Times New Roman" w:cs="Times New Roman"/>
          <w:sz w:val="24"/>
          <w:szCs w:val="24"/>
        </w:rPr>
        <w:t xml:space="preserve"> Everton </w:t>
      </w:r>
      <w:proofErr w:type="spellStart"/>
      <w:r w:rsidRPr="008F332A">
        <w:rPr>
          <w:rFonts w:ascii="Times New Roman" w:hAnsi="Times New Roman" w:cs="Times New Roman"/>
          <w:sz w:val="24"/>
          <w:szCs w:val="24"/>
        </w:rPr>
        <w:t>Lagemann</w:t>
      </w:r>
      <w:proofErr w:type="spellEnd"/>
    </w:p>
    <w:p w:rsidR="0054622D" w:rsidRDefault="0054622D" w:rsidP="00C51225">
      <w:pPr>
        <w:autoSpaceDE w:val="0"/>
        <w:autoSpaceDN w:val="0"/>
        <w:adjustRightInd w:val="0"/>
        <w:contextualSpacing/>
        <w:jc w:val="right"/>
        <w:rPr>
          <w:rFonts w:ascii="Times New Roman" w:hAnsi="Times New Roman" w:cs="Times New Roman"/>
          <w:b/>
          <w:color w:val="000000"/>
          <w:sz w:val="24"/>
          <w:szCs w:val="24"/>
        </w:rPr>
      </w:pPr>
    </w:p>
    <w:p w:rsidR="00B44547" w:rsidRPr="008F332A" w:rsidRDefault="00B44547" w:rsidP="00C51225">
      <w:pPr>
        <w:autoSpaceDE w:val="0"/>
        <w:autoSpaceDN w:val="0"/>
        <w:adjustRightInd w:val="0"/>
        <w:contextualSpacing/>
        <w:jc w:val="right"/>
        <w:rPr>
          <w:rFonts w:ascii="Times New Roman" w:hAnsi="Times New Roman" w:cs="Times New Roman"/>
          <w:b/>
          <w:color w:val="000000"/>
          <w:sz w:val="24"/>
          <w:szCs w:val="24"/>
        </w:rPr>
      </w:pPr>
    </w:p>
    <w:p w:rsidR="0054622D" w:rsidRPr="008F332A" w:rsidRDefault="0054622D" w:rsidP="00C51225">
      <w:pPr>
        <w:autoSpaceDE w:val="0"/>
        <w:autoSpaceDN w:val="0"/>
        <w:adjustRightInd w:val="0"/>
        <w:contextualSpacing/>
        <w:jc w:val="right"/>
        <w:rPr>
          <w:rFonts w:ascii="Times New Roman" w:hAnsi="Times New Roman" w:cs="Times New Roman"/>
          <w:b/>
          <w:sz w:val="24"/>
          <w:szCs w:val="24"/>
        </w:rPr>
      </w:pPr>
      <w:r w:rsidRPr="008F332A">
        <w:rPr>
          <w:rFonts w:ascii="Times New Roman" w:hAnsi="Times New Roman" w:cs="Times New Roman"/>
          <w:b/>
          <w:color w:val="000000"/>
          <w:sz w:val="24"/>
          <w:szCs w:val="24"/>
        </w:rPr>
        <w:t xml:space="preserve">Empresa Contratada: </w:t>
      </w:r>
      <w:r w:rsidRPr="008F332A">
        <w:rPr>
          <w:rFonts w:ascii="Times New Roman" w:hAnsi="Times New Roman" w:cs="Times New Roman"/>
          <w:b/>
          <w:sz w:val="24"/>
          <w:szCs w:val="24"/>
        </w:rPr>
        <w:t>Keyassociados</w:t>
      </w:r>
    </w:p>
    <w:p w:rsidR="0054622D" w:rsidRPr="008F332A" w:rsidRDefault="0054622D" w:rsidP="00C51225">
      <w:pPr>
        <w:autoSpaceDE w:val="0"/>
        <w:autoSpaceDN w:val="0"/>
        <w:adjustRightInd w:val="0"/>
        <w:contextualSpacing/>
        <w:jc w:val="right"/>
        <w:rPr>
          <w:rFonts w:ascii="Times New Roman" w:hAnsi="Times New Roman" w:cs="Times New Roman"/>
          <w:sz w:val="24"/>
          <w:szCs w:val="24"/>
        </w:rPr>
      </w:pPr>
      <w:r w:rsidRPr="008F332A">
        <w:rPr>
          <w:rFonts w:ascii="Times New Roman" w:hAnsi="Times New Roman" w:cs="Times New Roman"/>
          <w:sz w:val="24"/>
          <w:szCs w:val="24"/>
        </w:rPr>
        <w:t>Rua Lindolfo Collor, 691, Sala 403</w:t>
      </w:r>
      <w:r w:rsidRPr="008F332A">
        <w:rPr>
          <w:rFonts w:ascii="Times New Roman" w:hAnsi="Times New Roman" w:cs="Times New Roman"/>
          <w:sz w:val="24"/>
          <w:szCs w:val="24"/>
        </w:rPr>
        <w:br/>
        <w:t>Centro – São Leopoldo / RS</w:t>
      </w:r>
      <w:r w:rsidRPr="008F332A">
        <w:rPr>
          <w:rFonts w:ascii="Times New Roman" w:hAnsi="Times New Roman" w:cs="Times New Roman"/>
          <w:sz w:val="24"/>
          <w:szCs w:val="24"/>
        </w:rPr>
        <w:br/>
        <w:t>CEP: 93010-</w:t>
      </w:r>
      <w:proofErr w:type="gramStart"/>
      <w:r w:rsidRPr="008F332A">
        <w:rPr>
          <w:rFonts w:ascii="Times New Roman" w:hAnsi="Times New Roman" w:cs="Times New Roman"/>
          <w:sz w:val="24"/>
          <w:szCs w:val="24"/>
        </w:rPr>
        <w:t>080</w:t>
      </w:r>
      <w:proofErr w:type="gramEnd"/>
    </w:p>
    <w:p w:rsidR="0054622D" w:rsidRPr="008F332A" w:rsidRDefault="0054622D" w:rsidP="00C51225">
      <w:pPr>
        <w:autoSpaceDE w:val="0"/>
        <w:autoSpaceDN w:val="0"/>
        <w:adjustRightInd w:val="0"/>
        <w:contextualSpacing/>
        <w:jc w:val="right"/>
        <w:rPr>
          <w:rFonts w:ascii="Times New Roman" w:hAnsi="Times New Roman" w:cs="Times New Roman"/>
          <w:sz w:val="24"/>
          <w:szCs w:val="24"/>
        </w:rPr>
      </w:pPr>
      <w:proofErr w:type="gramStart"/>
      <w:r w:rsidRPr="008F332A">
        <w:rPr>
          <w:rFonts w:ascii="Times New Roman" w:hAnsi="Times New Roman" w:cs="Times New Roman"/>
          <w:sz w:val="24"/>
          <w:szCs w:val="24"/>
        </w:rPr>
        <w:t>CNPJ:</w:t>
      </w:r>
      <w:proofErr w:type="gramEnd"/>
      <w:r w:rsidRPr="008F332A">
        <w:rPr>
          <w:rFonts w:ascii="Times New Roman" w:hAnsi="Times New Roman" w:cs="Times New Roman"/>
          <w:sz w:val="24"/>
          <w:szCs w:val="24"/>
        </w:rPr>
        <w:t>03.006.106/0001-90</w:t>
      </w:r>
      <w:r w:rsidRPr="008F332A">
        <w:rPr>
          <w:rFonts w:ascii="Times New Roman" w:hAnsi="Times New Roman" w:cs="Times New Roman"/>
          <w:sz w:val="24"/>
          <w:szCs w:val="24"/>
        </w:rPr>
        <w:br/>
        <w:t>PABX +55 (51) 3554-3907</w:t>
      </w:r>
    </w:p>
    <w:p w:rsidR="0054622D" w:rsidRPr="008F332A" w:rsidRDefault="009C6D0A" w:rsidP="00C51225">
      <w:pPr>
        <w:ind w:firstLine="709"/>
        <w:contextualSpacing/>
        <w:jc w:val="right"/>
        <w:rPr>
          <w:rFonts w:ascii="Times New Roman" w:hAnsi="Times New Roman" w:cs="Times New Roman"/>
          <w:sz w:val="24"/>
          <w:szCs w:val="24"/>
        </w:rPr>
      </w:pPr>
      <w:hyperlink r:id="rId12" w:history="1">
        <w:r w:rsidR="0054622D" w:rsidRPr="008F332A">
          <w:rPr>
            <w:rStyle w:val="Hyperlink"/>
            <w:rFonts w:ascii="Times New Roman" w:hAnsi="Times New Roman" w:cs="Times New Roman"/>
            <w:sz w:val="24"/>
            <w:szCs w:val="24"/>
          </w:rPr>
          <w:t>www.keyassociados.com.br</w:t>
        </w:r>
      </w:hyperlink>
    </w:p>
    <w:p w:rsidR="0054622D" w:rsidRDefault="0054622D" w:rsidP="00C51225">
      <w:pPr>
        <w:contextualSpacing/>
        <w:rPr>
          <w:rFonts w:ascii="Times New Roman" w:hAnsi="Times New Roman" w:cs="Times New Roman"/>
          <w:sz w:val="24"/>
          <w:szCs w:val="24"/>
        </w:rPr>
      </w:pPr>
      <w:r w:rsidRPr="00015816">
        <w:rPr>
          <w:rFonts w:ascii="Times New Roman" w:hAnsi="Times New Roman" w:cs="Times New Roman"/>
          <w:b/>
          <w:sz w:val="24"/>
          <w:szCs w:val="24"/>
        </w:rPr>
        <w:t>Produto:</w:t>
      </w:r>
      <w:r w:rsidRPr="00015816">
        <w:rPr>
          <w:rFonts w:ascii="Times New Roman" w:hAnsi="Times New Roman" w:cs="Times New Roman"/>
          <w:sz w:val="24"/>
          <w:szCs w:val="24"/>
        </w:rPr>
        <w:t xml:space="preserve"> </w:t>
      </w:r>
      <w:r w:rsidR="0092113D" w:rsidRPr="00015816">
        <w:rPr>
          <w:rFonts w:ascii="Times New Roman" w:hAnsi="Times New Roman" w:cs="Times New Roman"/>
          <w:sz w:val="24"/>
          <w:szCs w:val="24"/>
        </w:rPr>
        <w:t xml:space="preserve">Compilação dos dados do município de </w:t>
      </w:r>
      <w:r w:rsidR="00015816" w:rsidRPr="00015816">
        <w:rPr>
          <w:rFonts w:ascii="Times New Roman" w:hAnsi="Times New Roman" w:cs="Times New Roman"/>
          <w:sz w:val="24"/>
          <w:szCs w:val="24"/>
        </w:rPr>
        <w:t>Dona Francisca</w:t>
      </w:r>
      <w:r w:rsidR="0092113D" w:rsidRPr="00015816">
        <w:rPr>
          <w:rFonts w:ascii="Times New Roman" w:hAnsi="Times New Roman" w:cs="Times New Roman"/>
          <w:sz w:val="24"/>
          <w:szCs w:val="24"/>
        </w:rPr>
        <w:t xml:space="preserve">, extraídos do </w:t>
      </w:r>
      <w:r w:rsidR="00291BD0" w:rsidRPr="00015816">
        <w:rPr>
          <w:rFonts w:ascii="Times New Roman" w:hAnsi="Times New Roman" w:cs="Times New Roman"/>
          <w:sz w:val="24"/>
          <w:szCs w:val="24"/>
        </w:rPr>
        <w:t xml:space="preserve">Plano Regional de Gestão Integrada de </w:t>
      </w:r>
      <w:r w:rsidRPr="00015816">
        <w:rPr>
          <w:rFonts w:ascii="Times New Roman" w:hAnsi="Times New Roman" w:cs="Times New Roman"/>
          <w:sz w:val="24"/>
          <w:szCs w:val="24"/>
        </w:rPr>
        <w:t>Resíduos Sólidos dos municípios integrantes do Consórcio Intermunicipal da Região do Centro do Estado/RS</w:t>
      </w:r>
      <w:r w:rsidR="006506C8" w:rsidRPr="00015816">
        <w:rPr>
          <w:rFonts w:ascii="Times New Roman" w:hAnsi="Times New Roman" w:cs="Times New Roman"/>
          <w:sz w:val="24"/>
          <w:szCs w:val="24"/>
        </w:rPr>
        <w:t xml:space="preserve"> - PRGIRS</w:t>
      </w:r>
      <w:r w:rsidRPr="00015816">
        <w:rPr>
          <w:rFonts w:ascii="Times New Roman" w:hAnsi="Times New Roman" w:cs="Times New Roman"/>
          <w:sz w:val="24"/>
          <w:szCs w:val="24"/>
        </w:rPr>
        <w:t xml:space="preserve"> – CI/Centro.</w:t>
      </w:r>
    </w:p>
    <w:p w:rsidR="00551CAD" w:rsidRDefault="00551CAD" w:rsidP="00C51225">
      <w:pPr>
        <w:contextualSpacing/>
        <w:rPr>
          <w:rFonts w:ascii="Times New Roman" w:hAnsi="Times New Roman" w:cs="Times New Roman"/>
          <w:sz w:val="24"/>
          <w:szCs w:val="24"/>
        </w:rPr>
      </w:pPr>
    </w:p>
    <w:p w:rsidR="00015816" w:rsidRPr="00EB13DA" w:rsidRDefault="00015816" w:rsidP="00015816">
      <w:pPr>
        <w:contextualSpacing/>
        <w:rPr>
          <w:rFonts w:ascii="Times New Roman" w:hAnsi="Times New Roman" w:cs="Times New Roman"/>
          <w:b/>
          <w:sz w:val="24"/>
          <w:szCs w:val="24"/>
        </w:rPr>
      </w:pPr>
      <w:r w:rsidRPr="00EB13DA">
        <w:rPr>
          <w:rFonts w:ascii="Times New Roman" w:hAnsi="Times New Roman" w:cs="Times New Roman"/>
          <w:b/>
          <w:sz w:val="24"/>
          <w:szCs w:val="24"/>
        </w:rPr>
        <w:t xml:space="preserve">OBSERVAÇÃO: ESTE DOCUMENTO FAZ REFERÊNCIA APENAS AOS PRINCIPAIS DADOS DIAGNOSTICADOS NO MUNICÍPIO, ACOMPANHADOS DE ANÁLISES CRÍTICAS SIMPLIFICADAS. SALIENTA-SE QUE PROGRAMAS E AÇÕES, DIRETRIZES, ESTRATÉGIAS E OUTRAS RECOMENDAÇÕES E SUGESTÕES RELATIVAS Á GESTÃO DOS RESÍDUOS SÓLIDOS ENCONTRAM-SE CONTEMPLADAS, DE FORMA INTEGRADA, COM OS DEMAIS ENTES CONSORCIADOS NO PLANO REGIONAL DE GESTÃO INTEGRADA DE RESÍDUOS SÓLIDOS - PRGIRS. </w:t>
      </w:r>
    </w:p>
    <w:p w:rsidR="00015816" w:rsidRPr="00EB13DA" w:rsidRDefault="00015816" w:rsidP="00015816">
      <w:pPr>
        <w:contextualSpacing/>
        <w:rPr>
          <w:rFonts w:ascii="Times New Roman" w:hAnsi="Times New Roman" w:cs="Times New Roman"/>
          <w:b/>
          <w:sz w:val="24"/>
          <w:szCs w:val="24"/>
        </w:rPr>
      </w:pPr>
      <w:r w:rsidRPr="00EB13DA">
        <w:rPr>
          <w:rFonts w:ascii="Times New Roman" w:hAnsi="Times New Roman" w:cs="Times New Roman"/>
          <w:b/>
          <w:sz w:val="24"/>
          <w:szCs w:val="24"/>
        </w:rPr>
        <w:t xml:space="preserve">ESTE DOCUMENTO NÃO </w:t>
      </w:r>
      <w:proofErr w:type="gramStart"/>
      <w:r w:rsidRPr="00EB13DA">
        <w:rPr>
          <w:rFonts w:ascii="Times New Roman" w:hAnsi="Times New Roman" w:cs="Times New Roman"/>
          <w:b/>
          <w:sz w:val="24"/>
          <w:szCs w:val="24"/>
        </w:rPr>
        <w:t>CARACTERIZA-SE</w:t>
      </w:r>
      <w:proofErr w:type="gramEnd"/>
      <w:r w:rsidRPr="00EB13DA">
        <w:rPr>
          <w:rFonts w:ascii="Times New Roman" w:hAnsi="Times New Roman" w:cs="Times New Roman"/>
          <w:b/>
          <w:sz w:val="24"/>
          <w:szCs w:val="24"/>
        </w:rPr>
        <w:t xml:space="preserve"> COMO UM PLANO MUNICIPAL DE GESTÃO INTEGRADA DE RESÍDUOS SÓLIDOS, UMA VEZ TODAS AS INFORMAÇÕES RELATIVAS A CADA UMA DAS FAZES PREVISTAS PARA UM PLANO MUNICIPAL DEVERÃO SER COMPLEMENTADAS. </w:t>
      </w:r>
    </w:p>
    <w:p w:rsidR="00015816" w:rsidRDefault="00015816" w:rsidP="00015816">
      <w:pPr>
        <w:contextualSpacing/>
        <w:rPr>
          <w:rFonts w:ascii="Times New Roman" w:hAnsi="Times New Roman" w:cs="Times New Roman"/>
          <w:b/>
          <w:sz w:val="24"/>
          <w:szCs w:val="24"/>
        </w:rPr>
      </w:pPr>
      <w:r w:rsidRPr="00EB13DA">
        <w:rPr>
          <w:rFonts w:ascii="Times New Roman" w:hAnsi="Times New Roman" w:cs="Times New Roman"/>
          <w:b/>
          <w:sz w:val="24"/>
          <w:szCs w:val="24"/>
        </w:rPr>
        <w:t>OS DADOS LOCAIS CONTEMPLADOS NO PRGIRS NÃO ATENDEM ÀS DEMANDAS REQUERIDAS POR UM PLANO MUNICIPAL DE GESTÃO INTEGRADA DE RESÍDUOS SÓLIDOS, NÃO HAVENDO O DETALHAMENTO DE PROGRAMAS E AÇÕES, DIRETRIZES E ESTRATÉGIAS</w:t>
      </w:r>
      <w:r>
        <w:rPr>
          <w:rFonts w:ascii="Times New Roman" w:hAnsi="Times New Roman" w:cs="Times New Roman"/>
          <w:b/>
          <w:sz w:val="24"/>
          <w:szCs w:val="24"/>
        </w:rPr>
        <w:t xml:space="preserve"> LOCAIS PARA O CORRETO GERENCIAMENTO DOS RESÍDUOS SÓLIDOS. </w:t>
      </w:r>
    </w:p>
    <w:p w:rsidR="00643977" w:rsidRDefault="00643977" w:rsidP="00C51225">
      <w:pPr>
        <w:contextualSpacing/>
        <w:jc w:val="center"/>
        <w:rPr>
          <w:rFonts w:ascii="Times New Roman" w:hAnsi="Times New Roman" w:cs="Times New Roman"/>
          <w:b/>
          <w:sz w:val="24"/>
          <w:szCs w:val="24"/>
        </w:rPr>
      </w:pPr>
    </w:p>
    <w:p w:rsidR="00643977" w:rsidRDefault="00643977" w:rsidP="00C51225">
      <w:pPr>
        <w:contextualSpacing/>
        <w:jc w:val="center"/>
        <w:rPr>
          <w:rFonts w:ascii="Times New Roman" w:hAnsi="Times New Roman" w:cs="Times New Roman"/>
          <w:b/>
          <w:sz w:val="24"/>
          <w:szCs w:val="24"/>
        </w:rPr>
      </w:pPr>
    </w:p>
    <w:p w:rsidR="00643977" w:rsidRDefault="00643977" w:rsidP="00C51225">
      <w:pPr>
        <w:contextualSpacing/>
        <w:jc w:val="center"/>
        <w:rPr>
          <w:rFonts w:ascii="Times New Roman" w:hAnsi="Times New Roman" w:cs="Times New Roman"/>
          <w:b/>
          <w:sz w:val="24"/>
          <w:szCs w:val="24"/>
        </w:rPr>
      </w:pPr>
    </w:p>
    <w:p w:rsidR="00643977" w:rsidRDefault="00643977" w:rsidP="00C51225">
      <w:pPr>
        <w:contextualSpacing/>
        <w:jc w:val="center"/>
        <w:rPr>
          <w:rFonts w:ascii="Times New Roman" w:hAnsi="Times New Roman" w:cs="Times New Roman"/>
          <w:b/>
          <w:sz w:val="24"/>
          <w:szCs w:val="24"/>
        </w:rPr>
      </w:pPr>
    </w:p>
    <w:p w:rsidR="00643977" w:rsidRDefault="00643977" w:rsidP="00C51225">
      <w:pPr>
        <w:contextualSpacing/>
        <w:jc w:val="center"/>
        <w:rPr>
          <w:rFonts w:ascii="Times New Roman" w:hAnsi="Times New Roman" w:cs="Times New Roman"/>
          <w:b/>
          <w:sz w:val="24"/>
          <w:szCs w:val="24"/>
        </w:rPr>
      </w:pPr>
    </w:p>
    <w:p w:rsidR="00643977" w:rsidRDefault="00643977" w:rsidP="00C51225">
      <w:pPr>
        <w:contextualSpacing/>
        <w:jc w:val="center"/>
        <w:rPr>
          <w:rFonts w:ascii="Times New Roman" w:hAnsi="Times New Roman" w:cs="Times New Roman"/>
          <w:b/>
          <w:sz w:val="24"/>
          <w:szCs w:val="24"/>
        </w:rPr>
      </w:pPr>
    </w:p>
    <w:p w:rsidR="00643977" w:rsidRDefault="00643977" w:rsidP="00C51225">
      <w:pPr>
        <w:contextualSpacing/>
        <w:jc w:val="center"/>
        <w:rPr>
          <w:rFonts w:ascii="Times New Roman" w:hAnsi="Times New Roman" w:cs="Times New Roman"/>
          <w:b/>
          <w:sz w:val="24"/>
          <w:szCs w:val="24"/>
        </w:rPr>
      </w:pPr>
    </w:p>
    <w:p w:rsidR="00714608" w:rsidRPr="008F332A" w:rsidRDefault="00714608" w:rsidP="00714608">
      <w:pPr>
        <w:contextualSpacing/>
        <w:jc w:val="center"/>
        <w:rPr>
          <w:rFonts w:ascii="Times New Roman" w:hAnsi="Times New Roman" w:cs="Times New Roman"/>
          <w:b/>
          <w:sz w:val="24"/>
          <w:szCs w:val="24"/>
        </w:rPr>
      </w:pPr>
      <w:r w:rsidRPr="008F332A">
        <w:rPr>
          <w:rFonts w:ascii="Times New Roman" w:hAnsi="Times New Roman" w:cs="Times New Roman"/>
          <w:b/>
          <w:sz w:val="24"/>
          <w:szCs w:val="24"/>
        </w:rPr>
        <w:t>Municípios consorciados ao CI/Centro:</w:t>
      </w:r>
    </w:p>
    <w:p w:rsidR="00C21652" w:rsidRPr="00714608" w:rsidRDefault="00C21652" w:rsidP="00C21652">
      <w:pPr>
        <w:pStyle w:val="PargrafodaLista"/>
        <w:ind w:left="1080"/>
        <w:rPr>
          <w:rFonts w:ascii="Times New Roman" w:hAnsi="Times New Roman" w:cs="Times New Roman"/>
          <w:sz w:val="24"/>
          <w:szCs w:val="24"/>
          <w:lang w:val="pt-BR"/>
        </w:rPr>
      </w:pPr>
    </w:p>
    <w:p w:rsidR="00714608" w:rsidRPr="00714608" w:rsidRDefault="00714608" w:rsidP="00C51225">
      <w:pPr>
        <w:pStyle w:val="PargrafodaLista"/>
        <w:numPr>
          <w:ilvl w:val="0"/>
          <w:numId w:val="1"/>
        </w:numPr>
        <w:rPr>
          <w:rFonts w:ascii="Times New Roman" w:eastAsia="+mn-ea" w:hAnsi="Times New Roman" w:cs="Times New Roman"/>
          <w:sz w:val="24"/>
          <w:szCs w:val="24"/>
          <w:lang w:val="pt-BR"/>
        </w:rPr>
        <w:sectPr w:rsidR="00714608" w:rsidRPr="00714608" w:rsidSect="00C21652">
          <w:headerReference w:type="default" r:id="rId13"/>
          <w:footerReference w:type="default" r:id="rId14"/>
          <w:footerReference w:type="first" r:id="rId15"/>
          <w:pgSz w:w="12240" w:h="15840"/>
          <w:pgMar w:top="1440" w:right="1440" w:bottom="1440" w:left="1440" w:header="720" w:footer="720" w:gutter="0"/>
          <w:cols w:space="720"/>
          <w:docGrid w:linePitch="360"/>
        </w:sectPr>
      </w:pPr>
    </w:p>
    <w:p w:rsidR="0054622D" w:rsidRPr="00015816" w:rsidRDefault="0054622D" w:rsidP="00C51225">
      <w:pPr>
        <w:pStyle w:val="PargrafodaLista"/>
        <w:numPr>
          <w:ilvl w:val="0"/>
          <w:numId w:val="1"/>
        </w:numPr>
        <w:rPr>
          <w:rFonts w:ascii="Times New Roman" w:hAnsi="Times New Roman" w:cs="Times New Roman"/>
          <w:sz w:val="24"/>
          <w:szCs w:val="24"/>
        </w:rPr>
      </w:pPr>
      <w:proofErr w:type="spellStart"/>
      <w:r w:rsidRPr="00015816">
        <w:rPr>
          <w:rFonts w:ascii="Times New Roman" w:eastAsia="+mn-ea" w:hAnsi="Times New Roman" w:cs="Times New Roman"/>
          <w:sz w:val="24"/>
          <w:szCs w:val="24"/>
        </w:rPr>
        <w:t>Agudo</w:t>
      </w:r>
      <w:proofErr w:type="spellEnd"/>
      <w:r w:rsidRPr="00015816">
        <w:rPr>
          <w:rFonts w:ascii="Times New Roman" w:eastAsia="+mn-ea" w:hAnsi="Times New Roman" w:cs="Times New Roman"/>
          <w:sz w:val="24"/>
          <w:szCs w:val="24"/>
        </w:rPr>
        <w:t>;</w:t>
      </w:r>
    </w:p>
    <w:p w:rsidR="0054622D" w:rsidRPr="008F332A" w:rsidRDefault="0054622D" w:rsidP="00C51225">
      <w:pPr>
        <w:pStyle w:val="PargrafodaLista"/>
        <w:numPr>
          <w:ilvl w:val="0"/>
          <w:numId w:val="1"/>
        </w:numPr>
        <w:rPr>
          <w:rFonts w:ascii="Times New Roman" w:hAnsi="Times New Roman" w:cs="Times New Roman"/>
          <w:sz w:val="24"/>
          <w:szCs w:val="24"/>
        </w:rPr>
      </w:pPr>
      <w:proofErr w:type="spellStart"/>
      <w:r w:rsidRPr="008F332A">
        <w:rPr>
          <w:rFonts w:ascii="Times New Roman" w:eastAsia="+mn-ea" w:hAnsi="Times New Roman" w:cs="Times New Roman"/>
          <w:sz w:val="24"/>
          <w:szCs w:val="24"/>
        </w:rPr>
        <w:t>Capão</w:t>
      </w:r>
      <w:proofErr w:type="spellEnd"/>
      <w:r w:rsidRPr="008F332A">
        <w:rPr>
          <w:rFonts w:ascii="Times New Roman" w:eastAsia="+mn-ea" w:hAnsi="Times New Roman" w:cs="Times New Roman"/>
          <w:sz w:val="24"/>
          <w:szCs w:val="24"/>
        </w:rPr>
        <w:t xml:space="preserve"> do </w:t>
      </w:r>
      <w:proofErr w:type="spellStart"/>
      <w:r w:rsidRPr="008F332A">
        <w:rPr>
          <w:rFonts w:ascii="Times New Roman" w:eastAsia="+mn-ea" w:hAnsi="Times New Roman" w:cs="Times New Roman"/>
          <w:sz w:val="24"/>
          <w:szCs w:val="24"/>
        </w:rPr>
        <w:t>Cipó</w:t>
      </w:r>
      <w:proofErr w:type="spellEnd"/>
      <w:r w:rsidRPr="008F332A">
        <w:rPr>
          <w:rFonts w:ascii="Times New Roman" w:eastAsia="+mn-ea" w:hAnsi="Times New Roman" w:cs="Times New Roman"/>
          <w:sz w:val="24"/>
          <w:szCs w:val="24"/>
        </w:rPr>
        <w:t>;</w:t>
      </w:r>
    </w:p>
    <w:p w:rsidR="0054622D" w:rsidRPr="008F332A" w:rsidRDefault="0054622D" w:rsidP="00C51225">
      <w:pPr>
        <w:pStyle w:val="PargrafodaLista"/>
        <w:numPr>
          <w:ilvl w:val="0"/>
          <w:numId w:val="1"/>
        </w:numPr>
        <w:rPr>
          <w:rFonts w:ascii="Times New Roman" w:hAnsi="Times New Roman" w:cs="Times New Roman"/>
          <w:sz w:val="24"/>
          <w:szCs w:val="24"/>
        </w:rPr>
      </w:pPr>
      <w:proofErr w:type="spellStart"/>
      <w:r w:rsidRPr="008F332A">
        <w:rPr>
          <w:rFonts w:ascii="Times New Roman" w:eastAsia="+mn-ea" w:hAnsi="Times New Roman" w:cs="Times New Roman"/>
          <w:sz w:val="24"/>
          <w:szCs w:val="24"/>
        </w:rPr>
        <w:t>Dilermando</w:t>
      </w:r>
      <w:proofErr w:type="spellEnd"/>
      <w:r w:rsidRPr="008F332A">
        <w:rPr>
          <w:rFonts w:ascii="Times New Roman" w:eastAsia="+mn-ea" w:hAnsi="Times New Roman" w:cs="Times New Roman"/>
          <w:sz w:val="24"/>
          <w:szCs w:val="24"/>
        </w:rPr>
        <w:t xml:space="preserve"> de </w:t>
      </w:r>
      <w:proofErr w:type="spellStart"/>
      <w:r w:rsidRPr="008F332A">
        <w:rPr>
          <w:rFonts w:ascii="Times New Roman" w:eastAsia="+mn-ea" w:hAnsi="Times New Roman" w:cs="Times New Roman"/>
          <w:sz w:val="24"/>
          <w:szCs w:val="24"/>
        </w:rPr>
        <w:t>Aguiar</w:t>
      </w:r>
      <w:proofErr w:type="spellEnd"/>
      <w:r w:rsidRPr="008F332A">
        <w:rPr>
          <w:rFonts w:ascii="Times New Roman" w:eastAsia="+mn-ea" w:hAnsi="Times New Roman" w:cs="Times New Roman"/>
          <w:sz w:val="24"/>
          <w:szCs w:val="24"/>
        </w:rPr>
        <w:t>;</w:t>
      </w:r>
    </w:p>
    <w:p w:rsidR="0054622D" w:rsidRPr="00015816" w:rsidRDefault="0054622D" w:rsidP="00C51225">
      <w:pPr>
        <w:pStyle w:val="PargrafodaLista"/>
        <w:numPr>
          <w:ilvl w:val="0"/>
          <w:numId w:val="1"/>
        </w:numPr>
        <w:rPr>
          <w:rFonts w:ascii="Times New Roman" w:hAnsi="Times New Roman" w:cs="Times New Roman"/>
          <w:b/>
          <w:color w:val="C00000"/>
          <w:sz w:val="24"/>
          <w:szCs w:val="24"/>
        </w:rPr>
      </w:pPr>
      <w:r w:rsidRPr="00015816">
        <w:rPr>
          <w:rFonts w:ascii="Times New Roman" w:eastAsia="+mn-ea" w:hAnsi="Times New Roman" w:cs="Times New Roman"/>
          <w:b/>
          <w:color w:val="C00000"/>
          <w:sz w:val="24"/>
          <w:szCs w:val="24"/>
        </w:rPr>
        <w:t xml:space="preserve">Dona Francisca; </w:t>
      </w:r>
    </w:p>
    <w:p w:rsidR="0054622D" w:rsidRPr="008F332A" w:rsidRDefault="0054622D" w:rsidP="00C51225">
      <w:pPr>
        <w:pStyle w:val="PargrafodaLista"/>
        <w:numPr>
          <w:ilvl w:val="0"/>
          <w:numId w:val="1"/>
        </w:numPr>
        <w:rPr>
          <w:rFonts w:ascii="Times New Roman" w:hAnsi="Times New Roman" w:cs="Times New Roman"/>
          <w:sz w:val="24"/>
          <w:szCs w:val="24"/>
        </w:rPr>
      </w:pPr>
      <w:proofErr w:type="spellStart"/>
      <w:r w:rsidRPr="008F332A">
        <w:rPr>
          <w:rFonts w:ascii="Times New Roman" w:eastAsia="+mn-ea" w:hAnsi="Times New Roman" w:cs="Times New Roman"/>
          <w:sz w:val="24"/>
          <w:szCs w:val="24"/>
        </w:rPr>
        <w:t>Faxinal</w:t>
      </w:r>
      <w:proofErr w:type="spellEnd"/>
      <w:r w:rsidRPr="008F332A">
        <w:rPr>
          <w:rFonts w:ascii="Times New Roman" w:eastAsia="+mn-ea" w:hAnsi="Times New Roman" w:cs="Times New Roman"/>
          <w:sz w:val="24"/>
          <w:szCs w:val="24"/>
        </w:rPr>
        <w:t xml:space="preserve"> do </w:t>
      </w:r>
      <w:proofErr w:type="spellStart"/>
      <w:r w:rsidRPr="008F332A">
        <w:rPr>
          <w:rFonts w:ascii="Times New Roman" w:eastAsia="+mn-ea" w:hAnsi="Times New Roman" w:cs="Times New Roman"/>
          <w:sz w:val="24"/>
          <w:szCs w:val="24"/>
        </w:rPr>
        <w:t>Soturno</w:t>
      </w:r>
      <w:proofErr w:type="spellEnd"/>
      <w:r w:rsidRPr="008F332A">
        <w:rPr>
          <w:rFonts w:ascii="Times New Roman" w:eastAsia="+mn-ea" w:hAnsi="Times New Roman" w:cs="Times New Roman"/>
          <w:sz w:val="24"/>
          <w:szCs w:val="24"/>
        </w:rPr>
        <w:t>;</w:t>
      </w:r>
    </w:p>
    <w:p w:rsidR="0054622D" w:rsidRPr="008F332A" w:rsidRDefault="0054622D" w:rsidP="00C51225">
      <w:pPr>
        <w:pStyle w:val="PargrafodaLista"/>
        <w:numPr>
          <w:ilvl w:val="0"/>
          <w:numId w:val="1"/>
        </w:numPr>
        <w:rPr>
          <w:rFonts w:ascii="Times New Roman" w:hAnsi="Times New Roman" w:cs="Times New Roman"/>
          <w:sz w:val="24"/>
          <w:szCs w:val="24"/>
        </w:rPr>
      </w:pPr>
      <w:proofErr w:type="spellStart"/>
      <w:r w:rsidRPr="008F332A">
        <w:rPr>
          <w:rFonts w:ascii="Times New Roman" w:eastAsia="+mn-ea" w:hAnsi="Times New Roman" w:cs="Times New Roman"/>
          <w:sz w:val="24"/>
          <w:szCs w:val="24"/>
        </w:rPr>
        <w:t>Formigueiro</w:t>
      </w:r>
      <w:proofErr w:type="spellEnd"/>
      <w:r w:rsidRPr="008F332A">
        <w:rPr>
          <w:rFonts w:ascii="Times New Roman" w:eastAsia="+mn-ea" w:hAnsi="Times New Roman" w:cs="Times New Roman"/>
          <w:sz w:val="24"/>
          <w:szCs w:val="24"/>
        </w:rPr>
        <w:t>;</w:t>
      </w:r>
    </w:p>
    <w:p w:rsidR="0054622D" w:rsidRPr="008F332A" w:rsidRDefault="0054622D" w:rsidP="00C51225">
      <w:pPr>
        <w:pStyle w:val="PargrafodaLista"/>
        <w:numPr>
          <w:ilvl w:val="0"/>
          <w:numId w:val="1"/>
        </w:numPr>
        <w:rPr>
          <w:rFonts w:ascii="Times New Roman" w:hAnsi="Times New Roman" w:cs="Times New Roman"/>
          <w:sz w:val="24"/>
          <w:szCs w:val="24"/>
        </w:rPr>
      </w:pPr>
      <w:proofErr w:type="spellStart"/>
      <w:r w:rsidRPr="008F332A">
        <w:rPr>
          <w:rFonts w:ascii="Times New Roman" w:eastAsia="+mn-ea" w:hAnsi="Times New Roman" w:cs="Times New Roman"/>
          <w:sz w:val="24"/>
          <w:szCs w:val="24"/>
        </w:rPr>
        <w:t>Itaara</w:t>
      </w:r>
      <w:proofErr w:type="spellEnd"/>
      <w:r w:rsidRPr="008F332A">
        <w:rPr>
          <w:rFonts w:ascii="Times New Roman" w:eastAsia="+mn-ea" w:hAnsi="Times New Roman" w:cs="Times New Roman"/>
          <w:sz w:val="24"/>
          <w:szCs w:val="24"/>
        </w:rPr>
        <w:t>;</w:t>
      </w:r>
    </w:p>
    <w:p w:rsidR="0054622D" w:rsidRPr="008F332A" w:rsidRDefault="0054622D" w:rsidP="00C51225">
      <w:pPr>
        <w:pStyle w:val="PargrafodaLista"/>
        <w:numPr>
          <w:ilvl w:val="0"/>
          <w:numId w:val="1"/>
        </w:numPr>
        <w:rPr>
          <w:rFonts w:ascii="Times New Roman" w:hAnsi="Times New Roman" w:cs="Times New Roman"/>
          <w:sz w:val="24"/>
          <w:szCs w:val="24"/>
        </w:rPr>
      </w:pPr>
      <w:proofErr w:type="spellStart"/>
      <w:r w:rsidRPr="008F332A">
        <w:rPr>
          <w:rFonts w:ascii="Times New Roman" w:eastAsia="+mn-ea" w:hAnsi="Times New Roman" w:cs="Times New Roman"/>
          <w:sz w:val="24"/>
          <w:szCs w:val="24"/>
        </w:rPr>
        <w:t>Ivorá</w:t>
      </w:r>
      <w:proofErr w:type="spellEnd"/>
      <w:r w:rsidRPr="008F332A">
        <w:rPr>
          <w:rFonts w:ascii="Times New Roman" w:eastAsia="+mn-ea" w:hAnsi="Times New Roman" w:cs="Times New Roman"/>
          <w:sz w:val="24"/>
          <w:szCs w:val="24"/>
        </w:rPr>
        <w:t>;</w:t>
      </w:r>
    </w:p>
    <w:p w:rsidR="0054622D" w:rsidRPr="008F332A" w:rsidRDefault="0054622D" w:rsidP="00C51225">
      <w:pPr>
        <w:pStyle w:val="PargrafodaLista"/>
        <w:numPr>
          <w:ilvl w:val="0"/>
          <w:numId w:val="1"/>
        </w:numPr>
        <w:rPr>
          <w:rFonts w:ascii="Times New Roman" w:hAnsi="Times New Roman" w:cs="Times New Roman"/>
          <w:sz w:val="24"/>
          <w:szCs w:val="24"/>
        </w:rPr>
      </w:pPr>
      <w:r w:rsidRPr="008F332A">
        <w:rPr>
          <w:rFonts w:ascii="Times New Roman" w:eastAsia="+mn-ea" w:hAnsi="Times New Roman" w:cs="Times New Roman"/>
          <w:sz w:val="24"/>
          <w:szCs w:val="24"/>
        </w:rPr>
        <w:t>Jaguari;</w:t>
      </w:r>
    </w:p>
    <w:p w:rsidR="0054622D" w:rsidRPr="008F332A" w:rsidRDefault="0054622D" w:rsidP="00C51225">
      <w:pPr>
        <w:pStyle w:val="PargrafodaLista"/>
        <w:numPr>
          <w:ilvl w:val="0"/>
          <w:numId w:val="1"/>
        </w:numPr>
        <w:rPr>
          <w:rFonts w:ascii="Times New Roman" w:hAnsi="Times New Roman" w:cs="Times New Roman"/>
          <w:sz w:val="24"/>
          <w:szCs w:val="24"/>
        </w:rPr>
      </w:pPr>
      <w:proofErr w:type="spellStart"/>
      <w:r w:rsidRPr="008F332A">
        <w:rPr>
          <w:rFonts w:ascii="Times New Roman" w:eastAsia="+mn-ea" w:hAnsi="Times New Roman" w:cs="Times New Roman"/>
          <w:sz w:val="24"/>
          <w:szCs w:val="24"/>
        </w:rPr>
        <w:t>Jari</w:t>
      </w:r>
      <w:proofErr w:type="spellEnd"/>
      <w:r w:rsidRPr="008F332A">
        <w:rPr>
          <w:rFonts w:ascii="Times New Roman" w:eastAsia="+mn-ea" w:hAnsi="Times New Roman" w:cs="Times New Roman"/>
          <w:sz w:val="24"/>
          <w:szCs w:val="24"/>
        </w:rPr>
        <w:t>;</w:t>
      </w:r>
    </w:p>
    <w:p w:rsidR="0054622D" w:rsidRPr="008F332A" w:rsidRDefault="0054622D" w:rsidP="00C51225">
      <w:pPr>
        <w:pStyle w:val="PargrafodaLista"/>
        <w:numPr>
          <w:ilvl w:val="0"/>
          <w:numId w:val="1"/>
        </w:numPr>
        <w:rPr>
          <w:rFonts w:ascii="Times New Roman" w:hAnsi="Times New Roman" w:cs="Times New Roman"/>
          <w:sz w:val="24"/>
          <w:szCs w:val="24"/>
        </w:rPr>
      </w:pPr>
      <w:proofErr w:type="spellStart"/>
      <w:r w:rsidRPr="008F332A">
        <w:rPr>
          <w:rFonts w:ascii="Times New Roman" w:eastAsia="+mn-ea" w:hAnsi="Times New Roman" w:cs="Times New Roman"/>
          <w:sz w:val="24"/>
          <w:szCs w:val="24"/>
        </w:rPr>
        <w:t>Júlio</w:t>
      </w:r>
      <w:proofErr w:type="spellEnd"/>
      <w:r w:rsidRPr="008F332A">
        <w:rPr>
          <w:rFonts w:ascii="Times New Roman" w:eastAsia="+mn-ea" w:hAnsi="Times New Roman" w:cs="Times New Roman"/>
          <w:sz w:val="24"/>
          <w:szCs w:val="24"/>
        </w:rPr>
        <w:t xml:space="preserve"> de </w:t>
      </w:r>
      <w:proofErr w:type="spellStart"/>
      <w:r w:rsidRPr="008F332A">
        <w:rPr>
          <w:rFonts w:ascii="Times New Roman" w:eastAsia="+mn-ea" w:hAnsi="Times New Roman" w:cs="Times New Roman"/>
          <w:sz w:val="24"/>
          <w:szCs w:val="24"/>
        </w:rPr>
        <w:t>Castilhos</w:t>
      </w:r>
      <w:proofErr w:type="spellEnd"/>
      <w:r w:rsidRPr="008F332A">
        <w:rPr>
          <w:rFonts w:ascii="Times New Roman" w:eastAsia="+mn-ea" w:hAnsi="Times New Roman" w:cs="Times New Roman"/>
          <w:sz w:val="24"/>
          <w:szCs w:val="24"/>
        </w:rPr>
        <w:t>;</w:t>
      </w:r>
    </w:p>
    <w:p w:rsidR="0054622D" w:rsidRPr="008F332A" w:rsidRDefault="0054622D" w:rsidP="00C51225">
      <w:pPr>
        <w:pStyle w:val="PargrafodaLista"/>
        <w:numPr>
          <w:ilvl w:val="0"/>
          <w:numId w:val="1"/>
        </w:numPr>
        <w:rPr>
          <w:rFonts w:ascii="Times New Roman" w:hAnsi="Times New Roman" w:cs="Times New Roman"/>
          <w:sz w:val="24"/>
          <w:szCs w:val="24"/>
        </w:rPr>
      </w:pPr>
      <w:r w:rsidRPr="008F332A">
        <w:rPr>
          <w:rFonts w:ascii="Times New Roman" w:eastAsia="+mn-ea" w:hAnsi="Times New Roman" w:cs="Times New Roman"/>
          <w:sz w:val="24"/>
          <w:szCs w:val="24"/>
        </w:rPr>
        <w:t>Mata;</w:t>
      </w:r>
    </w:p>
    <w:p w:rsidR="0054622D" w:rsidRPr="008F332A" w:rsidRDefault="0054622D" w:rsidP="00C51225">
      <w:pPr>
        <w:pStyle w:val="PargrafodaLista"/>
        <w:numPr>
          <w:ilvl w:val="0"/>
          <w:numId w:val="1"/>
        </w:numPr>
        <w:rPr>
          <w:rFonts w:ascii="Times New Roman" w:hAnsi="Times New Roman" w:cs="Times New Roman"/>
          <w:sz w:val="24"/>
          <w:szCs w:val="24"/>
        </w:rPr>
      </w:pPr>
      <w:r w:rsidRPr="008F332A">
        <w:rPr>
          <w:rFonts w:ascii="Times New Roman" w:eastAsia="+mn-ea" w:hAnsi="Times New Roman" w:cs="Times New Roman"/>
          <w:sz w:val="24"/>
          <w:szCs w:val="24"/>
        </w:rPr>
        <w:t xml:space="preserve">Nova </w:t>
      </w:r>
      <w:proofErr w:type="spellStart"/>
      <w:r w:rsidRPr="008F332A">
        <w:rPr>
          <w:rFonts w:ascii="Times New Roman" w:eastAsia="+mn-ea" w:hAnsi="Times New Roman" w:cs="Times New Roman"/>
          <w:sz w:val="24"/>
          <w:szCs w:val="24"/>
        </w:rPr>
        <w:t>Esperança</w:t>
      </w:r>
      <w:proofErr w:type="spellEnd"/>
      <w:r w:rsidRPr="008F332A">
        <w:rPr>
          <w:rFonts w:ascii="Times New Roman" w:eastAsia="+mn-ea" w:hAnsi="Times New Roman" w:cs="Times New Roman"/>
          <w:sz w:val="24"/>
          <w:szCs w:val="24"/>
        </w:rPr>
        <w:t xml:space="preserve"> do </w:t>
      </w:r>
      <w:proofErr w:type="spellStart"/>
      <w:r w:rsidRPr="008F332A">
        <w:rPr>
          <w:rFonts w:ascii="Times New Roman" w:eastAsia="+mn-ea" w:hAnsi="Times New Roman" w:cs="Times New Roman"/>
          <w:sz w:val="24"/>
          <w:szCs w:val="24"/>
        </w:rPr>
        <w:t>Sul</w:t>
      </w:r>
      <w:proofErr w:type="spellEnd"/>
      <w:r w:rsidRPr="008F332A">
        <w:rPr>
          <w:rFonts w:ascii="Times New Roman" w:eastAsia="+mn-ea" w:hAnsi="Times New Roman" w:cs="Times New Roman"/>
          <w:sz w:val="24"/>
          <w:szCs w:val="24"/>
        </w:rPr>
        <w:t>;</w:t>
      </w:r>
    </w:p>
    <w:p w:rsidR="0054622D" w:rsidRPr="008F332A" w:rsidRDefault="0054622D" w:rsidP="00C51225">
      <w:pPr>
        <w:pStyle w:val="PargrafodaLista"/>
        <w:numPr>
          <w:ilvl w:val="0"/>
          <w:numId w:val="1"/>
        </w:numPr>
        <w:rPr>
          <w:rFonts w:ascii="Times New Roman" w:hAnsi="Times New Roman" w:cs="Times New Roman"/>
          <w:sz w:val="24"/>
          <w:szCs w:val="24"/>
        </w:rPr>
      </w:pPr>
      <w:r w:rsidRPr="008F332A">
        <w:rPr>
          <w:rFonts w:ascii="Times New Roman" w:eastAsia="+mn-ea" w:hAnsi="Times New Roman" w:cs="Times New Roman"/>
          <w:sz w:val="24"/>
          <w:szCs w:val="24"/>
        </w:rPr>
        <w:t>Nova Palma;</w:t>
      </w:r>
    </w:p>
    <w:p w:rsidR="00074C9D" w:rsidRPr="008F332A" w:rsidRDefault="00074C9D" w:rsidP="00C51225">
      <w:pPr>
        <w:pStyle w:val="PargrafodaLista"/>
        <w:numPr>
          <w:ilvl w:val="0"/>
          <w:numId w:val="1"/>
        </w:numPr>
        <w:rPr>
          <w:rFonts w:ascii="Times New Roman" w:hAnsi="Times New Roman" w:cs="Times New Roman"/>
          <w:sz w:val="24"/>
          <w:szCs w:val="24"/>
        </w:rPr>
      </w:pPr>
      <w:r w:rsidRPr="008F332A">
        <w:rPr>
          <w:rFonts w:ascii="Times New Roman" w:eastAsia="+mn-ea" w:hAnsi="Times New Roman" w:cs="Times New Roman"/>
          <w:sz w:val="24"/>
          <w:szCs w:val="24"/>
        </w:rPr>
        <w:t xml:space="preserve">Paraíso do </w:t>
      </w:r>
      <w:proofErr w:type="spellStart"/>
      <w:r w:rsidRPr="008F332A">
        <w:rPr>
          <w:rFonts w:ascii="Times New Roman" w:eastAsia="+mn-ea" w:hAnsi="Times New Roman" w:cs="Times New Roman"/>
          <w:sz w:val="24"/>
          <w:szCs w:val="24"/>
        </w:rPr>
        <w:t>Sul</w:t>
      </w:r>
      <w:proofErr w:type="spellEnd"/>
      <w:r w:rsidRPr="008F332A">
        <w:rPr>
          <w:rFonts w:ascii="Times New Roman" w:eastAsia="+mn-ea" w:hAnsi="Times New Roman" w:cs="Times New Roman"/>
          <w:sz w:val="24"/>
          <w:szCs w:val="24"/>
        </w:rPr>
        <w:t>;</w:t>
      </w:r>
    </w:p>
    <w:p w:rsidR="0054622D" w:rsidRPr="008F332A" w:rsidRDefault="0054622D" w:rsidP="00C51225">
      <w:pPr>
        <w:pStyle w:val="PargrafodaLista"/>
        <w:numPr>
          <w:ilvl w:val="0"/>
          <w:numId w:val="1"/>
        </w:numPr>
        <w:rPr>
          <w:rFonts w:ascii="Times New Roman" w:hAnsi="Times New Roman" w:cs="Times New Roman"/>
          <w:sz w:val="24"/>
          <w:szCs w:val="24"/>
        </w:rPr>
      </w:pPr>
      <w:proofErr w:type="spellStart"/>
      <w:r w:rsidRPr="008F332A">
        <w:rPr>
          <w:rFonts w:ascii="Times New Roman" w:eastAsia="+mn-ea" w:hAnsi="Times New Roman" w:cs="Times New Roman"/>
          <w:sz w:val="24"/>
          <w:szCs w:val="24"/>
        </w:rPr>
        <w:t>Pinhal</w:t>
      </w:r>
      <w:proofErr w:type="spellEnd"/>
      <w:r w:rsidRPr="008F332A">
        <w:rPr>
          <w:rFonts w:ascii="Times New Roman" w:eastAsia="+mn-ea" w:hAnsi="Times New Roman" w:cs="Times New Roman"/>
          <w:sz w:val="24"/>
          <w:szCs w:val="24"/>
        </w:rPr>
        <w:t xml:space="preserve"> Grande;</w:t>
      </w:r>
    </w:p>
    <w:p w:rsidR="0054622D" w:rsidRPr="008F332A" w:rsidRDefault="0054622D" w:rsidP="00C51225">
      <w:pPr>
        <w:pStyle w:val="PargrafodaLista"/>
        <w:numPr>
          <w:ilvl w:val="0"/>
          <w:numId w:val="1"/>
        </w:numPr>
        <w:rPr>
          <w:rFonts w:ascii="Times New Roman" w:hAnsi="Times New Roman" w:cs="Times New Roman"/>
          <w:sz w:val="24"/>
          <w:szCs w:val="24"/>
        </w:rPr>
      </w:pPr>
      <w:proofErr w:type="spellStart"/>
      <w:r w:rsidRPr="008F332A">
        <w:rPr>
          <w:rFonts w:ascii="Times New Roman" w:eastAsia="+mn-ea" w:hAnsi="Times New Roman" w:cs="Times New Roman"/>
          <w:sz w:val="24"/>
          <w:szCs w:val="24"/>
        </w:rPr>
        <w:t>Quevedos</w:t>
      </w:r>
      <w:proofErr w:type="spellEnd"/>
      <w:r w:rsidRPr="008F332A">
        <w:rPr>
          <w:rFonts w:ascii="Times New Roman" w:eastAsia="+mn-ea" w:hAnsi="Times New Roman" w:cs="Times New Roman"/>
          <w:sz w:val="24"/>
          <w:szCs w:val="24"/>
        </w:rPr>
        <w:t>;</w:t>
      </w:r>
    </w:p>
    <w:p w:rsidR="0054622D" w:rsidRPr="008F332A" w:rsidRDefault="0042339B" w:rsidP="00C51225">
      <w:pPr>
        <w:pStyle w:val="PargrafodaLista"/>
        <w:numPr>
          <w:ilvl w:val="0"/>
          <w:numId w:val="1"/>
        </w:numPr>
        <w:rPr>
          <w:rFonts w:ascii="Times New Roman" w:hAnsi="Times New Roman" w:cs="Times New Roman"/>
          <w:sz w:val="24"/>
          <w:szCs w:val="24"/>
        </w:rPr>
      </w:pPr>
      <w:proofErr w:type="spellStart"/>
      <w:r>
        <w:rPr>
          <w:rFonts w:ascii="Times New Roman" w:eastAsia="+mn-ea" w:hAnsi="Times New Roman" w:cs="Times New Roman"/>
          <w:sz w:val="24"/>
          <w:szCs w:val="24"/>
        </w:rPr>
        <w:t>Restinga</w:t>
      </w:r>
      <w:proofErr w:type="spellEnd"/>
      <w:r>
        <w:rPr>
          <w:rFonts w:ascii="Times New Roman" w:eastAsia="+mn-ea" w:hAnsi="Times New Roman" w:cs="Times New Roman"/>
          <w:sz w:val="24"/>
          <w:szCs w:val="24"/>
        </w:rPr>
        <w:t xml:space="preserve"> </w:t>
      </w:r>
      <w:proofErr w:type="spellStart"/>
      <w:r>
        <w:rPr>
          <w:rFonts w:ascii="Times New Roman" w:eastAsia="+mn-ea" w:hAnsi="Times New Roman" w:cs="Times New Roman"/>
          <w:sz w:val="24"/>
          <w:szCs w:val="24"/>
        </w:rPr>
        <w:t>Sêca</w:t>
      </w:r>
      <w:proofErr w:type="spellEnd"/>
      <w:r w:rsidR="0054622D" w:rsidRPr="008F332A">
        <w:rPr>
          <w:rFonts w:ascii="Times New Roman" w:eastAsia="+mn-ea" w:hAnsi="Times New Roman" w:cs="Times New Roman"/>
          <w:sz w:val="24"/>
          <w:szCs w:val="24"/>
        </w:rPr>
        <w:t>;</w:t>
      </w:r>
    </w:p>
    <w:p w:rsidR="0054622D" w:rsidRPr="008F332A" w:rsidRDefault="0054622D" w:rsidP="00C51225">
      <w:pPr>
        <w:pStyle w:val="PargrafodaLista"/>
        <w:numPr>
          <w:ilvl w:val="0"/>
          <w:numId w:val="1"/>
        </w:numPr>
        <w:rPr>
          <w:rFonts w:ascii="Times New Roman" w:hAnsi="Times New Roman" w:cs="Times New Roman"/>
          <w:sz w:val="24"/>
          <w:szCs w:val="24"/>
        </w:rPr>
      </w:pPr>
      <w:r w:rsidRPr="008F332A">
        <w:rPr>
          <w:rFonts w:ascii="Times New Roman" w:eastAsia="+mn-ea" w:hAnsi="Times New Roman" w:cs="Times New Roman"/>
          <w:sz w:val="24"/>
          <w:szCs w:val="24"/>
        </w:rPr>
        <w:t xml:space="preserve">São Francisco de </w:t>
      </w:r>
      <w:proofErr w:type="spellStart"/>
      <w:r w:rsidRPr="008F332A">
        <w:rPr>
          <w:rFonts w:ascii="Times New Roman" w:eastAsia="+mn-ea" w:hAnsi="Times New Roman" w:cs="Times New Roman"/>
          <w:sz w:val="24"/>
          <w:szCs w:val="24"/>
        </w:rPr>
        <w:t>Assis</w:t>
      </w:r>
      <w:proofErr w:type="spellEnd"/>
      <w:r w:rsidRPr="008F332A">
        <w:rPr>
          <w:rFonts w:ascii="Times New Roman" w:eastAsia="+mn-ea" w:hAnsi="Times New Roman" w:cs="Times New Roman"/>
          <w:sz w:val="24"/>
          <w:szCs w:val="24"/>
        </w:rPr>
        <w:t>;</w:t>
      </w:r>
    </w:p>
    <w:p w:rsidR="0054622D" w:rsidRPr="008F332A" w:rsidRDefault="0054622D" w:rsidP="00C51225">
      <w:pPr>
        <w:pStyle w:val="PargrafodaLista"/>
        <w:numPr>
          <w:ilvl w:val="0"/>
          <w:numId w:val="1"/>
        </w:numPr>
        <w:rPr>
          <w:rFonts w:ascii="Times New Roman" w:hAnsi="Times New Roman" w:cs="Times New Roman"/>
          <w:sz w:val="24"/>
          <w:szCs w:val="24"/>
        </w:rPr>
      </w:pPr>
      <w:r w:rsidRPr="008F332A">
        <w:rPr>
          <w:rFonts w:ascii="Times New Roman" w:eastAsia="+mn-ea" w:hAnsi="Times New Roman" w:cs="Times New Roman"/>
          <w:sz w:val="24"/>
          <w:szCs w:val="24"/>
        </w:rPr>
        <w:t xml:space="preserve">São </w:t>
      </w:r>
      <w:proofErr w:type="spellStart"/>
      <w:r w:rsidRPr="008F332A">
        <w:rPr>
          <w:rFonts w:ascii="Times New Roman" w:eastAsia="+mn-ea" w:hAnsi="Times New Roman" w:cs="Times New Roman"/>
          <w:sz w:val="24"/>
          <w:szCs w:val="24"/>
        </w:rPr>
        <w:t>João</w:t>
      </w:r>
      <w:proofErr w:type="spellEnd"/>
      <w:r w:rsidRPr="008F332A">
        <w:rPr>
          <w:rFonts w:ascii="Times New Roman" w:eastAsia="+mn-ea" w:hAnsi="Times New Roman" w:cs="Times New Roman"/>
          <w:sz w:val="24"/>
          <w:szCs w:val="24"/>
        </w:rPr>
        <w:t xml:space="preserve"> do </w:t>
      </w:r>
      <w:proofErr w:type="spellStart"/>
      <w:r w:rsidRPr="008F332A">
        <w:rPr>
          <w:rFonts w:ascii="Times New Roman" w:eastAsia="+mn-ea" w:hAnsi="Times New Roman" w:cs="Times New Roman"/>
          <w:sz w:val="24"/>
          <w:szCs w:val="24"/>
        </w:rPr>
        <w:t>Polêsine</w:t>
      </w:r>
      <w:proofErr w:type="spellEnd"/>
      <w:r w:rsidRPr="008F332A">
        <w:rPr>
          <w:rFonts w:ascii="Times New Roman" w:eastAsia="+mn-ea" w:hAnsi="Times New Roman" w:cs="Times New Roman"/>
          <w:sz w:val="24"/>
          <w:szCs w:val="24"/>
        </w:rPr>
        <w:t>;</w:t>
      </w:r>
    </w:p>
    <w:p w:rsidR="00074C9D" w:rsidRPr="008F332A" w:rsidRDefault="00074C9D" w:rsidP="00C51225">
      <w:pPr>
        <w:pStyle w:val="PargrafodaLista"/>
        <w:numPr>
          <w:ilvl w:val="0"/>
          <w:numId w:val="1"/>
        </w:numPr>
        <w:rPr>
          <w:rFonts w:ascii="Times New Roman" w:hAnsi="Times New Roman" w:cs="Times New Roman"/>
          <w:sz w:val="24"/>
          <w:szCs w:val="24"/>
        </w:rPr>
      </w:pPr>
      <w:r w:rsidRPr="008F332A">
        <w:rPr>
          <w:rFonts w:ascii="Times New Roman" w:eastAsia="+mn-ea" w:hAnsi="Times New Roman" w:cs="Times New Roman"/>
          <w:sz w:val="24"/>
          <w:szCs w:val="24"/>
        </w:rPr>
        <w:t xml:space="preserve">São </w:t>
      </w:r>
      <w:proofErr w:type="spellStart"/>
      <w:r w:rsidRPr="008F332A">
        <w:rPr>
          <w:rFonts w:ascii="Times New Roman" w:eastAsia="+mn-ea" w:hAnsi="Times New Roman" w:cs="Times New Roman"/>
          <w:sz w:val="24"/>
          <w:szCs w:val="24"/>
        </w:rPr>
        <w:t>Martinho</w:t>
      </w:r>
      <w:proofErr w:type="spellEnd"/>
      <w:r w:rsidRPr="008F332A">
        <w:rPr>
          <w:rFonts w:ascii="Times New Roman" w:eastAsia="+mn-ea" w:hAnsi="Times New Roman" w:cs="Times New Roman"/>
          <w:sz w:val="24"/>
          <w:szCs w:val="24"/>
        </w:rPr>
        <w:t xml:space="preserve"> da Serra;</w:t>
      </w:r>
    </w:p>
    <w:p w:rsidR="0054622D" w:rsidRPr="008F332A" w:rsidRDefault="0054622D" w:rsidP="00C51225">
      <w:pPr>
        <w:pStyle w:val="PargrafodaLista"/>
        <w:numPr>
          <w:ilvl w:val="0"/>
          <w:numId w:val="1"/>
        </w:numPr>
        <w:rPr>
          <w:rFonts w:ascii="Times New Roman" w:hAnsi="Times New Roman" w:cs="Times New Roman"/>
          <w:sz w:val="24"/>
          <w:szCs w:val="24"/>
        </w:rPr>
      </w:pPr>
      <w:r w:rsidRPr="008F332A">
        <w:rPr>
          <w:rFonts w:ascii="Times New Roman" w:eastAsia="+mn-ea" w:hAnsi="Times New Roman" w:cs="Times New Roman"/>
          <w:sz w:val="24"/>
          <w:szCs w:val="24"/>
        </w:rPr>
        <w:t xml:space="preserve">São Pedro do </w:t>
      </w:r>
      <w:proofErr w:type="spellStart"/>
      <w:r w:rsidRPr="008F332A">
        <w:rPr>
          <w:rFonts w:ascii="Times New Roman" w:eastAsia="+mn-ea" w:hAnsi="Times New Roman" w:cs="Times New Roman"/>
          <w:sz w:val="24"/>
          <w:szCs w:val="24"/>
        </w:rPr>
        <w:t>Sul</w:t>
      </w:r>
      <w:proofErr w:type="spellEnd"/>
      <w:r w:rsidRPr="008F332A">
        <w:rPr>
          <w:rFonts w:ascii="Times New Roman" w:eastAsia="+mn-ea" w:hAnsi="Times New Roman" w:cs="Times New Roman"/>
          <w:sz w:val="24"/>
          <w:szCs w:val="24"/>
        </w:rPr>
        <w:t>;</w:t>
      </w:r>
    </w:p>
    <w:p w:rsidR="0054622D" w:rsidRPr="008F332A" w:rsidRDefault="0054622D" w:rsidP="00C51225">
      <w:pPr>
        <w:pStyle w:val="PargrafodaLista"/>
        <w:numPr>
          <w:ilvl w:val="0"/>
          <w:numId w:val="1"/>
        </w:numPr>
        <w:rPr>
          <w:rFonts w:ascii="Times New Roman" w:hAnsi="Times New Roman" w:cs="Times New Roman"/>
          <w:sz w:val="24"/>
          <w:szCs w:val="24"/>
        </w:rPr>
      </w:pPr>
      <w:r w:rsidRPr="008F332A">
        <w:rPr>
          <w:rFonts w:ascii="Times New Roman" w:eastAsia="+mn-ea" w:hAnsi="Times New Roman" w:cs="Times New Roman"/>
          <w:sz w:val="24"/>
          <w:szCs w:val="24"/>
        </w:rPr>
        <w:t xml:space="preserve">São </w:t>
      </w:r>
      <w:proofErr w:type="spellStart"/>
      <w:r w:rsidRPr="008F332A">
        <w:rPr>
          <w:rFonts w:ascii="Times New Roman" w:eastAsia="+mn-ea" w:hAnsi="Times New Roman" w:cs="Times New Roman"/>
          <w:sz w:val="24"/>
          <w:szCs w:val="24"/>
        </w:rPr>
        <w:t>Sepé</w:t>
      </w:r>
      <w:proofErr w:type="spellEnd"/>
      <w:r w:rsidRPr="008F332A">
        <w:rPr>
          <w:rFonts w:ascii="Times New Roman" w:eastAsia="+mn-ea" w:hAnsi="Times New Roman" w:cs="Times New Roman"/>
          <w:sz w:val="24"/>
          <w:szCs w:val="24"/>
        </w:rPr>
        <w:t>;</w:t>
      </w:r>
    </w:p>
    <w:p w:rsidR="0054622D" w:rsidRPr="008F332A" w:rsidRDefault="0054622D" w:rsidP="00C51225">
      <w:pPr>
        <w:pStyle w:val="PargrafodaLista"/>
        <w:numPr>
          <w:ilvl w:val="0"/>
          <w:numId w:val="1"/>
        </w:numPr>
        <w:rPr>
          <w:rFonts w:ascii="Times New Roman" w:hAnsi="Times New Roman" w:cs="Times New Roman"/>
          <w:sz w:val="24"/>
          <w:szCs w:val="24"/>
        </w:rPr>
      </w:pPr>
      <w:proofErr w:type="spellStart"/>
      <w:r w:rsidRPr="008F332A">
        <w:rPr>
          <w:rFonts w:ascii="Times New Roman" w:eastAsia="+mn-ea" w:hAnsi="Times New Roman" w:cs="Times New Roman"/>
          <w:sz w:val="24"/>
          <w:szCs w:val="24"/>
        </w:rPr>
        <w:t>Silveira</w:t>
      </w:r>
      <w:proofErr w:type="spellEnd"/>
      <w:r w:rsidRPr="008F332A">
        <w:rPr>
          <w:rFonts w:ascii="Times New Roman" w:eastAsia="+mn-ea" w:hAnsi="Times New Roman" w:cs="Times New Roman"/>
          <w:sz w:val="24"/>
          <w:szCs w:val="24"/>
        </w:rPr>
        <w:t xml:space="preserve"> Martins;</w:t>
      </w:r>
    </w:p>
    <w:p w:rsidR="0054622D" w:rsidRPr="008F332A" w:rsidRDefault="0054622D" w:rsidP="00C51225">
      <w:pPr>
        <w:pStyle w:val="PargrafodaLista"/>
        <w:numPr>
          <w:ilvl w:val="0"/>
          <w:numId w:val="1"/>
        </w:numPr>
        <w:rPr>
          <w:rFonts w:ascii="Times New Roman" w:hAnsi="Times New Roman" w:cs="Times New Roman"/>
          <w:sz w:val="24"/>
          <w:szCs w:val="24"/>
        </w:rPr>
      </w:pPr>
      <w:proofErr w:type="spellStart"/>
      <w:r w:rsidRPr="008F332A">
        <w:rPr>
          <w:rFonts w:ascii="Times New Roman" w:eastAsia="+mn-ea" w:hAnsi="Times New Roman" w:cs="Times New Roman"/>
          <w:sz w:val="24"/>
          <w:szCs w:val="24"/>
        </w:rPr>
        <w:t>Toropi</w:t>
      </w:r>
      <w:proofErr w:type="spellEnd"/>
      <w:r w:rsidRPr="008F332A">
        <w:rPr>
          <w:rFonts w:ascii="Times New Roman" w:eastAsia="+mn-ea" w:hAnsi="Times New Roman" w:cs="Times New Roman"/>
          <w:sz w:val="24"/>
          <w:szCs w:val="24"/>
        </w:rPr>
        <w:t>;</w:t>
      </w:r>
    </w:p>
    <w:p w:rsidR="0054622D" w:rsidRPr="008F332A" w:rsidRDefault="0054622D" w:rsidP="00C51225">
      <w:pPr>
        <w:pStyle w:val="PargrafodaLista"/>
        <w:numPr>
          <w:ilvl w:val="0"/>
          <w:numId w:val="1"/>
        </w:numPr>
        <w:rPr>
          <w:rFonts w:ascii="Times New Roman" w:hAnsi="Times New Roman" w:cs="Times New Roman"/>
          <w:sz w:val="24"/>
          <w:szCs w:val="24"/>
        </w:rPr>
      </w:pPr>
      <w:proofErr w:type="spellStart"/>
      <w:r w:rsidRPr="008F332A">
        <w:rPr>
          <w:rFonts w:ascii="Times New Roman" w:eastAsia="+mn-ea" w:hAnsi="Times New Roman" w:cs="Times New Roman"/>
          <w:sz w:val="24"/>
          <w:szCs w:val="24"/>
        </w:rPr>
        <w:t>Unistalada</w:t>
      </w:r>
      <w:proofErr w:type="spellEnd"/>
      <w:r w:rsidRPr="008F332A">
        <w:rPr>
          <w:rFonts w:ascii="Times New Roman" w:eastAsia="+mn-ea" w:hAnsi="Times New Roman" w:cs="Times New Roman"/>
          <w:sz w:val="24"/>
          <w:szCs w:val="24"/>
        </w:rPr>
        <w:t>.</w:t>
      </w:r>
    </w:p>
    <w:p w:rsidR="00961836" w:rsidRPr="008F332A" w:rsidRDefault="00961836" w:rsidP="00C51225">
      <w:pPr>
        <w:ind w:firstLine="709"/>
        <w:contextualSpacing/>
        <w:jc w:val="right"/>
        <w:rPr>
          <w:rFonts w:ascii="Times New Roman" w:hAnsi="Times New Roman" w:cs="Times New Roman"/>
          <w:sz w:val="24"/>
          <w:szCs w:val="24"/>
        </w:rPr>
        <w:sectPr w:rsidR="00961836" w:rsidRPr="008F332A" w:rsidSect="00714608">
          <w:type w:val="continuous"/>
          <w:pgSz w:w="12240" w:h="15840"/>
          <w:pgMar w:top="1440" w:right="1440" w:bottom="1440" w:left="1440" w:header="720" w:footer="720" w:gutter="0"/>
          <w:cols w:num="2" w:space="720"/>
          <w:docGrid w:linePitch="360"/>
        </w:sectPr>
      </w:pPr>
    </w:p>
    <w:p w:rsidR="00C21652" w:rsidRDefault="00C21652" w:rsidP="00C51225">
      <w:pPr>
        <w:ind w:firstLine="709"/>
        <w:contextualSpacing/>
        <w:rPr>
          <w:rFonts w:ascii="Times New Roman" w:hAnsi="Times New Roman" w:cs="Times New Roman"/>
          <w:sz w:val="24"/>
          <w:szCs w:val="24"/>
        </w:rPr>
      </w:pPr>
    </w:p>
    <w:p w:rsidR="00C21652" w:rsidRDefault="00C21652" w:rsidP="00C51225">
      <w:pPr>
        <w:ind w:firstLine="709"/>
        <w:contextualSpacing/>
        <w:rPr>
          <w:rFonts w:ascii="Times New Roman" w:hAnsi="Times New Roman" w:cs="Times New Roman"/>
          <w:sz w:val="24"/>
          <w:szCs w:val="24"/>
        </w:rPr>
      </w:pPr>
    </w:p>
    <w:p w:rsidR="00DB214F" w:rsidRDefault="00961836" w:rsidP="00C51225">
      <w:pPr>
        <w:ind w:firstLine="709"/>
        <w:contextualSpacing/>
        <w:rPr>
          <w:rFonts w:ascii="Times New Roman" w:hAnsi="Times New Roman" w:cs="Times New Roman"/>
          <w:sz w:val="24"/>
          <w:szCs w:val="24"/>
        </w:rPr>
      </w:pPr>
      <w:r w:rsidRPr="008F332A">
        <w:rPr>
          <w:rFonts w:ascii="Times New Roman" w:hAnsi="Times New Roman" w:cs="Times New Roman"/>
          <w:sz w:val="24"/>
          <w:szCs w:val="24"/>
        </w:rPr>
        <w:t>*O Consórcio Intermunicipal da Região do Centro do Estado/RS – CI/Centro é composto por 3</w:t>
      </w:r>
      <w:r w:rsidR="009346CA">
        <w:rPr>
          <w:rFonts w:ascii="Times New Roman" w:hAnsi="Times New Roman" w:cs="Times New Roman"/>
          <w:sz w:val="24"/>
          <w:szCs w:val="24"/>
        </w:rPr>
        <w:t>1</w:t>
      </w:r>
      <w:r w:rsidRPr="008F332A">
        <w:rPr>
          <w:rFonts w:ascii="Times New Roman" w:hAnsi="Times New Roman" w:cs="Times New Roman"/>
          <w:sz w:val="24"/>
          <w:szCs w:val="24"/>
        </w:rPr>
        <w:t xml:space="preserve"> municípios, no entanto apenas 26 destes encontram-se contemplados no Plano Regional de Gestão Integrada de Resíduos Sólidos (PRGIRS).  </w:t>
      </w:r>
    </w:p>
    <w:p w:rsidR="00DB214F" w:rsidRDefault="00DB214F" w:rsidP="00C51225">
      <w:pPr>
        <w:ind w:firstLine="709"/>
        <w:contextualSpacing/>
        <w:rPr>
          <w:rFonts w:ascii="Times New Roman" w:hAnsi="Times New Roman" w:cs="Times New Roman"/>
          <w:sz w:val="24"/>
          <w:szCs w:val="24"/>
        </w:rPr>
      </w:pPr>
    </w:p>
    <w:p w:rsidR="00961836" w:rsidRDefault="00961836" w:rsidP="00C51225">
      <w:pPr>
        <w:rPr>
          <w:rFonts w:ascii="Times New Roman" w:hAnsi="Times New Roman" w:cs="Times New Roman"/>
          <w:sz w:val="24"/>
          <w:szCs w:val="24"/>
        </w:rPr>
      </w:pPr>
    </w:p>
    <w:p w:rsidR="00B57777" w:rsidRDefault="00B57777" w:rsidP="00C51225">
      <w:pPr>
        <w:rPr>
          <w:rFonts w:ascii="Times New Roman" w:hAnsi="Times New Roman" w:cs="Times New Roman"/>
          <w:sz w:val="24"/>
          <w:szCs w:val="24"/>
        </w:rPr>
      </w:pPr>
    </w:p>
    <w:p w:rsidR="00015816" w:rsidRPr="008F332A" w:rsidRDefault="00015816" w:rsidP="00C51225">
      <w:pPr>
        <w:rPr>
          <w:rFonts w:ascii="Times New Roman" w:hAnsi="Times New Roman" w:cs="Times New Roman"/>
          <w:sz w:val="24"/>
          <w:szCs w:val="24"/>
        </w:rPr>
      </w:pPr>
    </w:p>
    <w:sdt>
      <w:sdtPr>
        <w:rPr>
          <w:rFonts w:ascii="Times New Roman" w:eastAsiaTheme="minorHAnsi" w:hAnsi="Times New Roman" w:cs="Times New Roman"/>
          <w:b w:val="0"/>
          <w:bCs w:val="0"/>
          <w:color w:val="auto"/>
          <w:sz w:val="22"/>
          <w:szCs w:val="22"/>
          <w:lang w:val="en-US"/>
        </w:rPr>
        <w:id w:val="16300093"/>
        <w:docPartObj>
          <w:docPartGallery w:val="Table of Contents"/>
          <w:docPartUnique/>
        </w:docPartObj>
      </w:sdtPr>
      <w:sdtEndPr>
        <w:rPr>
          <w:sz w:val="24"/>
          <w:szCs w:val="24"/>
          <w:lang w:val="pt-BR"/>
        </w:rPr>
      </w:sdtEndPr>
      <w:sdtContent>
        <w:p w:rsidR="0054622D" w:rsidRPr="002522F6" w:rsidRDefault="0054622D" w:rsidP="00DE33BA">
          <w:pPr>
            <w:pStyle w:val="CabealhodoSumrio"/>
            <w:spacing w:before="240" w:line="360" w:lineRule="auto"/>
            <w:jc w:val="center"/>
            <w:rPr>
              <w:rFonts w:ascii="Times New Roman" w:hAnsi="Times New Roman" w:cs="Times New Roman"/>
            </w:rPr>
          </w:pPr>
          <w:r w:rsidRPr="002522F6">
            <w:rPr>
              <w:rFonts w:ascii="Times New Roman" w:hAnsi="Times New Roman" w:cs="Times New Roman"/>
            </w:rPr>
            <w:t>Sumário</w:t>
          </w:r>
        </w:p>
        <w:p w:rsidR="00C16071" w:rsidRDefault="00DB6E0E">
          <w:pPr>
            <w:pStyle w:val="Sumrio1"/>
            <w:rPr>
              <w:rFonts w:eastAsiaTheme="minorEastAsia"/>
              <w:noProof/>
              <w:lang w:val="pt-BR" w:eastAsia="pt-BR"/>
            </w:rPr>
          </w:pPr>
          <w:r w:rsidRPr="002522F6">
            <w:rPr>
              <w:rFonts w:ascii="Times New Roman" w:hAnsi="Times New Roman" w:cs="Times New Roman"/>
              <w:sz w:val="24"/>
              <w:szCs w:val="24"/>
              <w:lang w:val="pt-BR"/>
            </w:rPr>
            <w:fldChar w:fldCharType="begin"/>
          </w:r>
          <w:r w:rsidR="0054622D" w:rsidRPr="002522F6">
            <w:rPr>
              <w:rFonts w:ascii="Times New Roman" w:hAnsi="Times New Roman" w:cs="Times New Roman"/>
              <w:sz w:val="24"/>
              <w:szCs w:val="24"/>
              <w:lang w:val="pt-BR"/>
            </w:rPr>
            <w:instrText xml:space="preserve"> TOC \o "1-3" \h \z \u </w:instrText>
          </w:r>
          <w:r w:rsidRPr="002522F6">
            <w:rPr>
              <w:rFonts w:ascii="Times New Roman" w:hAnsi="Times New Roman" w:cs="Times New Roman"/>
              <w:sz w:val="24"/>
              <w:szCs w:val="24"/>
              <w:lang w:val="pt-BR"/>
            </w:rPr>
            <w:fldChar w:fldCharType="separate"/>
          </w:r>
          <w:hyperlink w:anchor="_Toc343009904" w:history="1">
            <w:r w:rsidR="00C16071" w:rsidRPr="00F0593C">
              <w:rPr>
                <w:rStyle w:val="Hyperlink"/>
                <w:rFonts w:eastAsia="Times New Roman"/>
                <w:noProof/>
              </w:rPr>
              <w:t>APRESENTAÇÃO</w:t>
            </w:r>
            <w:r w:rsidR="00C16071">
              <w:rPr>
                <w:noProof/>
                <w:webHidden/>
              </w:rPr>
              <w:tab/>
            </w:r>
            <w:r w:rsidR="00C16071">
              <w:rPr>
                <w:noProof/>
                <w:webHidden/>
              </w:rPr>
              <w:fldChar w:fldCharType="begin"/>
            </w:r>
            <w:r w:rsidR="00C16071">
              <w:rPr>
                <w:noProof/>
                <w:webHidden/>
              </w:rPr>
              <w:instrText xml:space="preserve"> PAGEREF _Toc343009904 \h </w:instrText>
            </w:r>
            <w:r w:rsidR="00C16071">
              <w:rPr>
                <w:noProof/>
                <w:webHidden/>
              </w:rPr>
            </w:r>
            <w:r w:rsidR="00C16071">
              <w:rPr>
                <w:noProof/>
                <w:webHidden/>
              </w:rPr>
              <w:fldChar w:fldCharType="separate"/>
            </w:r>
            <w:r w:rsidR="009C6D0A">
              <w:rPr>
                <w:noProof/>
                <w:webHidden/>
              </w:rPr>
              <w:t>18</w:t>
            </w:r>
            <w:r w:rsidR="00C16071">
              <w:rPr>
                <w:noProof/>
                <w:webHidden/>
              </w:rPr>
              <w:fldChar w:fldCharType="end"/>
            </w:r>
          </w:hyperlink>
        </w:p>
        <w:p w:rsidR="00C16071" w:rsidRDefault="009C6D0A">
          <w:pPr>
            <w:pStyle w:val="Sumrio1"/>
            <w:rPr>
              <w:rFonts w:eastAsiaTheme="minorEastAsia"/>
              <w:noProof/>
              <w:lang w:val="pt-BR" w:eastAsia="pt-BR"/>
            </w:rPr>
          </w:pPr>
          <w:hyperlink w:anchor="_Toc343009905" w:history="1">
            <w:r w:rsidR="00C16071" w:rsidRPr="00F0593C">
              <w:rPr>
                <w:rStyle w:val="Hyperlink"/>
                <w:rFonts w:eastAsia="Times New Roman"/>
                <w:noProof/>
              </w:rPr>
              <w:t>INTRODUÇÃO</w:t>
            </w:r>
            <w:r w:rsidR="00C16071">
              <w:rPr>
                <w:noProof/>
                <w:webHidden/>
              </w:rPr>
              <w:tab/>
            </w:r>
            <w:r w:rsidR="00C16071">
              <w:rPr>
                <w:noProof/>
                <w:webHidden/>
              </w:rPr>
              <w:fldChar w:fldCharType="begin"/>
            </w:r>
            <w:r w:rsidR="00C16071">
              <w:rPr>
                <w:noProof/>
                <w:webHidden/>
              </w:rPr>
              <w:instrText xml:space="preserve"> PAGEREF _Toc343009905 \h </w:instrText>
            </w:r>
            <w:r w:rsidR="00C16071">
              <w:rPr>
                <w:noProof/>
                <w:webHidden/>
              </w:rPr>
            </w:r>
            <w:r w:rsidR="00C16071">
              <w:rPr>
                <w:noProof/>
                <w:webHidden/>
              </w:rPr>
              <w:fldChar w:fldCharType="separate"/>
            </w:r>
            <w:r>
              <w:rPr>
                <w:noProof/>
                <w:webHidden/>
              </w:rPr>
              <w:t>19</w:t>
            </w:r>
            <w:r w:rsidR="00C16071">
              <w:rPr>
                <w:noProof/>
                <w:webHidden/>
              </w:rPr>
              <w:fldChar w:fldCharType="end"/>
            </w:r>
          </w:hyperlink>
        </w:p>
        <w:p w:rsidR="00C16071" w:rsidRDefault="009C6D0A">
          <w:pPr>
            <w:pStyle w:val="Sumrio1"/>
            <w:rPr>
              <w:rFonts w:eastAsiaTheme="minorEastAsia"/>
              <w:noProof/>
              <w:lang w:val="pt-BR" w:eastAsia="pt-BR"/>
            </w:rPr>
          </w:pPr>
          <w:hyperlink w:anchor="_Toc343009906" w:history="1">
            <w:r w:rsidR="00C16071" w:rsidRPr="00F0593C">
              <w:rPr>
                <w:rStyle w:val="Hyperlink"/>
                <w:rFonts w:eastAsia="Times New Roman"/>
                <w:noProof/>
              </w:rPr>
              <w:t>1 ASPECTOS GERAIS</w:t>
            </w:r>
            <w:r w:rsidR="00C16071">
              <w:rPr>
                <w:noProof/>
                <w:webHidden/>
              </w:rPr>
              <w:tab/>
            </w:r>
            <w:r w:rsidR="00C16071">
              <w:rPr>
                <w:noProof/>
                <w:webHidden/>
              </w:rPr>
              <w:fldChar w:fldCharType="begin"/>
            </w:r>
            <w:r w:rsidR="00C16071">
              <w:rPr>
                <w:noProof/>
                <w:webHidden/>
              </w:rPr>
              <w:instrText xml:space="preserve"> PAGEREF _Toc343009906 \h </w:instrText>
            </w:r>
            <w:r w:rsidR="00C16071">
              <w:rPr>
                <w:noProof/>
                <w:webHidden/>
              </w:rPr>
            </w:r>
            <w:r w:rsidR="00C16071">
              <w:rPr>
                <w:noProof/>
                <w:webHidden/>
              </w:rPr>
              <w:fldChar w:fldCharType="separate"/>
            </w:r>
            <w:r>
              <w:rPr>
                <w:noProof/>
                <w:webHidden/>
              </w:rPr>
              <w:t>22</w:t>
            </w:r>
            <w:r w:rsidR="00C16071">
              <w:rPr>
                <w:noProof/>
                <w:webHidden/>
              </w:rPr>
              <w:fldChar w:fldCharType="end"/>
            </w:r>
          </w:hyperlink>
        </w:p>
        <w:p w:rsidR="00C16071" w:rsidRDefault="009C6D0A">
          <w:pPr>
            <w:pStyle w:val="Sumrio1"/>
            <w:rPr>
              <w:rFonts w:eastAsiaTheme="minorEastAsia"/>
              <w:noProof/>
              <w:lang w:val="pt-BR" w:eastAsia="pt-BR"/>
            </w:rPr>
          </w:pPr>
          <w:hyperlink w:anchor="_Toc343009907" w:history="1">
            <w:r w:rsidR="00C16071" w:rsidRPr="00F0593C">
              <w:rPr>
                <w:rStyle w:val="Hyperlink"/>
                <w:rFonts w:eastAsia="Times New Roman"/>
                <w:noProof/>
              </w:rPr>
              <w:t>2 HISTÓRICO DA GESTÃO DOS RESÍDUOS SÓLIDOS</w:t>
            </w:r>
            <w:r w:rsidR="00C16071">
              <w:rPr>
                <w:noProof/>
                <w:webHidden/>
              </w:rPr>
              <w:tab/>
            </w:r>
            <w:r w:rsidR="00C16071">
              <w:rPr>
                <w:noProof/>
                <w:webHidden/>
              </w:rPr>
              <w:fldChar w:fldCharType="begin"/>
            </w:r>
            <w:r w:rsidR="00C16071">
              <w:rPr>
                <w:noProof/>
                <w:webHidden/>
              </w:rPr>
              <w:instrText xml:space="preserve"> PAGEREF _Toc343009907 \h </w:instrText>
            </w:r>
            <w:r w:rsidR="00C16071">
              <w:rPr>
                <w:noProof/>
                <w:webHidden/>
              </w:rPr>
            </w:r>
            <w:r w:rsidR="00C16071">
              <w:rPr>
                <w:noProof/>
                <w:webHidden/>
              </w:rPr>
              <w:fldChar w:fldCharType="separate"/>
            </w:r>
            <w:r>
              <w:rPr>
                <w:noProof/>
                <w:webHidden/>
              </w:rPr>
              <w:t>48</w:t>
            </w:r>
            <w:r w:rsidR="00C16071">
              <w:rPr>
                <w:noProof/>
                <w:webHidden/>
              </w:rPr>
              <w:fldChar w:fldCharType="end"/>
            </w:r>
          </w:hyperlink>
        </w:p>
        <w:p w:rsidR="00C16071" w:rsidRDefault="009C6D0A">
          <w:pPr>
            <w:pStyle w:val="Sumrio1"/>
            <w:rPr>
              <w:rFonts w:eastAsiaTheme="minorEastAsia"/>
              <w:noProof/>
              <w:lang w:val="pt-BR" w:eastAsia="pt-BR"/>
            </w:rPr>
          </w:pPr>
          <w:hyperlink w:anchor="_Toc343009908" w:history="1">
            <w:r w:rsidR="00C16071" w:rsidRPr="00F0593C">
              <w:rPr>
                <w:rStyle w:val="Hyperlink"/>
                <w:rFonts w:eastAsia="Times New Roman"/>
                <w:noProof/>
              </w:rPr>
              <w:t>3 DIAGNÓSTICO E PROGNÓSTICO – METODOLOGIA DE BASE</w:t>
            </w:r>
            <w:r w:rsidR="00C16071">
              <w:rPr>
                <w:noProof/>
                <w:webHidden/>
              </w:rPr>
              <w:tab/>
            </w:r>
            <w:r w:rsidR="00C16071">
              <w:rPr>
                <w:noProof/>
                <w:webHidden/>
              </w:rPr>
              <w:fldChar w:fldCharType="begin"/>
            </w:r>
            <w:r w:rsidR="00C16071">
              <w:rPr>
                <w:noProof/>
                <w:webHidden/>
              </w:rPr>
              <w:instrText xml:space="preserve"> PAGEREF _Toc343009908 \h </w:instrText>
            </w:r>
            <w:r w:rsidR="00C16071">
              <w:rPr>
                <w:noProof/>
                <w:webHidden/>
              </w:rPr>
            </w:r>
            <w:r w:rsidR="00C16071">
              <w:rPr>
                <w:noProof/>
                <w:webHidden/>
              </w:rPr>
              <w:fldChar w:fldCharType="separate"/>
            </w:r>
            <w:r>
              <w:rPr>
                <w:noProof/>
                <w:webHidden/>
              </w:rPr>
              <w:t>49</w:t>
            </w:r>
            <w:r w:rsidR="00C16071">
              <w:rPr>
                <w:noProof/>
                <w:webHidden/>
              </w:rPr>
              <w:fldChar w:fldCharType="end"/>
            </w:r>
          </w:hyperlink>
        </w:p>
        <w:p w:rsidR="00C16071" w:rsidRDefault="009C6D0A">
          <w:pPr>
            <w:pStyle w:val="Sumrio1"/>
            <w:rPr>
              <w:rFonts w:eastAsiaTheme="minorEastAsia"/>
              <w:noProof/>
              <w:lang w:val="pt-BR" w:eastAsia="pt-BR"/>
            </w:rPr>
          </w:pPr>
          <w:hyperlink w:anchor="_Toc343009909" w:history="1">
            <w:r w:rsidR="00C16071" w:rsidRPr="00F0593C">
              <w:rPr>
                <w:rStyle w:val="Hyperlink"/>
                <w:noProof/>
              </w:rPr>
              <w:t>4 RESÍDUOS SÓLIDOS DOMICILIARES (RSD) E REJEITOS</w:t>
            </w:r>
            <w:r w:rsidR="00C16071">
              <w:rPr>
                <w:noProof/>
                <w:webHidden/>
              </w:rPr>
              <w:tab/>
            </w:r>
            <w:r w:rsidR="00C16071">
              <w:rPr>
                <w:noProof/>
                <w:webHidden/>
              </w:rPr>
              <w:fldChar w:fldCharType="begin"/>
            </w:r>
            <w:r w:rsidR="00C16071">
              <w:rPr>
                <w:noProof/>
                <w:webHidden/>
              </w:rPr>
              <w:instrText xml:space="preserve"> PAGEREF _Toc343009909 \h </w:instrText>
            </w:r>
            <w:r w:rsidR="00C16071">
              <w:rPr>
                <w:noProof/>
                <w:webHidden/>
              </w:rPr>
            </w:r>
            <w:r w:rsidR="00C16071">
              <w:rPr>
                <w:noProof/>
                <w:webHidden/>
              </w:rPr>
              <w:fldChar w:fldCharType="separate"/>
            </w:r>
            <w:r>
              <w:rPr>
                <w:noProof/>
                <w:webHidden/>
              </w:rPr>
              <w:t>53</w:t>
            </w:r>
            <w:r w:rsidR="00C16071">
              <w:rPr>
                <w:noProof/>
                <w:webHidden/>
              </w:rPr>
              <w:fldChar w:fldCharType="end"/>
            </w:r>
          </w:hyperlink>
        </w:p>
        <w:p w:rsidR="00C16071" w:rsidRDefault="009C6D0A">
          <w:pPr>
            <w:pStyle w:val="Sumrio1"/>
            <w:rPr>
              <w:rFonts w:eastAsiaTheme="minorEastAsia"/>
              <w:noProof/>
              <w:lang w:val="pt-BR" w:eastAsia="pt-BR"/>
            </w:rPr>
          </w:pPr>
          <w:hyperlink w:anchor="_Toc343009910" w:history="1">
            <w:r w:rsidR="00C16071" w:rsidRPr="00F0593C">
              <w:rPr>
                <w:rStyle w:val="Hyperlink"/>
                <w:noProof/>
              </w:rPr>
              <w:t>5 RESÍDUOS DA LIMPEZA PÚBLICA (RLP) E RESÍDUOS VERDES (RV)</w:t>
            </w:r>
            <w:r w:rsidR="00C16071">
              <w:rPr>
                <w:noProof/>
                <w:webHidden/>
              </w:rPr>
              <w:tab/>
            </w:r>
            <w:r w:rsidR="00C16071">
              <w:rPr>
                <w:noProof/>
                <w:webHidden/>
              </w:rPr>
              <w:fldChar w:fldCharType="begin"/>
            </w:r>
            <w:r w:rsidR="00C16071">
              <w:rPr>
                <w:noProof/>
                <w:webHidden/>
              </w:rPr>
              <w:instrText xml:space="preserve"> PAGEREF _Toc343009910 \h </w:instrText>
            </w:r>
            <w:r w:rsidR="00C16071">
              <w:rPr>
                <w:noProof/>
                <w:webHidden/>
              </w:rPr>
            </w:r>
            <w:r w:rsidR="00C16071">
              <w:rPr>
                <w:noProof/>
                <w:webHidden/>
              </w:rPr>
              <w:fldChar w:fldCharType="separate"/>
            </w:r>
            <w:r>
              <w:rPr>
                <w:noProof/>
                <w:webHidden/>
              </w:rPr>
              <w:t>95</w:t>
            </w:r>
            <w:r w:rsidR="00C16071">
              <w:rPr>
                <w:noProof/>
                <w:webHidden/>
              </w:rPr>
              <w:fldChar w:fldCharType="end"/>
            </w:r>
          </w:hyperlink>
        </w:p>
        <w:p w:rsidR="00C16071" w:rsidRDefault="009C6D0A">
          <w:pPr>
            <w:pStyle w:val="Sumrio1"/>
            <w:rPr>
              <w:rFonts w:eastAsiaTheme="minorEastAsia"/>
              <w:noProof/>
              <w:lang w:val="pt-BR" w:eastAsia="pt-BR"/>
            </w:rPr>
          </w:pPr>
          <w:hyperlink w:anchor="_Toc343009911" w:history="1">
            <w:r w:rsidR="00C16071" w:rsidRPr="00F0593C">
              <w:rPr>
                <w:rStyle w:val="Hyperlink"/>
                <w:noProof/>
              </w:rPr>
              <w:t>6 RESÍDUOS COM LOGÍSTICA REVERSA OBRIGATÓRIA</w:t>
            </w:r>
            <w:r w:rsidR="00C16071">
              <w:rPr>
                <w:noProof/>
                <w:webHidden/>
              </w:rPr>
              <w:tab/>
            </w:r>
            <w:r w:rsidR="00C16071">
              <w:rPr>
                <w:noProof/>
                <w:webHidden/>
              </w:rPr>
              <w:fldChar w:fldCharType="begin"/>
            </w:r>
            <w:r w:rsidR="00C16071">
              <w:rPr>
                <w:noProof/>
                <w:webHidden/>
              </w:rPr>
              <w:instrText xml:space="preserve"> PAGEREF _Toc343009911 \h </w:instrText>
            </w:r>
            <w:r w:rsidR="00C16071">
              <w:rPr>
                <w:noProof/>
                <w:webHidden/>
              </w:rPr>
            </w:r>
            <w:r w:rsidR="00C16071">
              <w:rPr>
                <w:noProof/>
                <w:webHidden/>
              </w:rPr>
              <w:fldChar w:fldCharType="separate"/>
            </w:r>
            <w:r>
              <w:rPr>
                <w:noProof/>
                <w:webHidden/>
              </w:rPr>
              <w:t>99</w:t>
            </w:r>
            <w:r w:rsidR="00C16071">
              <w:rPr>
                <w:noProof/>
                <w:webHidden/>
              </w:rPr>
              <w:fldChar w:fldCharType="end"/>
            </w:r>
          </w:hyperlink>
        </w:p>
        <w:p w:rsidR="00C16071" w:rsidRDefault="009C6D0A">
          <w:pPr>
            <w:pStyle w:val="Sumrio1"/>
            <w:rPr>
              <w:rFonts w:eastAsiaTheme="minorEastAsia"/>
              <w:noProof/>
              <w:lang w:val="pt-BR" w:eastAsia="pt-BR"/>
            </w:rPr>
          </w:pPr>
          <w:hyperlink w:anchor="_Toc343009912" w:history="1">
            <w:r w:rsidR="00C16071" w:rsidRPr="00F0593C">
              <w:rPr>
                <w:rStyle w:val="Hyperlink"/>
                <w:noProof/>
              </w:rPr>
              <w:t>7 RESÍDUOS DE SERVIÇOS DE SAÚDE (RSS)</w:t>
            </w:r>
            <w:r w:rsidR="00C16071">
              <w:rPr>
                <w:noProof/>
                <w:webHidden/>
              </w:rPr>
              <w:tab/>
            </w:r>
            <w:r w:rsidR="00C16071">
              <w:rPr>
                <w:noProof/>
                <w:webHidden/>
              </w:rPr>
              <w:fldChar w:fldCharType="begin"/>
            </w:r>
            <w:r w:rsidR="00C16071">
              <w:rPr>
                <w:noProof/>
                <w:webHidden/>
              </w:rPr>
              <w:instrText xml:space="preserve"> PAGEREF _Toc343009912 \h </w:instrText>
            </w:r>
            <w:r w:rsidR="00C16071">
              <w:rPr>
                <w:noProof/>
                <w:webHidden/>
              </w:rPr>
            </w:r>
            <w:r w:rsidR="00C16071">
              <w:rPr>
                <w:noProof/>
                <w:webHidden/>
              </w:rPr>
              <w:fldChar w:fldCharType="separate"/>
            </w:r>
            <w:r>
              <w:rPr>
                <w:noProof/>
                <w:webHidden/>
              </w:rPr>
              <w:t>107</w:t>
            </w:r>
            <w:r w:rsidR="00C16071">
              <w:rPr>
                <w:noProof/>
                <w:webHidden/>
              </w:rPr>
              <w:fldChar w:fldCharType="end"/>
            </w:r>
          </w:hyperlink>
        </w:p>
        <w:p w:rsidR="00C16071" w:rsidRDefault="009C6D0A">
          <w:pPr>
            <w:pStyle w:val="Sumrio1"/>
            <w:rPr>
              <w:rFonts w:eastAsiaTheme="minorEastAsia"/>
              <w:noProof/>
              <w:lang w:val="pt-BR" w:eastAsia="pt-BR"/>
            </w:rPr>
          </w:pPr>
          <w:hyperlink w:anchor="_Toc343009913" w:history="1">
            <w:r w:rsidR="00C16071" w:rsidRPr="00F0593C">
              <w:rPr>
                <w:rStyle w:val="Hyperlink"/>
                <w:noProof/>
              </w:rPr>
              <w:t>8 RESÍDUOS DA CONSTRUÇÃO CIVIL E DEMOLIÇÃO (RCC) E RESÍDUOS VOLUMOSOS</w:t>
            </w:r>
            <w:r w:rsidR="00C16071">
              <w:rPr>
                <w:noProof/>
                <w:webHidden/>
              </w:rPr>
              <w:tab/>
            </w:r>
            <w:r w:rsidR="00C16071">
              <w:rPr>
                <w:noProof/>
                <w:webHidden/>
              </w:rPr>
              <w:fldChar w:fldCharType="begin"/>
            </w:r>
            <w:r w:rsidR="00C16071">
              <w:rPr>
                <w:noProof/>
                <w:webHidden/>
              </w:rPr>
              <w:instrText xml:space="preserve"> PAGEREF _Toc343009913 \h </w:instrText>
            </w:r>
            <w:r w:rsidR="00C16071">
              <w:rPr>
                <w:noProof/>
                <w:webHidden/>
              </w:rPr>
            </w:r>
            <w:r w:rsidR="00C16071">
              <w:rPr>
                <w:noProof/>
                <w:webHidden/>
              </w:rPr>
              <w:fldChar w:fldCharType="separate"/>
            </w:r>
            <w:r>
              <w:rPr>
                <w:noProof/>
                <w:webHidden/>
              </w:rPr>
              <w:t>117</w:t>
            </w:r>
            <w:r w:rsidR="00C16071">
              <w:rPr>
                <w:noProof/>
                <w:webHidden/>
              </w:rPr>
              <w:fldChar w:fldCharType="end"/>
            </w:r>
          </w:hyperlink>
        </w:p>
        <w:p w:rsidR="00C16071" w:rsidRDefault="009C6D0A">
          <w:pPr>
            <w:pStyle w:val="Sumrio1"/>
            <w:rPr>
              <w:rFonts w:eastAsiaTheme="minorEastAsia"/>
              <w:noProof/>
              <w:lang w:val="pt-BR" w:eastAsia="pt-BR"/>
            </w:rPr>
          </w:pPr>
          <w:hyperlink w:anchor="_Toc343009914" w:history="1">
            <w:r w:rsidR="00C16071" w:rsidRPr="00F0593C">
              <w:rPr>
                <w:rStyle w:val="Hyperlink"/>
                <w:noProof/>
              </w:rPr>
              <w:t>9 RESÍDUOS SÓLIDOS INDUSTRIAIS (RSI)</w:t>
            </w:r>
            <w:r w:rsidR="00C16071">
              <w:rPr>
                <w:noProof/>
                <w:webHidden/>
              </w:rPr>
              <w:tab/>
            </w:r>
            <w:r w:rsidR="00C16071">
              <w:rPr>
                <w:noProof/>
                <w:webHidden/>
              </w:rPr>
              <w:fldChar w:fldCharType="begin"/>
            </w:r>
            <w:r w:rsidR="00C16071">
              <w:rPr>
                <w:noProof/>
                <w:webHidden/>
              </w:rPr>
              <w:instrText xml:space="preserve"> PAGEREF _Toc343009914 \h </w:instrText>
            </w:r>
            <w:r w:rsidR="00C16071">
              <w:rPr>
                <w:noProof/>
                <w:webHidden/>
              </w:rPr>
            </w:r>
            <w:r w:rsidR="00C16071">
              <w:rPr>
                <w:noProof/>
                <w:webHidden/>
              </w:rPr>
              <w:fldChar w:fldCharType="separate"/>
            </w:r>
            <w:r>
              <w:rPr>
                <w:noProof/>
                <w:webHidden/>
              </w:rPr>
              <w:t>125</w:t>
            </w:r>
            <w:r w:rsidR="00C16071">
              <w:rPr>
                <w:noProof/>
                <w:webHidden/>
              </w:rPr>
              <w:fldChar w:fldCharType="end"/>
            </w:r>
          </w:hyperlink>
        </w:p>
        <w:p w:rsidR="00C16071" w:rsidRDefault="009C6D0A">
          <w:pPr>
            <w:pStyle w:val="Sumrio1"/>
            <w:rPr>
              <w:rFonts w:eastAsiaTheme="minorEastAsia"/>
              <w:noProof/>
              <w:lang w:val="pt-BR" w:eastAsia="pt-BR"/>
            </w:rPr>
          </w:pPr>
          <w:hyperlink w:anchor="_Toc343009915" w:history="1">
            <w:r w:rsidR="00C16071" w:rsidRPr="00F0593C">
              <w:rPr>
                <w:rStyle w:val="Hyperlink"/>
                <w:noProof/>
              </w:rPr>
              <w:t>10 RESÍDUOS DOS SERVIÇOS PÚBLICOS DE SANEAMENTO BÁSICO (RSB)</w:t>
            </w:r>
            <w:r w:rsidR="00C16071">
              <w:rPr>
                <w:noProof/>
                <w:webHidden/>
              </w:rPr>
              <w:tab/>
            </w:r>
            <w:r w:rsidR="00C16071">
              <w:rPr>
                <w:noProof/>
                <w:webHidden/>
              </w:rPr>
              <w:fldChar w:fldCharType="begin"/>
            </w:r>
            <w:r w:rsidR="00C16071">
              <w:rPr>
                <w:noProof/>
                <w:webHidden/>
              </w:rPr>
              <w:instrText xml:space="preserve"> PAGEREF _Toc343009915 \h </w:instrText>
            </w:r>
            <w:r w:rsidR="00C16071">
              <w:rPr>
                <w:noProof/>
                <w:webHidden/>
              </w:rPr>
            </w:r>
            <w:r w:rsidR="00C16071">
              <w:rPr>
                <w:noProof/>
                <w:webHidden/>
              </w:rPr>
              <w:fldChar w:fldCharType="separate"/>
            </w:r>
            <w:r>
              <w:rPr>
                <w:noProof/>
                <w:webHidden/>
              </w:rPr>
              <w:t>129</w:t>
            </w:r>
            <w:r w:rsidR="00C16071">
              <w:rPr>
                <w:noProof/>
                <w:webHidden/>
              </w:rPr>
              <w:fldChar w:fldCharType="end"/>
            </w:r>
          </w:hyperlink>
        </w:p>
        <w:p w:rsidR="00C16071" w:rsidRDefault="009C6D0A">
          <w:pPr>
            <w:pStyle w:val="Sumrio1"/>
            <w:rPr>
              <w:rFonts w:eastAsiaTheme="minorEastAsia"/>
              <w:noProof/>
              <w:lang w:val="pt-BR" w:eastAsia="pt-BR"/>
            </w:rPr>
          </w:pPr>
          <w:hyperlink w:anchor="_Toc343009916" w:history="1">
            <w:r w:rsidR="00C16071" w:rsidRPr="00F0593C">
              <w:rPr>
                <w:rStyle w:val="Hyperlink"/>
                <w:noProof/>
              </w:rPr>
              <w:t>11 RESÍDUOS SÓLIDOS CEMITERIAIS (RSC)</w:t>
            </w:r>
            <w:r w:rsidR="00C16071">
              <w:rPr>
                <w:noProof/>
                <w:webHidden/>
              </w:rPr>
              <w:tab/>
            </w:r>
            <w:r w:rsidR="00C16071">
              <w:rPr>
                <w:noProof/>
                <w:webHidden/>
              </w:rPr>
              <w:fldChar w:fldCharType="begin"/>
            </w:r>
            <w:r w:rsidR="00C16071">
              <w:rPr>
                <w:noProof/>
                <w:webHidden/>
              </w:rPr>
              <w:instrText xml:space="preserve"> PAGEREF _Toc343009916 \h </w:instrText>
            </w:r>
            <w:r w:rsidR="00C16071">
              <w:rPr>
                <w:noProof/>
                <w:webHidden/>
              </w:rPr>
            </w:r>
            <w:r w:rsidR="00C16071">
              <w:rPr>
                <w:noProof/>
                <w:webHidden/>
              </w:rPr>
              <w:fldChar w:fldCharType="separate"/>
            </w:r>
            <w:r>
              <w:rPr>
                <w:noProof/>
                <w:webHidden/>
              </w:rPr>
              <w:t>137</w:t>
            </w:r>
            <w:r w:rsidR="00C16071">
              <w:rPr>
                <w:noProof/>
                <w:webHidden/>
              </w:rPr>
              <w:fldChar w:fldCharType="end"/>
            </w:r>
          </w:hyperlink>
        </w:p>
        <w:p w:rsidR="00C16071" w:rsidRDefault="009C6D0A">
          <w:pPr>
            <w:pStyle w:val="Sumrio1"/>
            <w:rPr>
              <w:rFonts w:eastAsiaTheme="minorEastAsia"/>
              <w:noProof/>
              <w:lang w:val="pt-BR" w:eastAsia="pt-BR"/>
            </w:rPr>
          </w:pPr>
          <w:hyperlink w:anchor="_Toc343009917" w:history="1">
            <w:r w:rsidR="00C16071" w:rsidRPr="00F0593C">
              <w:rPr>
                <w:rStyle w:val="Hyperlink"/>
                <w:noProof/>
              </w:rPr>
              <w:t>12 RESÍDUOS DE ÓLEOS COMESTÍVEIS (ROC)</w:t>
            </w:r>
            <w:r w:rsidR="00C16071">
              <w:rPr>
                <w:noProof/>
                <w:webHidden/>
              </w:rPr>
              <w:tab/>
            </w:r>
            <w:r w:rsidR="00C16071">
              <w:rPr>
                <w:noProof/>
                <w:webHidden/>
              </w:rPr>
              <w:fldChar w:fldCharType="begin"/>
            </w:r>
            <w:r w:rsidR="00C16071">
              <w:rPr>
                <w:noProof/>
                <w:webHidden/>
              </w:rPr>
              <w:instrText xml:space="preserve"> PAGEREF _Toc343009917 \h </w:instrText>
            </w:r>
            <w:r w:rsidR="00C16071">
              <w:rPr>
                <w:noProof/>
                <w:webHidden/>
              </w:rPr>
            </w:r>
            <w:r w:rsidR="00C16071">
              <w:rPr>
                <w:noProof/>
                <w:webHidden/>
              </w:rPr>
              <w:fldChar w:fldCharType="separate"/>
            </w:r>
            <w:r>
              <w:rPr>
                <w:noProof/>
                <w:webHidden/>
              </w:rPr>
              <w:t>141</w:t>
            </w:r>
            <w:r w:rsidR="00C16071">
              <w:rPr>
                <w:noProof/>
                <w:webHidden/>
              </w:rPr>
              <w:fldChar w:fldCharType="end"/>
            </w:r>
          </w:hyperlink>
        </w:p>
        <w:p w:rsidR="00C16071" w:rsidRDefault="009C6D0A">
          <w:pPr>
            <w:pStyle w:val="Sumrio1"/>
            <w:rPr>
              <w:rFonts w:eastAsiaTheme="minorEastAsia"/>
              <w:noProof/>
              <w:lang w:val="pt-BR" w:eastAsia="pt-BR"/>
            </w:rPr>
          </w:pPr>
          <w:hyperlink w:anchor="_Toc343009918" w:history="1">
            <w:r w:rsidR="00C16071" w:rsidRPr="00F0593C">
              <w:rPr>
                <w:rStyle w:val="Hyperlink"/>
                <w:noProof/>
              </w:rPr>
              <w:t>13 RESÍDUOS SÓLIDOS DOS SERVIÇOS DE TRANSPORTE (RST)</w:t>
            </w:r>
            <w:r w:rsidR="00C16071">
              <w:rPr>
                <w:noProof/>
                <w:webHidden/>
              </w:rPr>
              <w:tab/>
            </w:r>
            <w:r w:rsidR="00C16071">
              <w:rPr>
                <w:noProof/>
                <w:webHidden/>
              </w:rPr>
              <w:fldChar w:fldCharType="begin"/>
            </w:r>
            <w:r w:rsidR="00C16071">
              <w:rPr>
                <w:noProof/>
                <w:webHidden/>
              </w:rPr>
              <w:instrText xml:space="preserve"> PAGEREF _Toc343009918 \h </w:instrText>
            </w:r>
            <w:r w:rsidR="00C16071">
              <w:rPr>
                <w:noProof/>
                <w:webHidden/>
              </w:rPr>
            </w:r>
            <w:r w:rsidR="00C16071">
              <w:rPr>
                <w:noProof/>
                <w:webHidden/>
              </w:rPr>
              <w:fldChar w:fldCharType="separate"/>
            </w:r>
            <w:r>
              <w:rPr>
                <w:noProof/>
                <w:webHidden/>
              </w:rPr>
              <w:t>143</w:t>
            </w:r>
            <w:r w:rsidR="00C16071">
              <w:rPr>
                <w:noProof/>
                <w:webHidden/>
              </w:rPr>
              <w:fldChar w:fldCharType="end"/>
            </w:r>
          </w:hyperlink>
        </w:p>
        <w:p w:rsidR="00C16071" w:rsidRDefault="009C6D0A">
          <w:pPr>
            <w:pStyle w:val="Sumrio1"/>
            <w:rPr>
              <w:rFonts w:eastAsiaTheme="minorEastAsia"/>
              <w:noProof/>
              <w:lang w:val="pt-BR" w:eastAsia="pt-BR"/>
            </w:rPr>
          </w:pPr>
          <w:hyperlink w:anchor="_Toc343009919" w:history="1">
            <w:r w:rsidR="00C16071" w:rsidRPr="00F0593C">
              <w:rPr>
                <w:rStyle w:val="Hyperlink"/>
                <w:noProof/>
              </w:rPr>
              <w:t>14 RESÍDUOS SÓLIDOS DE MINERAÇÃO (RSM)</w:t>
            </w:r>
            <w:r w:rsidR="00C16071">
              <w:rPr>
                <w:noProof/>
                <w:webHidden/>
              </w:rPr>
              <w:tab/>
            </w:r>
            <w:r w:rsidR="00C16071">
              <w:rPr>
                <w:noProof/>
                <w:webHidden/>
              </w:rPr>
              <w:fldChar w:fldCharType="begin"/>
            </w:r>
            <w:r w:rsidR="00C16071">
              <w:rPr>
                <w:noProof/>
                <w:webHidden/>
              </w:rPr>
              <w:instrText xml:space="preserve"> PAGEREF _Toc343009919 \h </w:instrText>
            </w:r>
            <w:r w:rsidR="00C16071">
              <w:rPr>
                <w:noProof/>
                <w:webHidden/>
              </w:rPr>
            </w:r>
            <w:r w:rsidR="00C16071">
              <w:rPr>
                <w:noProof/>
                <w:webHidden/>
              </w:rPr>
              <w:fldChar w:fldCharType="separate"/>
            </w:r>
            <w:r>
              <w:rPr>
                <w:noProof/>
                <w:webHidden/>
              </w:rPr>
              <w:t>150</w:t>
            </w:r>
            <w:r w:rsidR="00C16071">
              <w:rPr>
                <w:noProof/>
                <w:webHidden/>
              </w:rPr>
              <w:fldChar w:fldCharType="end"/>
            </w:r>
          </w:hyperlink>
        </w:p>
        <w:p w:rsidR="00C16071" w:rsidRDefault="009C6D0A">
          <w:pPr>
            <w:pStyle w:val="Sumrio1"/>
            <w:rPr>
              <w:rFonts w:eastAsiaTheme="minorEastAsia"/>
              <w:noProof/>
              <w:lang w:val="pt-BR" w:eastAsia="pt-BR"/>
            </w:rPr>
          </w:pPr>
          <w:hyperlink w:anchor="_Toc343009920" w:history="1">
            <w:r w:rsidR="00C16071" w:rsidRPr="00F0593C">
              <w:rPr>
                <w:rStyle w:val="Hyperlink"/>
                <w:noProof/>
              </w:rPr>
              <w:t>15 RESÍDUOS SÓLIDOS AGROSSILVOPASTORIS (RSASP)</w:t>
            </w:r>
            <w:r w:rsidR="00C16071">
              <w:rPr>
                <w:noProof/>
                <w:webHidden/>
              </w:rPr>
              <w:tab/>
            </w:r>
            <w:r w:rsidR="00C16071">
              <w:rPr>
                <w:noProof/>
                <w:webHidden/>
              </w:rPr>
              <w:fldChar w:fldCharType="begin"/>
            </w:r>
            <w:r w:rsidR="00C16071">
              <w:rPr>
                <w:noProof/>
                <w:webHidden/>
              </w:rPr>
              <w:instrText xml:space="preserve"> PAGEREF _Toc343009920 \h </w:instrText>
            </w:r>
            <w:r w:rsidR="00C16071">
              <w:rPr>
                <w:noProof/>
                <w:webHidden/>
              </w:rPr>
            </w:r>
            <w:r w:rsidR="00C16071">
              <w:rPr>
                <w:noProof/>
                <w:webHidden/>
              </w:rPr>
              <w:fldChar w:fldCharType="separate"/>
            </w:r>
            <w:r>
              <w:rPr>
                <w:noProof/>
                <w:webHidden/>
              </w:rPr>
              <w:t>159</w:t>
            </w:r>
            <w:r w:rsidR="00C16071">
              <w:rPr>
                <w:noProof/>
                <w:webHidden/>
              </w:rPr>
              <w:fldChar w:fldCharType="end"/>
            </w:r>
          </w:hyperlink>
        </w:p>
        <w:p w:rsidR="00C16071" w:rsidRDefault="009C6D0A">
          <w:pPr>
            <w:pStyle w:val="Sumrio1"/>
            <w:rPr>
              <w:rFonts w:eastAsiaTheme="minorEastAsia"/>
              <w:noProof/>
              <w:lang w:val="pt-BR" w:eastAsia="pt-BR"/>
            </w:rPr>
          </w:pPr>
          <w:hyperlink w:anchor="_Toc343009921" w:history="1">
            <w:r w:rsidR="00C16071" w:rsidRPr="00F0593C">
              <w:rPr>
                <w:rStyle w:val="Hyperlink"/>
                <w:noProof/>
              </w:rPr>
              <w:t>16 EDUCAÇÃO AMBIENTAL</w:t>
            </w:r>
            <w:r w:rsidR="00C16071">
              <w:rPr>
                <w:noProof/>
                <w:webHidden/>
              </w:rPr>
              <w:tab/>
            </w:r>
            <w:r w:rsidR="00C16071">
              <w:rPr>
                <w:noProof/>
                <w:webHidden/>
              </w:rPr>
              <w:fldChar w:fldCharType="begin"/>
            </w:r>
            <w:r w:rsidR="00C16071">
              <w:rPr>
                <w:noProof/>
                <w:webHidden/>
              </w:rPr>
              <w:instrText xml:space="preserve"> PAGEREF _Toc343009921 \h </w:instrText>
            </w:r>
            <w:r w:rsidR="00C16071">
              <w:rPr>
                <w:noProof/>
                <w:webHidden/>
              </w:rPr>
            </w:r>
            <w:r w:rsidR="00C16071">
              <w:rPr>
                <w:noProof/>
                <w:webHidden/>
              </w:rPr>
              <w:fldChar w:fldCharType="separate"/>
            </w:r>
            <w:r>
              <w:rPr>
                <w:noProof/>
                <w:webHidden/>
              </w:rPr>
              <w:t>162</w:t>
            </w:r>
            <w:r w:rsidR="00C16071">
              <w:rPr>
                <w:noProof/>
                <w:webHidden/>
              </w:rPr>
              <w:fldChar w:fldCharType="end"/>
            </w:r>
          </w:hyperlink>
        </w:p>
        <w:p w:rsidR="00C16071" w:rsidRDefault="009C6D0A">
          <w:pPr>
            <w:pStyle w:val="Sumrio1"/>
            <w:rPr>
              <w:rFonts w:eastAsiaTheme="minorEastAsia"/>
              <w:noProof/>
              <w:lang w:val="pt-BR" w:eastAsia="pt-BR"/>
            </w:rPr>
          </w:pPr>
          <w:hyperlink w:anchor="_Toc343009922" w:history="1">
            <w:r w:rsidR="00C16071" w:rsidRPr="00F0593C">
              <w:rPr>
                <w:rStyle w:val="Hyperlink"/>
                <w:noProof/>
              </w:rPr>
              <w:t>17 PASSIVOS AMBIENTAIS</w:t>
            </w:r>
            <w:r w:rsidR="00C16071">
              <w:rPr>
                <w:noProof/>
                <w:webHidden/>
              </w:rPr>
              <w:tab/>
            </w:r>
            <w:r w:rsidR="00C16071">
              <w:rPr>
                <w:noProof/>
                <w:webHidden/>
              </w:rPr>
              <w:fldChar w:fldCharType="begin"/>
            </w:r>
            <w:r w:rsidR="00C16071">
              <w:rPr>
                <w:noProof/>
                <w:webHidden/>
              </w:rPr>
              <w:instrText xml:space="preserve"> PAGEREF _Toc343009922 \h </w:instrText>
            </w:r>
            <w:r w:rsidR="00C16071">
              <w:rPr>
                <w:noProof/>
                <w:webHidden/>
              </w:rPr>
            </w:r>
            <w:r w:rsidR="00C16071">
              <w:rPr>
                <w:noProof/>
                <w:webHidden/>
              </w:rPr>
              <w:fldChar w:fldCharType="separate"/>
            </w:r>
            <w:r>
              <w:rPr>
                <w:noProof/>
                <w:webHidden/>
              </w:rPr>
              <w:t>175</w:t>
            </w:r>
            <w:r w:rsidR="00C16071">
              <w:rPr>
                <w:noProof/>
                <w:webHidden/>
              </w:rPr>
              <w:fldChar w:fldCharType="end"/>
            </w:r>
          </w:hyperlink>
        </w:p>
        <w:p w:rsidR="00C16071" w:rsidRDefault="009C6D0A">
          <w:pPr>
            <w:pStyle w:val="Sumrio1"/>
            <w:rPr>
              <w:rFonts w:eastAsiaTheme="minorEastAsia"/>
              <w:noProof/>
              <w:lang w:val="pt-BR" w:eastAsia="pt-BR"/>
            </w:rPr>
          </w:pPr>
          <w:hyperlink w:anchor="_Toc343009923" w:history="1">
            <w:r w:rsidR="00C16071" w:rsidRPr="00F0593C">
              <w:rPr>
                <w:rStyle w:val="Hyperlink"/>
                <w:noProof/>
              </w:rPr>
              <w:t>18 LEGISLAÇÃO AMBIENTAL</w:t>
            </w:r>
            <w:r w:rsidR="00C16071">
              <w:rPr>
                <w:noProof/>
                <w:webHidden/>
              </w:rPr>
              <w:tab/>
            </w:r>
            <w:r w:rsidR="00C16071">
              <w:rPr>
                <w:noProof/>
                <w:webHidden/>
              </w:rPr>
              <w:fldChar w:fldCharType="begin"/>
            </w:r>
            <w:r w:rsidR="00C16071">
              <w:rPr>
                <w:noProof/>
                <w:webHidden/>
              </w:rPr>
              <w:instrText xml:space="preserve"> PAGEREF _Toc343009923 \h </w:instrText>
            </w:r>
            <w:r w:rsidR="00C16071">
              <w:rPr>
                <w:noProof/>
                <w:webHidden/>
              </w:rPr>
            </w:r>
            <w:r w:rsidR="00C16071">
              <w:rPr>
                <w:noProof/>
                <w:webHidden/>
              </w:rPr>
              <w:fldChar w:fldCharType="separate"/>
            </w:r>
            <w:r>
              <w:rPr>
                <w:noProof/>
                <w:webHidden/>
              </w:rPr>
              <w:t>184</w:t>
            </w:r>
            <w:r w:rsidR="00C16071">
              <w:rPr>
                <w:noProof/>
                <w:webHidden/>
              </w:rPr>
              <w:fldChar w:fldCharType="end"/>
            </w:r>
          </w:hyperlink>
        </w:p>
        <w:p w:rsidR="00C16071" w:rsidRDefault="009C6D0A">
          <w:pPr>
            <w:pStyle w:val="Sumrio1"/>
            <w:rPr>
              <w:rFonts w:eastAsiaTheme="minorEastAsia"/>
              <w:noProof/>
              <w:lang w:val="pt-BR" w:eastAsia="pt-BR"/>
            </w:rPr>
          </w:pPr>
          <w:hyperlink w:anchor="_Toc343009924" w:history="1">
            <w:r w:rsidR="00C16071" w:rsidRPr="00F0593C">
              <w:rPr>
                <w:rStyle w:val="Hyperlink"/>
                <w:noProof/>
              </w:rPr>
              <w:t>19 PRINCIPAIS DEFICIÊNCIAS ASSOCIADAS À GESTÃO DOS RESÍDUOS SÓLIDOS NOS MUNICÍPIOS CONSORCIADOS AO CI/CENTRO</w:t>
            </w:r>
            <w:r w:rsidR="00C16071">
              <w:rPr>
                <w:noProof/>
                <w:webHidden/>
              </w:rPr>
              <w:tab/>
            </w:r>
            <w:r w:rsidR="00C16071">
              <w:rPr>
                <w:noProof/>
                <w:webHidden/>
              </w:rPr>
              <w:fldChar w:fldCharType="begin"/>
            </w:r>
            <w:r w:rsidR="00C16071">
              <w:rPr>
                <w:noProof/>
                <w:webHidden/>
              </w:rPr>
              <w:instrText xml:space="preserve"> PAGEREF _Toc343009924 \h </w:instrText>
            </w:r>
            <w:r w:rsidR="00C16071">
              <w:rPr>
                <w:noProof/>
                <w:webHidden/>
              </w:rPr>
            </w:r>
            <w:r w:rsidR="00C16071">
              <w:rPr>
                <w:noProof/>
                <w:webHidden/>
              </w:rPr>
              <w:fldChar w:fldCharType="separate"/>
            </w:r>
            <w:r>
              <w:rPr>
                <w:noProof/>
                <w:webHidden/>
              </w:rPr>
              <w:t>194</w:t>
            </w:r>
            <w:r w:rsidR="00C16071">
              <w:rPr>
                <w:noProof/>
                <w:webHidden/>
              </w:rPr>
              <w:fldChar w:fldCharType="end"/>
            </w:r>
          </w:hyperlink>
        </w:p>
        <w:p w:rsidR="00C16071" w:rsidRDefault="009C6D0A">
          <w:pPr>
            <w:pStyle w:val="Sumrio1"/>
            <w:rPr>
              <w:rFonts w:eastAsiaTheme="minorEastAsia"/>
              <w:noProof/>
              <w:lang w:val="pt-BR" w:eastAsia="pt-BR"/>
            </w:rPr>
          </w:pPr>
          <w:hyperlink w:anchor="_Toc343009925" w:history="1">
            <w:r w:rsidR="00C16071" w:rsidRPr="00F0593C">
              <w:rPr>
                <w:rStyle w:val="Hyperlink"/>
                <w:noProof/>
              </w:rPr>
              <w:t>20 INDICADORES AMBIENTAIS REFERENTES À GESTÃO DOS RESÍDUOS SÓLIDOS</w:t>
            </w:r>
            <w:r w:rsidR="00C16071">
              <w:rPr>
                <w:noProof/>
                <w:webHidden/>
              </w:rPr>
              <w:tab/>
            </w:r>
            <w:r w:rsidR="00C16071">
              <w:rPr>
                <w:noProof/>
                <w:webHidden/>
              </w:rPr>
              <w:fldChar w:fldCharType="begin"/>
            </w:r>
            <w:r w:rsidR="00C16071">
              <w:rPr>
                <w:noProof/>
                <w:webHidden/>
              </w:rPr>
              <w:instrText xml:space="preserve"> PAGEREF _Toc343009925 \h </w:instrText>
            </w:r>
            <w:r w:rsidR="00C16071">
              <w:rPr>
                <w:noProof/>
                <w:webHidden/>
              </w:rPr>
            </w:r>
            <w:r w:rsidR="00C16071">
              <w:rPr>
                <w:noProof/>
                <w:webHidden/>
              </w:rPr>
              <w:fldChar w:fldCharType="separate"/>
            </w:r>
            <w:r>
              <w:rPr>
                <w:noProof/>
                <w:webHidden/>
              </w:rPr>
              <w:t>202</w:t>
            </w:r>
            <w:r w:rsidR="00C16071">
              <w:rPr>
                <w:noProof/>
                <w:webHidden/>
              </w:rPr>
              <w:fldChar w:fldCharType="end"/>
            </w:r>
          </w:hyperlink>
        </w:p>
        <w:p w:rsidR="00C16071" w:rsidRDefault="009C6D0A">
          <w:pPr>
            <w:pStyle w:val="Sumrio1"/>
            <w:rPr>
              <w:rFonts w:eastAsiaTheme="minorEastAsia"/>
              <w:noProof/>
              <w:lang w:val="pt-BR" w:eastAsia="pt-BR"/>
            </w:rPr>
          </w:pPr>
          <w:hyperlink w:anchor="_Toc343009926" w:history="1">
            <w:r w:rsidR="00C16071" w:rsidRPr="00F0593C">
              <w:rPr>
                <w:rStyle w:val="Hyperlink"/>
                <w:noProof/>
              </w:rPr>
              <w:t>21 CUSTOS ASSOCIADOS À GESTÃO DOS RESÍDUOS SÓLIDOS</w:t>
            </w:r>
            <w:r w:rsidR="00C16071">
              <w:rPr>
                <w:noProof/>
                <w:webHidden/>
              </w:rPr>
              <w:tab/>
            </w:r>
            <w:r w:rsidR="00C16071">
              <w:rPr>
                <w:noProof/>
                <w:webHidden/>
              </w:rPr>
              <w:fldChar w:fldCharType="begin"/>
            </w:r>
            <w:r w:rsidR="00C16071">
              <w:rPr>
                <w:noProof/>
                <w:webHidden/>
              </w:rPr>
              <w:instrText xml:space="preserve"> PAGEREF _Toc343009926 \h </w:instrText>
            </w:r>
            <w:r w:rsidR="00C16071">
              <w:rPr>
                <w:noProof/>
                <w:webHidden/>
              </w:rPr>
            </w:r>
            <w:r w:rsidR="00C16071">
              <w:rPr>
                <w:noProof/>
                <w:webHidden/>
              </w:rPr>
              <w:fldChar w:fldCharType="separate"/>
            </w:r>
            <w:r>
              <w:rPr>
                <w:noProof/>
                <w:webHidden/>
              </w:rPr>
              <w:t>215</w:t>
            </w:r>
            <w:r w:rsidR="00C16071">
              <w:rPr>
                <w:noProof/>
                <w:webHidden/>
              </w:rPr>
              <w:fldChar w:fldCharType="end"/>
            </w:r>
          </w:hyperlink>
        </w:p>
        <w:p w:rsidR="00C16071" w:rsidRDefault="009C6D0A">
          <w:pPr>
            <w:pStyle w:val="Sumrio1"/>
            <w:rPr>
              <w:rFonts w:eastAsiaTheme="minorEastAsia"/>
              <w:noProof/>
              <w:lang w:val="pt-BR" w:eastAsia="pt-BR"/>
            </w:rPr>
          </w:pPr>
          <w:hyperlink w:anchor="_Toc343009927" w:history="1">
            <w:r w:rsidR="00C16071" w:rsidRPr="00F0593C">
              <w:rPr>
                <w:rStyle w:val="Hyperlink"/>
                <w:noProof/>
              </w:rPr>
              <w:t>22 PROPOSIÇÃO DE ESTRUTURA ADMINISTRATIVA E FISCALIZATÓRIA PARA A GESTÃO DOS RESÍDUOS SÓLIDOS GERADOS NOS MUNICÍPIOS INTEGRANTES DO CI/CENTRO</w:t>
            </w:r>
            <w:r w:rsidR="00C16071">
              <w:rPr>
                <w:noProof/>
                <w:webHidden/>
              </w:rPr>
              <w:tab/>
            </w:r>
            <w:r w:rsidR="00C16071">
              <w:rPr>
                <w:noProof/>
                <w:webHidden/>
              </w:rPr>
              <w:fldChar w:fldCharType="begin"/>
            </w:r>
            <w:r w:rsidR="00C16071">
              <w:rPr>
                <w:noProof/>
                <w:webHidden/>
              </w:rPr>
              <w:instrText xml:space="preserve"> PAGEREF _Toc343009927 \h </w:instrText>
            </w:r>
            <w:r w:rsidR="00C16071">
              <w:rPr>
                <w:noProof/>
                <w:webHidden/>
              </w:rPr>
            </w:r>
            <w:r w:rsidR="00C16071">
              <w:rPr>
                <w:noProof/>
                <w:webHidden/>
              </w:rPr>
              <w:fldChar w:fldCharType="separate"/>
            </w:r>
            <w:r>
              <w:rPr>
                <w:noProof/>
                <w:webHidden/>
              </w:rPr>
              <w:t>233</w:t>
            </w:r>
            <w:r w:rsidR="00C16071">
              <w:rPr>
                <w:noProof/>
                <w:webHidden/>
              </w:rPr>
              <w:fldChar w:fldCharType="end"/>
            </w:r>
          </w:hyperlink>
        </w:p>
        <w:p w:rsidR="00C16071" w:rsidRDefault="009C6D0A">
          <w:pPr>
            <w:pStyle w:val="Sumrio1"/>
            <w:rPr>
              <w:rFonts w:eastAsiaTheme="minorEastAsia"/>
              <w:noProof/>
              <w:lang w:val="pt-BR" w:eastAsia="pt-BR"/>
            </w:rPr>
          </w:pPr>
          <w:hyperlink w:anchor="_Toc343009928" w:history="1">
            <w:r w:rsidR="00C16071" w:rsidRPr="00F0593C">
              <w:rPr>
                <w:rStyle w:val="Hyperlink"/>
                <w:noProof/>
              </w:rPr>
              <w:t>23 SANEAMENTO BÁSICO</w:t>
            </w:r>
            <w:r w:rsidR="00C16071">
              <w:rPr>
                <w:noProof/>
                <w:webHidden/>
              </w:rPr>
              <w:tab/>
            </w:r>
            <w:r w:rsidR="00C16071">
              <w:rPr>
                <w:noProof/>
                <w:webHidden/>
              </w:rPr>
              <w:fldChar w:fldCharType="begin"/>
            </w:r>
            <w:r w:rsidR="00C16071">
              <w:rPr>
                <w:noProof/>
                <w:webHidden/>
              </w:rPr>
              <w:instrText xml:space="preserve"> PAGEREF _Toc343009928 \h </w:instrText>
            </w:r>
            <w:r w:rsidR="00C16071">
              <w:rPr>
                <w:noProof/>
                <w:webHidden/>
              </w:rPr>
            </w:r>
            <w:r w:rsidR="00C16071">
              <w:rPr>
                <w:noProof/>
                <w:webHidden/>
              </w:rPr>
              <w:fldChar w:fldCharType="separate"/>
            </w:r>
            <w:r>
              <w:rPr>
                <w:noProof/>
                <w:webHidden/>
              </w:rPr>
              <w:t>239</w:t>
            </w:r>
            <w:r w:rsidR="00C16071">
              <w:rPr>
                <w:noProof/>
                <w:webHidden/>
              </w:rPr>
              <w:fldChar w:fldCharType="end"/>
            </w:r>
          </w:hyperlink>
        </w:p>
        <w:p w:rsidR="00C16071" w:rsidRDefault="009C6D0A">
          <w:pPr>
            <w:pStyle w:val="Sumrio1"/>
            <w:rPr>
              <w:rFonts w:eastAsiaTheme="minorEastAsia"/>
              <w:noProof/>
              <w:lang w:val="pt-BR" w:eastAsia="pt-BR"/>
            </w:rPr>
          </w:pPr>
          <w:hyperlink w:anchor="_Toc343009929" w:history="1">
            <w:r w:rsidR="00C16071" w:rsidRPr="00F0593C">
              <w:rPr>
                <w:rStyle w:val="Hyperlink"/>
                <w:noProof/>
              </w:rPr>
              <w:t>ANEXO I – RELAÇÃO DAS LEGISLAÇÕES MUNICIPAIS QUE DISPÕEM DIRETA OU INDIRETAMENTE SOBRE OS RESÍDUOS SÓLIDOS</w:t>
            </w:r>
            <w:r w:rsidR="00C16071">
              <w:rPr>
                <w:noProof/>
                <w:webHidden/>
              </w:rPr>
              <w:tab/>
            </w:r>
            <w:r w:rsidR="00C16071">
              <w:rPr>
                <w:noProof/>
                <w:webHidden/>
              </w:rPr>
              <w:fldChar w:fldCharType="begin"/>
            </w:r>
            <w:r w:rsidR="00C16071">
              <w:rPr>
                <w:noProof/>
                <w:webHidden/>
              </w:rPr>
              <w:instrText xml:space="preserve"> PAGEREF _Toc343009929 \h </w:instrText>
            </w:r>
            <w:r w:rsidR="00C16071">
              <w:rPr>
                <w:noProof/>
                <w:webHidden/>
              </w:rPr>
            </w:r>
            <w:r w:rsidR="00C16071">
              <w:rPr>
                <w:noProof/>
                <w:webHidden/>
              </w:rPr>
              <w:fldChar w:fldCharType="separate"/>
            </w:r>
            <w:r>
              <w:rPr>
                <w:noProof/>
                <w:webHidden/>
              </w:rPr>
              <w:t>248</w:t>
            </w:r>
            <w:r w:rsidR="00C16071">
              <w:rPr>
                <w:noProof/>
                <w:webHidden/>
              </w:rPr>
              <w:fldChar w:fldCharType="end"/>
            </w:r>
          </w:hyperlink>
        </w:p>
        <w:p w:rsidR="00C16071" w:rsidRDefault="009C6D0A">
          <w:pPr>
            <w:pStyle w:val="Sumrio1"/>
            <w:rPr>
              <w:rFonts w:eastAsiaTheme="minorEastAsia"/>
              <w:noProof/>
              <w:lang w:val="pt-BR" w:eastAsia="pt-BR"/>
            </w:rPr>
          </w:pPr>
          <w:hyperlink w:anchor="_Toc343009930" w:history="1">
            <w:r w:rsidR="00C16071" w:rsidRPr="00F0593C">
              <w:rPr>
                <w:rStyle w:val="Hyperlink"/>
                <w:noProof/>
              </w:rPr>
              <w:t>ANEXO II – RELATÓRIO FOTOGRÁFICO DO MUNICÍPIO</w:t>
            </w:r>
            <w:r w:rsidR="00C16071">
              <w:rPr>
                <w:noProof/>
                <w:webHidden/>
              </w:rPr>
              <w:tab/>
            </w:r>
            <w:r w:rsidR="00C16071">
              <w:rPr>
                <w:noProof/>
                <w:webHidden/>
              </w:rPr>
              <w:fldChar w:fldCharType="begin"/>
            </w:r>
            <w:r w:rsidR="00C16071">
              <w:rPr>
                <w:noProof/>
                <w:webHidden/>
              </w:rPr>
              <w:instrText xml:space="preserve"> PAGEREF _Toc343009930 \h </w:instrText>
            </w:r>
            <w:r w:rsidR="00C16071">
              <w:rPr>
                <w:noProof/>
                <w:webHidden/>
              </w:rPr>
            </w:r>
            <w:r w:rsidR="00C16071">
              <w:rPr>
                <w:noProof/>
                <w:webHidden/>
              </w:rPr>
              <w:fldChar w:fldCharType="separate"/>
            </w:r>
            <w:r>
              <w:rPr>
                <w:noProof/>
                <w:webHidden/>
              </w:rPr>
              <w:t>252</w:t>
            </w:r>
            <w:r w:rsidR="00C16071">
              <w:rPr>
                <w:noProof/>
                <w:webHidden/>
              </w:rPr>
              <w:fldChar w:fldCharType="end"/>
            </w:r>
          </w:hyperlink>
        </w:p>
        <w:p w:rsidR="0054622D" w:rsidRPr="002522F6" w:rsidRDefault="00DB6E0E" w:rsidP="00C51225">
          <w:pPr>
            <w:rPr>
              <w:rFonts w:ascii="Times New Roman" w:hAnsi="Times New Roman" w:cs="Times New Roman"/>
              <w:sz w:val="24"/>
              <w:szCs w:val="24"/>
            </w:rPr>
          </w:pPr>
          <w:r w:rsidRPr="002522F6">
            <w:rPr>
              <w:rFonts w:ascii="Times New Roman" w:hAnsi="Times New Roman" w:cs="Times New Roman"/>
              <w:sz w:val="24"/>
              <w:szCs w:val="24"/>
            </w:rPr>
            <w:fldChar w:fldCharType="end"/>
          </w:r>
        </w:p>
      </w:sdtContent>
    </w:sdt>
    <w:p w:rsidR="0054622D" w:rsidRPr="002522F6" w:rsidRDefault="0054622D" w:rsidP="00C51225">
      <w:pPr>
        <w:contextualSpacing/>
        <w:rPr>
          <w:rFonts w:ascii="Times New Roman" w:hAnsi="Times New Roman" w:cs="Times New Roman"/>
          <w:b/>
          <w:sz w:val="24"/>
          <w:szCs w:val="24"/>
        </w:rPr>
      </w:pPr>
    </w:p>
    <w:p w:rsidR="00136C0D" w:rsidRPr="002522F6" w:rsidRDefault="00136C0D" w:rsidP="00C51225">
      <w:pPr>
        <w:contextualSpacing/>
        <w:rPr>
          <w:rFonts w:ascii="Times New Roman" w:hAnsi="Times New Roman" w:cs="Times New Roman"/>
          <w:b/>
          <w:sz w:val="24"/>
          <w:szCs w:val="24"/>
        </w:rPr>
        <w:sectPr w:rsidR="00136C0D" w:rsidRPr="002522F6" w:rsidSect="00961836">
          <w:type w:val="continuous"/>
          <w:pgSz w:w="12240" w:h="15840"/>
          <w:pgMar w:top="2369" w:right="1440" w:bottom="1440" w:left="1440" w:header="720" w:footer="720" w:gutter="0"/>
          <w:cols w:space="720"/>
          <w:docGrid w:linePitch="360"/>
        </w:sectPr>
      </w:pPr>
    </w:p>
    <w:p w:rsidR="00565462" w:rsidRDefault="00565462" w:rsidP="00565462">
      <w:pPr>
        <w:pStyle w:val="ndicedeilustraes"/>
        <w:tabs>
          <w:tab w:val="right" w:leader="dot" w:pos="9350"/>
        </w:tabs>
        <w:jc w:val="center"/>
        <w:rPr>
          <w:rFonts w:ascii="Times New Roman" w:hAnsi="Times New Roman" w:cs="Times New Roman"/>
          <w:b/>
          <w:color w:val="E65B01" w:themeColor="accent1" w:themeShade="BF"/>
          <w:sz w:val="28"/>
          <w:szCs w:val="28"/>
        </w:rPr>
      </w:pPr>
      <w:proofErr w:type="spellStart"/>
      <w:r>
        <w:rPr>
          <w:rFonts w:ascii="Times New Roman" w:hAnsi="Times New Roman" w:cs="Times New Roman"/>
          <w:b/>
          <w:color w:val="E65B01" w:themeColor="accent1" w:themeShade="BF"/>
          <w:sz w:val="28"/>
          <w:szCs w:val="28"/>
        </w:rPr>
        <w:t>Indíce</w:t>
      </w:r>
      <w:proofErr w:type="spellEnd"/>
      <w:r>
        <w:rPr>
          <w:rFonts w:ascii="Times New Roman" w:hAnsi="Times New Roman" w:cs="Times New Roman"/>
          <w:b/>
          <w:color w:val="E65B01" w:themeColor="accent1" w:themeShade="BF"/>
          <w:sz w:val="28"/>
          <w:szCs w:val="28"/>
        </w:rPr>
        <w:t xml:space="preserve"> de Quadros</w:t>
      </w:r>
    </w:p>
    <w:p w:rsidR="00237645" w:rsidRDefault="00DB6E0E">
      <w:pPr>
        <w:pStyle w:val="ndicedeilustraes"/>
        <w:tabs>
          <w:tab w:val="right" w:leader="dot" w:pos="9350"/>
        </w:tabs>
        <w:rPr>
          <w:rFonts w:eastAsiaTheme="minorEastAsia"/>
          <w:noProof/>
          <w:lang w:eastAsia="pt-BR"/>
        </w:rPr>
      </w:pPr>
      <w:r w:rsidRPr="00BF2D6F">
        <w:rPr>
          <w:rFonts w:cstheme="minorHAnsi"/>
          <w:b/>
          <w:color w:val="E65B01" w:themeColor="accent1" w:themeShade="BF"/>
          <w:sz w:val="28"/>
          <w:szCs w:val="28"/>
        </w:rPr>
        <w:fldChar w:fldCharType="begin"/>
      </w:r>
      <w:r w:rsidR="00565462" w:rsidRPr="00BF2D6F">
        <w:rPr>
          <w:rFonts w:cstheme="minorHAnsi"/>
          <w:b/>
          <w:color w:val="E65B01" w:themeColor="accent1" w:themeShade="BF"/>
          <w:sz w:val="28"/>
          <w:szCs w:val="28"/>
        </w:rPr>
        <w:instrText xml:space="preserve"> TOC \h \z \c "Quadro" </w:instrText>
      </w:r>
      <w:r w:rsidRPr="00BF2D6F">
        <w:rPr>
          <w:rFonts w:cstheme="minorHAnsi"/>
          <w:b/>
          <w:color w:val="E65B01" w:themeColor="accent1" w:themeShade="BF"/>
          <w:sz w:val="28"/>
          <w:szCs w:val="28"/>
        </w:rPr>
        <w:fldChar w:fldCharType="separate"/>
      </w:r>
      <w:hyperlink w:anchor="_Toc343089031" w:history="1">
        <w:r w:rsidR="00237645" w:rsidRPr="004205C7">
          <w:rPr>
            <w:rStyle w:val="Hyperlink"/>
            <w:noProof/>
          </w:rPr>
          <w:t>Quadro 1: Municípios e suas microrregiões.</w:t>
        </w:r>
        <w:r w:rsidR="00237645">
          <w:rPr>
            <w:noProof/>
            <w:webHidden/>
          </w:rPr>
          <w:tab/>
        </w:r>
        <w:r w:rsidR="00237645">
          <w:rPr>
            <w:noProof/>
            <w:webHidden/>
          </w:rPr>
          <w:fldChar w:fldCharType="begin"/>
        </w:r>
        <w:r w:rsidR="00237645">
          <w:rPr>
            <w:noProof/>
            <w:webHidden/>
          </w:rPr>
          <w:instrText xml:space="preserve"> PAGEREF _Toc343089031 \h </w:instrText>
        </w:r>
        <w:r w:rsidR="00237645">
          <w:rPr>
            <w:noProof/>
            <w:webHidden/>
          </w:rPr>
        </w:r>
        <w:r w:rsidR="00237645">
          <w:rPr>
            <w:noProof/>
            <w:webHidden/>
          </w:rPr>
          <w:fldChar w:fldCharType="separate"/>
        </w:r>
        <w:r w:rsidR="009C6D0A">
          <w:rPr>
            <w:noProof/>
            <w:webHidden/>
          </w:rPr>
          <w:t>25</w:t>
        </w:r>
        <w:r w:rsidR="00237645">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32" w:history="1">
        <w:r w:rsidRPr="004205C7">
          <w:rPr>
            <w:rStyle w:val="Hyperlink"/>
            <w:noProof/>
          </w:rPr>
          <w:t>Quadro 2: Localização dos municípios.</w:t>
        </w:r>
        <w:r>
          <w:rPr>
            <w:noProof/>
            <w:webHidden/>
          </w:rPr>
          <w:tab/>
        </w:r>
        <w:r>
          <w:rPr>
            <w:noProof/>
            <w:webHidden/>
          </w:rPr>
          <w:fldChar w:fldCharType="begin"/>
        </w:r>
        <w:r>
          <w:rPr>
            <w:noProof/>
            <w:webHidden/>
          </w:rPr>
          <w:instrText xml:space="preserve"> PAGEREF _Toc343089032 \h </w:instrText>
        </w:r>
        <w:r>
          <w:rPr>
            <w:noProof/>
            <w:webHidden/>
          </w:rPr>
        </w:r>
        <w:r>
          <w:rPr>
            <w:noProof/>
            <w:webHidden/>
          </w:rPr>
          <w:fldChar w:fldCharType="separate"/>
        </w:r>
        <w:r w:rsidR="009C6D0A">
          <w:rPr>
            <w:noProof/>
            <w:webHidden/>
          </w:rPr>
          <w:t>25</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33" w:history="1">
        <w:r w:rsidRPr="004205C7">
          <w:rPr>
            <w:rStyle w:val="Hyperlink"/>
            <w:noProof/>
          </w:rPr>
          <w:t>Quadro 3: Recursos hídricos.</w:t>
        </w:r>
        <w:r>
          <w:rPr>
            <w:noProof/>
            <w:webHidden/>
          </w:rPr>
          <w:tab/>
        </w:r>
        <w:r>
          <w:rPr>
            <w:noProof/>
            <w:webHidden/>
          </w:rPr>
          <w:fldChar w:fldCharType="begin"/>
        </w:r>
        <w:r>
          <w:rPr>
            <w:noProof/>
            <w:webHidden/>
          </w:rPr>
          <w:instrText xml:space="preserve"> PAGEREF _Toc343089033 \h </w:instrText>
        </w:r>
        <w:r>
          <w:rPr>
            <w:noProof/>
            <w:webHidden/>
          </w:rPr>
        </w:r>
        <w:r>
          <w:rPr>
            <w:noProof/>
            <w:webHidden/>
          </w:rPr>
          <w:fldChar w:fldCharType="separate"/>
        </w:r>
        <w:r w:rsidR="009C6D0A">
          <w:rPr>
            <w:noProof/>
            <w:webHidden/>
          </w:rPr>
          <w:t>31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34" w:history="1">
        <w:r w:rsidRPr="004205C7">
          <w:rPr>
            <w:rStyle w:val="Hyperlink"/>
            <w:noProof/>
          </w:rPr>
          <w:t>Quadro 4: Dados Populacionais.</w:t>
        </w:r>
        <w:r>
          <w:rPr>
            <w:noProof/>
            <w:webHidden/>
          </w:rPr>
          <w:tab/>
        </w:r>
        <w:r>
          <w:rPr>
            <w:noProof/>
            <w:webHidden/>
          </w:rPr>
          <w:fldChar w:fldCharType="begin"/>
        </w:r>
        <w:r>
          <w:rPr>
            <w:noProof/>
            <w:webHidden/>
          </w:rPr>
          <w:instrText xml:space="preserve"> PAGEREF _Toc343089034 \h </w:instrText>
        </w:r>
        <w:r>
          <w:rPr>
            <w:noProof/>
            <w:webHidden/>
          </w:rPr>
        </w:r>
        <w:r>
          <w:rPr>
            <w:noProof/>
            <w:webHidden/>
          </w:rPr>
          <w:fldChar w:fldCharType="separate"/>
        </w:r>
        <w:r w:rsidR="009C6D0A">
          <w:rPr>
            <w:noProof/>
            <w:webHidden/>
          </w:rPr>
          <w:t>41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35" w:history="1">
        <w:r w:rsidRPr="004205C7">
          <w:rPr>
            <w:rStyle w:val="Hyperlink"/>
            <w:noProof/>
          </w:rPr>
          <w:t>Quadro 5: Área e Densidade demográfica dos municípios.</w:t>
        </w:r>
        <w:r>
          <w:rPr>
            <w:noProof/>
            <w:webHidden/>
          </w:rPr>
          <w:tab/>
        </w:r>
        <w:r>
          <w:rPr>
            <w:noProof/>
            <w:webHidden/>
          </w:rPr>
          <w:fldChar w:fldCharType="begin"/>
        </w:r>
        <w:r>
          <w:rPr>
            <w:noProof/>
            <w:webHidden/>
          </w:rPr>
          <w:instrText xml:space="preserve"> PAGEREF _Toc343089035 \h </w:instrText>
        </w:r>
        <w:r>
          <w:rPr>
            <w:noProof/>
            <w:webHidden/>
          </w:rPr>
        </w:r>
        <w:r>
          <w:rPr>
            <w:noProof/>
            <w:webHidden/>
          </w:rPr>
          <w:fldChar w:fldCharType="separate"/>
        </w:r>
        <w:r w:rsidR="009C6D0A">
          <w:rPr>
            <w:noProof/>
            <w:webHidden/>
          </w:rPr>
          <w:t>42</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36" w:history="1">
        <w:r w:rsidRPr="004205C7">
          <w:rPr>
            <w:rStyle w:val="Hyperlink"/>
            <w:noProof/>
          </w:rPr>
          <w:t>Quadro 6: Emprego e renda dos municípios.</w:t>
        </w:r>
        <w:r>
          <w:rPr>
            <w:noProof/>
            <w:webHidden/>
          </w:rPr>
          <w:tab/>
        </w:r>
        <w:r>
          <w:rPr>
            <w:noProof/>
            <w:webHidden/>
          </w:rPr>
          <w:fldChar w:fldCharType="begin"/>
        </w:r>
        <w:r>
          <w:rPr>
            <w:noProof/>
            <w:webHidden/>
          </w:rPr>
          <w:instrText xml:space="preserve"> PAGEREF _Toc343089036 \h </w:instrText>
        </w:r>
        <w:r>
          <w:rPr>
            <w:noProof/>
            <w:webHidden/>
          </w:rPr>
        </w:r>
        <w:r>
          <w:rPr>
            <w:noProof/>
            <w:webHidden/>
          </w:rPr>
          <w:fldChar w:fldCharType="separate"/>
        </w:r>
        <w:r w:rsidR="009C6D0A">
          <w:rPr>
            <w:noProof/>
            <w:webHidden/>
          </w:rPr>
          <w:t>43</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37" w:history="1">
        <w:r w:rsidRPr="004205C7">
          <w:rPr>
            <w:rStyle w:val="Hyperlink"/>
            <w:noProof/>
          </w:rPr>
          <w:t>Quadro 7: Principais atividades econômicas.</w:t>
        </w:r>
        <w:r>
          <w:rPr>
            <w:noProof/>
            <w:webHidden/>
          </w:rPr>
          <w:tab/>
        </w:r>
        <w:r>
          <w:rPr>
            <w:noProof/>
            <w:webHidden/>
          </w:rPr>
          <w:fldChar w:fldCharType="begin"/>
        </w:r>
        <w:r>
          <w:rPr>
            <w:noProof/>
            <w:webHidden/>
          </w:rPr>
          <w:instrText xml:space="preserve"> PAGEREF _Toc343089037 \h </w:instrText>
        </w:r>
        <w:r>
          <w:rPr>
            <w:noProof/>
            <w:webHidden/>
          </w:rPr>
        </w:r>
        <w:r>
          <w:rPr>
            <w:noProof/>
            <w:webHidden/>
          </w:rPr>
          <w:fldChar w:fldCharType="separate"/>
        </w:r>
        <w:r w:rsidR="009C6D0A">
          <w:rPr>
            <w:noProof/>
            <w:webHidden/>
          </w:rPr>
          <w:t>44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38" w:history="1">
        <w:r w:rsidRPr="004205C7">
          <w:rPr>
            <w:rStyle w:val="Hyperlink"/>
            <w:noProof/>
          </w:rPr>
          <w:t>Quadro 8: IDESE dos municípios.</w:t>
        </w:r>
        <w:r>
          <w:rPr>
            <w:noProof/>
            <w:webHidden/>
          </w:rPr>
          <w:tab/>
        </w:r>
        <w:r>
          <w:rPr>
            <w:noProof/>
            <w:webHidden/>
          </w:rPr>
          <w:fldChar w:fldCharType="begin"/>
        </w:r>
        <w:r>
          <w:rPr>
            <w:noProof/>
            <w:webHidden/>
          </w:rPr>
          <w:instrText xml:space="preserve"> PAGEREF _Toc343089038 \h </w:instrText>
        </w:r>
        <w:r>
          <w:rPr>
            <w:noProof/>
            <w:webHidden/>
          </w:rPr>
        </w:r>
        <w:r>
          <w:rPr>
            <w:noProof/>
            <w:webHidden/>
          </w:rPr>
          <w:fldChar w:fldCharType="separate"/>
        </w:r>
        <w:r w:rsidR="009C6D0A">
          <w:rPr>
            <w:noProof/>
            <w:webHidden/>
          </w:rPr>
          <w:t>45</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39" w:history="1">
        <w:r w:rsidRPr="004205C7">
          <w:rPr>
            <w:rStyle w:val="Hyperlink"/>
            <w:noProof/>
          </w:rPr>
          <w:t>Quadro 9: Educação.</w:t>
        </w:r>
        <w:r>
          <w:rPr>
            <w:noProof/>
            <w:webHidden/>
          </w:rPr>
          <w:tab/>
        </w:r>
        <w:r>
          <w:rPr>
            <w:noProof/>
            <w:webHidden/>
          </w:rPr>
          <w:fldChar w:fldCharType="begin"/>
        </w:r>
        <w:r>
          <w:rPr>
            <w:noProof/>
            <w:webHidden/>
          </w:rPr>
          <w:instrText xml:space="preserve"> PAGEREF _Toc343089039 \h </w:instrText>
        </w:r>
        <w:r>
          <w:rPr>
            <w:noProof/>
            <w:webHidden/>
          </w:rPr>
        </w:r>
        <w:r>
          <w:rPr>
            <w:noProof/>
            <w:webHidden/>
          </w:rPr>
          <w:fldChar w:fldCharType="separate"/>
        </w:r>
        <w:r w:rsidR="009C6D0A">
          <w:rPr>
            <w:noProof/>
            <w:webHidden/>
          </w:rPr>
          <w:t>45</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40" w:history="1">
        <w:r w:rsidRPr="004205C7">
          <w:rPr>
            <w:rStyle w:val="Hyperlink"/>
            <w:noProof/>
          </w:rPr>
          <w:t>Quadro 10: Estabelecimentos de saúde.</w:t>
        </w:r>
        <w:r>
          <w:rPr>
            <w:noProof/>
            <w:webHidden/>
          </w:rPr>
          <w:tab/>
        </w:r>
        <w:r>
          <w:rPr>
            <w:noProof/>
            <w:webHidden/>
          </w:rPr>
          <w:fldChar w:fldCharType="begin"/>
        </w:r>
        <w:r>
          <w:rPr>
            <w:noProof/>
            <w:webHidden/>
          </w:rPr>
          <w:instrText xml:space="preserve"> PAGEREF _Toc343089040 \h </w:instrText>
        </w:r>
        <w:r>
          <w:rPr>
            <w:noProof/>
            <w:webHidden/>
          </w:rPr>
        </w:r>
        <w:r>
          <w:rPr>
            <w:noProof/>
            <w:webHidden/>
          </w:rPr>
          <w:fldChar w:fldCharType="separate"/>
        </w:r>
        <w:r w:rsidR="009C6D0A">
          <w:rPr>
            <w:noProof/>
            <w:webHidden/>
          </w:rPr>
          <w:t>45</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41" w:history="1">
        <w:r w:rsidRPr="004205C7">
          <w:rPr>
            <w:rStyle w:val="Hyperlink"/>
            <w:noProof/>
          </w:rPr>
          <w:t>Quadro 11: Principais atividades econômicas e relação entre o histórico e os planejamentos futuros para a gestão dos resíduos sólidos dos municípios.</w:t>
        </w:r>
        <w:r>
          <w:rPr>
            <w:noProof/>
            <w:webHidden/>
          </w:rPr>
          <w:tab/>
        </w:r>
        <w:r>
          <w:rPr>
            <w:noProof/>
            <w:webHidden/>
          </w:rPr>
          <w:fldChar w:fldCharType="begin"/>
        </w:r>
        <w:r>
          <w:rPr>
            <w:noProof/>
            <w:webHidden/>
          </w:rPr>
          <w:instrText xml:space="preserve"> PAGEREF _Toc343089041 \h </w:instrText>
        </w:r>
        <w:r>
          <w:rPr>
            <w:noProof/>
            <w:webHidden/>
          </w:rPr>
        </w:r>
        <w:r>
          <w:rPr>
            <w:noProof/>
            <w:webHidden/>
          </w:rPr>
          <w:fldChar w:fldCharType="separate"/>
        </w:r>
        <w:r w:rsidR="009C6D0A">
          <w:rPr>
            <w:noProof/>
            <w:webHidden/>
          </w:rPr>
          <w:t>48</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42" w:history="1">
        <w:r w:rsidRPr="004205C7">
          <w:rPr>
            <w:rStyle w:val="Hyperlink"/>
            <w:rFonts w:cs="Times New Roman"/>
            <w:noProof/>
          </w:rPr>
          <w:t>Quadro 12: Dados de RSD e rejeitos coletados e destinados.</w:t>
        </w:r>
        <w:r>
          <w:rPr>
            <w:noProof/>
            <w:webHidden/>
          </w:rPr>
          <w:tab/>
        </w:r>
        <w:r>
          <w:rPr>
            <w:noProof/>
            <w:webHidden/>
          </w:rPr>
          <w:fldChar w:fldCharType="begin"/>
        </w:r>
        <w:r>
          <w:rPr>
            <w:noProof/>
            <w:webHidden/>
          </w:rPr>
          <w:instrText xml:space="preserve"> PAGEREF _Toc343089042 \h </w:instrText>
        </w:r>
        <w:r>
          <w:rPr>
            <w:noProof/>
            <w:webHidden/>
          </w:rPr>
        </w:r>
        <w:r>
          <w:rPr>
            <w:noProof/>
            <w:webHidden/>
          </w:rPr>
          <w:fldChar w:fldCharType="separate"/>
        </w:r>
        <w:r w:rsidR="009C6D0A">
          <w:rPr>
            <w:noProof/>
            <w:webHidden/>
          </w:rPr>
          <w:t>56</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43" w:history="1">
        <w:r w:rsidRPr="004205C7">
          <w:rPr>
            <w:rStyle w:val="Hyperlink"/>
            <w:noProof/>
          </w:rPr>
          <w:t>Quadro 13: Quantidades de RSD e Rejeitos coletadas e destinadas - total / média / picos / declínios.</w:t>
        </w:r>
        <w:r>
          <w:rPr>
            <w:noProof/>
            <w:webHidden/>
          </w:rPr>
          <w:tab/>
        </w:r>
        <w:r>
          <w:rPr>
            <w:noProof/>
            <w:webHidden/>
          </w:rPr>
          <w:fldChar w:fldCharType="begin"/>
        </w:r>
        <w:r>
          <w:rPr>
            <w:noProof/>
            <w:webHidden/>
          </w:rPr>
          <w:instrText xml:space="preserve"> PAGEREF _Toc343089043 \h </w:instrText>
        </w:r>
        <w:r>
          <w:rPr>
            <w:noProof/>
            <w:webHidden/>
          </w:rPr>
        </w:r>
        <w:r>
          <w:rPr>
            <w:noProof/>
            <w:webHidden/>
          </w:rPr>
          <w:fldChar w:fldCharType="separate"/>
        </w:r>
        <w:r w:rsidR="009C6D0A">
          <w:rPr>
            <w:noProof/>
            <w:webHidden/>
          </w:rPr>
          <w:t>58</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44" w:history="1">
        <w:r w:rsidRPr="004205C7">
          <w:rPr>
            <w:rStyle w:val="Hyperlink"/>
            <w:rFonts w:cs="Times New Roman"/>
            <w:noProof/>
          </w:rPr>
          <w:t>Quadro 14: Serviço de coleta domiciliar de RSD e rejeitos e calendário de coleta.</w:t>
        </w:r>
        <w:r>
          <w:rPr>
            <w:noProof/>
            <w:webHidden/>
          </w:rPr>
          <w:tab/>
        </w:r>
        <w:r>
          <w:rPr>
            <w:noProof/>
            <w:webHidden/>
          </w:rPr>
          <w:fldChar w:fldCharType="begin"/>
        </w:r>
        <w:r>
          <w:rPr>
            <w:noProof/>
            <w:webHidden/>
          </w:rPr>
          <w:instrText xml:space="preserve"> PAGEREF _Toc343089044 \h </w:instrText>
        </w:r>
        <w:r>
          <w:rPr>
            <w:noProof/>
            <w:webHidden/>
          </w:rPr>
        </w:r>
        <w:r>
          <w:rPr>
            <w:noProof/>
            <w:webHidden/>
          </w:rPr>
          <w:fldChar w:fldCharType="separate"/>
        </w:r>
        <w:r w:rsidR="009C6D0A">
          <w:rPr>
            <w:noProof/>
            <w:webHidden/>
          </w:rPr>
          <w:t>62</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45" w:history="1">
        <w:r w:rsidRPr="004205C7">
          <w:rPr>
            <w:rStyle w:val="Hyperlink"/>
            <w:rFonts w:cs="Times New Roman"/>
            <w:noProof/>
          </w:rPr>
          <w:t>Quadro 15: Relação dos veículos utilizados nos serviços de coleta de RSD e rejeitos.</w:t>
        </w:r>
        <w:r>
          <w:rPr>
            <w:noProof/>
            <w:webHidden/>
          </w:rPr>
          <w:tab/>
        </w:r>
        <w:r>
          <w:rPr>
            <w:noProof/>
            <w:webHidden/>
          </w:rPr>
          <w:fldChar w:fldCharType="begin"/>
        </w:r>
        <w:r>
          <w:rPr>
            <w:noProof/>
            <w:webHidden/>
          </w:rPr>
          <w:instrText xml:space="preserve"> PAGEREF _Toc343089045 \h </w:instrText>
        </w:r>
        <w:r>
          <w:rPr>
            <w:noProof/>
            <w:webHidden/>
          </w:rPr>
        </w:r>
        <w:r>
          <w:rPr>
            <w:noProof/>
            <w:webHidden/>
          </w:rPr>
          <w:fldChar w:fldCharType="separate"/>
        </w:r>
        <w:r w:rsidR="009C6D0A">
          <w:rPr>
            <w:noProof/>
            <w:webHidden/>
          </w:rPr>
          <w:t>63</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46" w:history="1">
        <w:r w:rsidRPr="004205C7">
          <w:rPr>
            <w:rStyle w:val="Hyperlink"/>
            <w:noProof/>
          </w:rPr>
          <w:t>Quadro 16: Estimativa da geração de RSD e rejeitos.</w:t>
        </w:r>
        <w:r>
          <w:rPr>
            <w:noProof/>
            <w:webHidden/>
          </w:rPr>
          <w:tab/>
        </w:r>
        <w:r>
          <w:rPr>
            <w:noProof/>
            <w:webHidden/>
          </w:rPr>
          <w:fldChar w:fldCharType="begin"/>
        </w:r>
        <w:r>
          <w:rPr>
            <w:noProof/>
            <w:webHidden/>
          </w:rPr>
          <w:instrText xml:space="preserve"> PAGEREF _Toc343089046 \h </w:instrText>
        </w:r>
        <w:r>
          <w:rPr>
            <w:noProof/>
            <w:webHidden/>
          </w:rPr>
        </w:r>
        <w:r>
          <w:rPr>
            <w:noProof/>
            <w:webHidden/>
          </w:rPr>
          <w:fldChar w:fldCharType="separate"/>
        </w:r>
        <w:r w:rsidR="009C6D0A">
          <w:rPr>
            <w:noProof/>
            <w:webHidden/>
          </w:rPr>
          <w:t>64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47" w:history="1">
        <w:r w:rsidRPr="004205C7">
          <w:rPr>
            <w:rStyle w:val="Hyperlink"/>
            <w:noProof/>
          </w:rPr>
          <w:t>Quadro 17: Relação da % de resíduos triados na unidade Revita, situada em Santa Maria/RS.</w:t>
        </w:r>
        <w:r>
          <w:rPr>
            <w:noProof/>
            <w:webHidden/>
          </w:rPr>
          <w:tab/>
        </w:r>
        <w:r>
          <w:rPr>
            <w:noProof/>
            <w:webHidden/>
          </w:rPr>
          <w:fldChar w:fldCharType="begin"/>
        </w:r>
        <w:r>
          <w:rPr>
            <w:noProof/>
            <w:webHidden/>
          </w:rPr>
          <w:instrText xml:space="preserve"> PAGEREF _Toc343089047 \h </w:instrText>
        </w:r>
        <w:r>
          <w:rPr>
            <w:noProof/>
            <w:webHidden/>
          </w:rPr>
        </w:r>
        <w:r>
          <w:rPr>
            <w:noProof/>
            <w:webHidden/>
          </w:rPr>
          <w:fldChar w:fldCharType="separate"/>
        </w:r>
        <w:r w:rsidR="009C6D0A">
          <w:rPr>
            <w:noProof/>
            <w:webHidden/>
          </w:rPr>
          <w:t>66</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48" w:history="1">
        <w:r w:rsidRPr="004205C7">
          <w:rPr>
            <w:rStyle w:val="Hyperlink"/>
            <w:noProof/>
          </w:rPr>
          <w:t>Quadro 18: Metas sugeridas na versão preliminar do Plano Nacional de Resíduos Sólidos.</w:t>
        </w:r>
        <w:r>
          <w:rPr>
            <w:noProof/>
            <w:webHidden/>
          </w:rPr>
          <w:tab/>
        </w:r>
        <w:r>
          <w:rPr>
            <w:noProof/>
            <w:webHidden/>
          </w:rPr>
          <w:fldChar w:fldCharType="begin"/>
        </w:r>
        <w:r>
          <w:rPr>
            <w:noProof/>
            <w:webHidden/>
          </w:rPr>
          <w:instrText xml:space="preserve"> PAGEREF _Toc343089048 \h </w:instrText>
        </w:r>
        <w:r>
          <w:rPr>
            <w:noProof/>
            <w:webHidden/>
          </w:rPr>
        </w:r>
        <w:r>
          <w:rPr>
            <w:noProof/>
            <w:webHidden/>
          </w:rPr>
          <w:fldChar w:fldCharType="separate"/>
        </w:r>
        <w:r w:rsidR="009C6D0A">
          <w:rPr>
            <w:noProof/>
            <w:webHidden/>
          </w:rPr>
          <w:t>66</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49" w:history="1">
        <w:r w:rsidRPr="004205C7">
          <w:rPr>
            <w:rStyle w:val="Hyperlink"/>
            <w:rFonts w:cs="Times New Roman"/>
            <w:noProof/>
          </w:rPr>
          <w:t>Quadro 19: Distâncias percorridas pelos RSD e rejeitos até a destinação final</w:t>
        </w:r>
        <w:r>
          <w:rPr>
            <w:noProof/>
            <w:webHidden/>
          </w:rPr>
          <w:tab/>
        </w:r>
        <w:r>
          <w:rPr>
            <w:noProof/>
            <w:webHidden/>
          </w:rPr>
          <w:fldChar w:fldCharType="begin"/>
        </w:r>
        <w:r>
          <w:rPr>
            <w:noProof/>
            <w:webHidden/>
          </w:rPr>
          <w:instrText xml:space="preserve"> PAGEREF _Toc343089049 \h </w:instrText>
        </w:r>
        <w:r>
          <w:rPr>
            <w:noProof/>
            <w:webHidden/>
          </w:rPr>
        </w:r>
        <w:r>
          <w:rPr>
            <w:noProof/>
            <w:webHidden/>
          </w:rPr>
          <w:fldChar w:fldCharType="separate"/>
        </w:r>
        <w:r w:rsidR="009C6D0A">
          <w:rPr>
            <w:noProof/>
            <w:webHidden/>
          </w:rPr>
          <w:t>67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50" w:history="1">
        <w:r w:rsidRPr="004205C7">
          <w:rPr>
            <w:rStyle w:val="Hyperlink"/>
            <w:noProof/>
          </w:rPr>
          <w:t>Quadro 20: Modelos de coleta seletiva - vantagens e desvantagens.</w:t>
        </w:r>
        <w:r>
          <w:rPr>
            <w:noProof/>
            <w:webHidden/>
          </w:rPr>
          <w:tab/>
        </w:r>
        <w:r>
          <w:rPr>
            <w:noProof/>
            <w:webHidden/>
          </w:rPr>
          <w:fldChar w:fldCharType="begin"/>
        </w:r>
        <w:r>
          <w:rPr>
            <w:noProof/>
            <w:webHidden/>
          </w:rPr>
          <w:instrText xml:space="preserve"> PAGEREF _Toc343089050 \h </w:instrText>
        </w:r>
        <w:r>
          <w:rPr>
            <w:noProof/>
            <w:webHidden/>
          </w:rPr>
        </w:r>
        <w:r>
          <w:rPr>
            <w:noProof/>
            <w:webHidden/>
          </w:rPr>
          <w:fldChar w:fldCharType="separate"/>
        </w:r>
        <w:r w:rsidR="009C6D0A">
          <w:rPr>
            <w:noProof/>
            <w:webHidden/>
          </w:rPr>
          <w:t>69</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51" w:history="1">
        <w:r w:rsidRPr="004205C7">
          <w:rPr>
            <w:rStyle w:val="Hyperlink"/>
            <w:rFonts w:cs="Times New Roman"/>
            <w:noProof/>
          </w:rPr>
          <w:t>Quadro 21:Serviço de coleta seletiva e calendário de coleta.</w:t>
        </w:r>
        <w:r>
          <w:rPr>
            <w:noProof/>
            <w:webHidden/>
          </w:rPr>
          <w:tab/>
        </w:r>
        <w:r>
          <w:rPr>
            <w:noProof/>
            <w:webHidden/>
          </w:rPr>
          <w:fldChar w:fldCharType="begin"/>
        </w:r>
        <w:r>
          <w:rPr>
            <w:noProof/>
            <w:webHidden/>
          </w:rPr>
          <w:instrText xml:space="preserve"> PAGEREF _Toc343089051 \h </w:instrText>
        </w:r>
        <w:r>
          <w:rPr>
            <w:noProof/>
            <w:webHidden/>
          </w:rPr>
        </w:r>
        <w:r>
          <w:rPr>
            <w:noProof/>
            <w:webHidden/>
          </w:rPr>
          <w:fldChar w:fldCharType="separate"/>
        </w:r>
        <w:r w:rsidR="009C6D0A">
          <w:rPr>
            <w:noProof/>
            <w:webHidden/>
          </w:rPr>
          <w:t>71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52" w:history="1">
        <w:r w:rsidRPr="004205C7">
          <w:rPr>
            <w:rStyle w:val="Hyperlink"/>
            <w:rFonts w:cs="Times New Roman"/>
            <w:noProof/>
          </w:rPr>
          <w:t>Quadro 22: Relação dos veículos utilizados nos serviços de coleta seletiva.</w:t>
        </w:r>
        <w:r>
          <w:rPr>
            <w:noProof/>
            <w:webHidden/>
          </w:rPr>
          <w:tab/>
        </w:r>
        <w:r>
          <w:rPr>
            <w:noProof/>
            <w:webHidden/>
          </w:rPr>
          <w:fldChar w:fldCharType="begin"/>
        </w:r>
        <w:r>
          <w:rPr>
            <w:noProof/>
            <w:webHidden/>
          </w:rPr>
          <w:instrText xml:space="preserve"> PAGEREF _Toc343089052 \h </w:instrText>
        </w:r>
        <w:r>
          <w:rPr>
            <w:noProof/>
            <w:webHidden/>
          </w:rPr>
        </w:r>
        <w:r>
          <w:rPr>
            <w:noProof/>
            <w:webHidden/>
          </w:rPr>
          <w:fldChar w:fldCharType="separate"/>
        </w:r>
        <w:r w:rsidR="009C6D0A">
          <w:rPr>
            <w:noProof/>
            <w:webHidden/>
          </w:rPr>
          <w:t>72</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53" w:history="1">
        <w:r w:rsidRPr="004205C7">
          <w:rPr>
            <w:rStyle w:val="Hyperlink"/>
            <w:rFonts w:cs="Times New Roman"/>
            <w:noProof/>
          </w:rPr>
          <w:t>Quadro 23: Recursos necessários para a implantação e/ou ampliação e aprimoramento da coleta seletiva.</w:t>
        </w:r>
        <w:r>
          <w:rPr>
            <w:noProof/>
            <w:webHidden/>
          </w:rPr>
          <w:tab/>
        </w:r>
        <w:r>
          <w:rPr>
            <w:noProof/>
            <w:webHidden/>
          </w:rPr>
          <w:fldChar w:fldCharType="begin"/>
        </w:r>
        <w:r>
          <w:rPr>
            <w:noProof/>
            <w:webHidden/>
          </w:rPr>
          <w:instrText xml:space="preserve"> PAGEREF _Toc343089053 \h </w:instrText>
        </w:r>
        <w:r>
          <w:rPr>
            <w:noProof/>
            <w:webHidden/>
          </w:rPr>
        </w:r>
        <w:r>
          <w:rPr>
            <w:noProof/>
            <w:webHidden/>
          </w:rPr>
          <w:fldChar w:fldCharType="separate"/>
        </w:r>
        <w:r w:rsidR="009C6D0A">
          <w:rPr>
            <w:noProof/>
            <w:webHidden/>
          </w:rPr>
          <w:t>72</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54" w:history="1">
        <w:r w:rsidRPr="004205C7">
          <w:rPr>
            <w:rStyle w:val="Hyperlink"/>
            <w:rFonts w:cs="Times New Roman"/>
            <w:noProof/>
          </w:rPr>
          <w:t>Quadro 24: Recursos necessários para as Cooperativas e Associações de Recicladores</w:t>
        </w:r>
        <w:r>
          <w:rPr>
            <w:noProof/>
            <w:webHidden/>
          </w:rPr>
          <w:tab/>
        </w:r>
        <w:r>
          <w:rPr>
            <w:noProof/>
            <w:webHidden/>
          </w:rPr>
          <w:fldChar w:fldCharType="begin"/>
        </w:r>
        <w:r>
          <w:rPr>
            <w:noProof/>
            <w:webHidden/>
          </w:rPr>
          <w:instrText xml:space="preserve"> PAGEREF _Toc343089054 \h </w:instrText>
        </w:r>
        <w:r>
          <w:rPr>
            <w:noProof/>
            <w:webHidden/>
          </w:rPr>
        </w:r>
        <w:r>
          <w:rPr>
            <w:noProof/>
            <w:webHidden/>
          </w:rPr>
          <w:fldChar w:fldCharType="separate"/>
        </w:r>
        <w:r w:rsidR="009C6D0A">
          <w:rPr>
            <w:noProof/>
            <w:webHidden/>
          </w:rPr>
          <w:t>73</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55" w:history="1">
        <w:r w:rsidRPr="004205C7">
          <w:rPr>
            <w:rStyle w:val="Hyperlink"/>
            <w:rFonts w:cs="Times New Roman"/>
            <w:noProof/>
          </w:rPr>
          <w:t>Quadro 25: Relação de agentes ambientais informais</w:t>
        </w:r>
        <w:r>
          <w:rPr>
            <w:noProof/>
            <w:webHidden/>
          </w:rPr>
          <w:tab/>
        </w:r>
        <w:r>
          <w:rPr>
            <w:noProof/>
            <w:webHidden/>
          </w:rPr>
          <w:fldChar w:fldCharType="begin"/>
        </w:r>
        <w:r>
          <w:rPr>
            <w:noProof/>
            <w:webHidden/>
          </w:rPr>
          <w:instrText xml:space="preserve"> PAGEREF _Toc343089055 \h </w:instrText>
        </w:r>
        <w:r>
          <w:rPr>
            <w:noProof/>
            <w:webHidden/>
          </w:rPr>
        </w:r>
        <w:r>
          <w:rPr>
            <w:noProof/>
            <w:webHidden/>
          </w:rPr>
          <w:fldChar w:fldCharType="separate"/>
        </w:r>
        <w:r w:rsidR="009C6D0A">
          <w:rPr>
            <w:noProof/>
            <w:webHidden/>
          </w:rPr>
          <w:t>74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56" w:history="1">
        <w:r w:rsidRPr="004205C7">
          <w:rPr>
            <w:rStyle w:val="Hyperlink"/>
            <w:rFonts w:cs="Times New Roman"/>
            <w:noProof/>
          </w:rPr>
          <w:t>Quadro 26: Beneficiamento de RSD e Rejeitos</w:t>
        </w:r>
        <w:r>
          <w:rPr>
            <w:noProof/>
            <w:webHidden/>
          </w:rPr>
          <w:tab/>
        </w:r>
        <w:r>
          <w:rPr>
            <w:noProof/>
            <w:webHidden/>
          </w:rPr>
          <w:fldChar w:fldCharType="begin"/>
        </w:r>
        <w:r>
          <w:rPr>
            <w:noProof/>
            <w:webHidden/>
          </w:rPr>
          <w:instrText xml:space="preserve"> PAGEREF _Toc343089056 \h </w:instrText>
        </w:r>
        <w:r>
          <w:rPr>
            <w:noProof/>
            <w:webHidden/>
          </w:rPr>
        </w:r>
        <w:r>
          <w:rPr>
            <w:noProof/>
            <w:webHidden/>
          </w:rPr>
          <w:fldChar w:fldCharType="separate"/>
        </w:r>
        <w:r w:rsidR="009C6D0A">
          <w:rPr>
            <w:noProof/>
            <w:webHidden/>
          </w:rPr>
          <w:t>74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57" w:history="1">
        <w:r w:rsidRPr="004205C7">
          <w:rPr>
            <w:rStyle w:val="Hyperlink"/>
            <w:rFonts w:cs="Times New Roman"/>
            <w:noProof/>
          </w:rPr>
          <w:t>Quadro 27: Acompanhamento e fiscalização da gestão de RSD e rejeitos</w:t>
        </w:r>
        <w:r>
          <w:rPr>
            <w:noProof/>
            <w:webHidden/>
          </w:rPr>
          <w:tab/>
        </w:r>
        <w:r>
          <w:rPr>
            <w:noProof/>
            <w:webHidden/>
          </w:rPr>
          <w:fldChar w:fldCharType="begin"/>
        </w:r>
        <w:r>
          <w:rPr>
            <w:noProof/>
            <w:webHidden/>
          </w:rPr>
          <w:instrText xml:space="preserve"> PAGEREF _Toc343089057 \h </w:instrText>
        </w:r>
        <w:r>
          <w:rPr>
            <w:noProof/>
            <w:webHidden/>
          </w:rPr>
        </w:r>
        <w:r>
          <w:rPr>
            <w:noProof/>
            <w:webHidden/>
          </w:rPr>
          <w:fldChar w:fldCharType="separate"/>
        </w:r>
        <w:r w:rsidR="009C6D0A">
          <w:rPr>
            <w:noProof/>
            <w:webHidden/>
          </w:rPr>
          <w:t>77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58" w:history="1">
        <w:r w:rsidRPr="004205C7">
          <w:rPr>
            <w:rStyle w:val="Hyperlink"/>
            <w:rFonts w:cs="Times New Roman"/>
            <w:noProof/>
          </w:rPr>
          <w:t>Quadro 28: Problemas e sugestões relacionados à gestão dos RSD e rejeitos</w:t>
        </w:r>
        <w:r>
          <w:rPr>
            <w:noProof/>
            <w:webHidden/>
          </w:rPr>
          <w:tab/>
        </w:r>
        <w:r>
          <w:rPr>
            <w:noProof/>
            <w:webHidden/>
          </w:rPr>
          <w:fldChar w:fldCharType="begin"/>
        </w:r>
        <w:r>
          <w:rPr>
            <w:noProof/>
            <w:webHidden/>
          </w:rPr>
          <w:instrText xml:space="preserve"> PAGEREF _Toc343089058 \h </w:instrText>
        </w:r>
        <w:r>
          <w:rPr>
            <w:noProof/>
            <w:webHidden/>
          </w:rPr>
        </w:r>
        <w:r>
          <w:rPr>
            <w:noProof/>
            <w:webHidden/>
          </w:rPr>
          <w:fldChar w:fldCharType="separate"/>
        </w:r>
        <w:r w:rsidR="009C6D0A">
          <w:rPr>
            <w:noProof/>
            <w:webHidden/>
          </w:rPr>
          <w:t>77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59" w:history="1">
        <w:r w:rsidRPr="004205C7">
          <w:rPr>
            <w:rStyle w:val="Hyperlink"/>
            <w:rFonts w:cs="Times New Roman"/>
            <w:noProof/>
          </w:rPr>
          <w:t>Quadro 29: Responsáveis pela Gestão e Fiscalização dos RSD e rejeitos</w:t>
        </w:r>
        <w:r w:rsidRPr="004205C7">
          <w:rPr>
            <w:rStyle w:val="Hyperlink"/>
            <w:noProof/>
          </w:rPr>
          <w:t>.</w:t>
        </w:r>
        <w:r>
          <w:rPr>
            <w:noProof/>
            <w:webHidden/>
          </w:rPr>
          <w:tab/>
        </w:r>
        <w:r>
          <w:rPr>
            <w:noProof/>
            <w:webHidden/>
          </w:rPr>
          <w:fldChar w:fldCharType="begin"/>
        </w:r>
        <w:r>
          <w:rPr>
            <w:noProof/>
            <w:webHidden/>
          </w:rPr>
          <w:instrText xml:space="preserve"> PAGEREF _Toc343089059 \h </w:instrText>
        </w:r>
        <w:r>
          <w:rPr>
            <w:noProof/>
            <w:webHidden/>
          </w:rPr>
        </w:r>
        <w:r>
          <w:rPr>
            <w:noProof/>
            <w:webHidden/>
          </w:rPr>
          <w:fldChar w:fldCharType="separate"/>
        </w:r>
        <w:r w:rsidR="009C6D0A">
          <w:rPr>
            <w:noProof/>
            <w:webHidden/>
          </w:rPr>
          <w:t>77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60" w:history="1">
        <w:r w:rsidRPr="004205C7">
          <w:rPr>
            <w:rStyle w:val="Hyperlink"/>
            <w:rFonts w:cs="Times New Roman"/>
            <w:noProof/>
          </w:rPr>
          <w:t>Quadro 30:Taxa de aumento da geração per capta de resíduos nos anos de 2009 a 2011 no Estado Rio Grande do Sul.</w:t>
        </w:r>
        <w:r>
          <w:rPr>
            <w:noProof/>
            <w:webHidden/>
          </w:rPr>
          <w:tab/>
        </w:r>
        <w:r>
          <w:rPr>
            <w:noProof/>
            <w:webHidden/>
          </w:rPr>
          <w:fldChar w:fldCharType="begin"/>
        </w:r>
        <w:r>
          <w:rPr>
            <w:noProof/>
            <w:webHidden/>
          </w:rPr>
          <w:instrText xml:space="preserve"> PAGEREF _Toc343089060 \h </w:instrText>
        </w:r>
        <w:r>
          <w:rPr>
            <w:noProof/>
            <w:webHidden/>
          </w:rPr>
        </w:r>
        <w:r>
          <w:rPr>
            <w:noProof/>
            <w:webHidden/>
          </w:rPr>
          <w:fldChar w:fldCharType="separate"/>
        </w:r>
        <w:r w:rsidR="009C6D0A">
          <w:rPr>
            <w:noProof/>
            <w:webHidden/>
          </w:rPr>
          <w:t>81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61" w:history="1">
        <w:r w:rsidRPr="004205C7">
          <w:rPr>
            <w:rStyle w:val="Hyperlink"/>
            <w:rFonts w:cs="Times New Roman"/>
            <w:noProof/>
          </w:rPr>
          <w:t>Quadro 31: Taxas de crescimento populacional.</w:t>
        </w:r>
        <w:r>
          <w:rPr>
            <w:noProof/>
            <w:webHidden/>
          </w:rPr>
          <w:tab/>
        </w:r>
        <w:r>
          <w:rPr>
            <w:noProof/>
            <w:webHidden/>
          </w:rPr>
          <w:fldChar w:fldCharType="begin"/>
        </w:r>
        <w:r>
          <w:rPr>
            <w:noProof/>
            <w:webHidden/>
          </w:rPr>
          <w:instrText xml:space="preserve"> PAGEREF _Toc343089061 \h </w:instrText>
        </w:r>
        <w:r>
          <w:rPr>
            <w:noProof/>
            <w:webHidden/>
          </w:rPr>
        </w:r>
        <w:r>
          <w:rPr>
            <w:noProof/>
            <w:webHidden/>
          </w:rPr>
          <w:fldChar w:fldCharType="separate"/>
        </w:r>
        <w:r w:rsidR="009C6D0A">
          <w:rPr>
            <w:noProof/>
            <w:webHidden/>
          </w:rPr>
          <w:t>81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62" w:history="1">
        <w:r w:rsidRPr="004205C7">
          <w:rPr>
            <w:rStyle w:val="Hyperlink"/>
            <w:rFonts w:cs="Times New Roman"/>
            <w:noProof/>
          </w:rPr>
          <w:t>Quadro 32: Prognóstico (I) da geração de RSD e rejeitos.</w:t>
        </w:r>
        <w:r>
          <w:rPr>
            <w:noProof/>
            <w:webHidden/>
          </w:rPr>
          <w:tab/>
        </w:r>
        <w:r>
          <w:rPr>
            <w:noProof/>
            <w:webHidden/>
          </w:rPr>
          <w:fldChar w:fldCharType="begin"/>
        </w:r>
        <w:r>
          <w:rPr>
            <w:noProof/>
            <w:webHidden/>
          </w:rPr>
          <w:instrText xml:space="preserve"> PAGEREF _Toc343089062 \h </w:instrText>
        </w:r>
        <w:r>
          <w:rPr>
            <w:noProof/>
            <w:webHidden/>
          </w:rPr>
        </w:r>
        <w:r>
          <w:rPr>
            <w:noProof/>
            <w:webHidden/>
          </w:rPr>
          <w:fldChar w:fldCharType="separate"/>
        </w:r>
        <w:r w:rsidR="009C6D0A">
          <w:rPr>
            <w:noProof/>
            <w:webHidden/>
          </w:rPr>
          <w:t>82</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63" w:history="1">
        <w:r w:rsidRPr="004205C7">
          <w:rPr>
            <w:rStyle w:val="Hyperlink"/>
            <w:rFonts w:cs="Times New Roman"/>
            <w:noProof/>
          </w:rPr>
          <w:t>Quadro 33: Prognóstico (II)  da geração de RSD e rejeitos.</w:t>
        </w:r>
        <w:r>
          <w:rPr>
            <w:noProof/>
            <w:webHidden/>
          </w:rPr>
          <w:tab/>
        </w:r>
        <w:r>
          <w:rPr>
            <w:noProof/>
            <w:webHidden/>
          </w:rPr>
          <w:fldChar w:fldCharType="begin"/>
        </w:r>
        <w:r>
          <w:rPr>
            <w:noProof/>
            <w:webHidden/>
          </w:rPr>
          <w:instrText xml:space="preserve"> PAGEREF _Toc343089063 \h </w:instrText>
        </w:r>
        <w:r>
          <w:rPr>
            <w:noProof/>
            <w:webHidden/>
          </w:rPr>
        </w:r>
        <w:r>
          <w:rPr>
            <w:noProof/>
            <w:webHidden/>
          </w:rPr>
          <w:fldChar w:fldCharType="separate"/>
        </w:r>
        <w:r w:rsidR="009C6D0A">
          <w:rPr>
            <w:noProof/>
            <w:webHidden/>
          </w:rPr>
          <w:t>82</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64" w:history="1">
        <w:r w:rsidRPr="004205C7">
          <w:rPr>
            <w:rStyle w:val="Hyperlink"/>
            <w:noProof/>
          </w:rPr>
          <w:t>Quadro 34: Vida útil estimada dos aterros sanitários e quantidade de RSU encaminhada pelos municípios consorciados.</w:t>
        </w:r>
        <w:r>
          <w:rPr>
            <w:noProof/>
            <w:webHidden/>
          </w:rPr>
          <w:tab/>
        </w:r>
        <w:r>
          <w:rPr>
            <w:noProof/>
            <w:webHidden/>
          </w:rPr>
          <w:fldChar w:fldCharType="begin"/>
        </w:r>
        <w:r>
          <w:rPr>
            <w:noProof/>
            <w:webHidden/>
          </w:rPr>
          <w:instrText xml:space="preserve"> PAGEREF _Toc343089064 \h </w:instrText>
        </w:r>
        <w:r>
          <w:rPr>
            <w:noProof/>
            <w:webHidden/>
          </w:rPr>
        </w:r>
        <w:r>
          <w:rPr>
            <w:noProof/>
            <w:webHidden/>
          </w:rPr>
          <w:fldChar w:fldCharType="separate"/>
        </w:r>
        <w:r w:rsidR="009C6D0A">
          <w:rPr>
            <w:noProof/>
            <w:webHidden/>
          </w:rPr>
          <w:t>83</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65" w:history="1">
        <w:r w:rsidRPr="004205C7">
          <w:rPr>
            <w:rStyle w:val="Hyperlink"/>
            <w:noProof/>
          </w:rPr>
          <w:t>Quadro 35: Empresas coletoras e empreendimentos responsáveis pela disposição final dos RSU nos municípios.</w:t>
        </w:r>
        <w:r>
          <w:rPr>
            <w:noProof/>
            <w:webHidden/>
          </w:rPr>
          <w:tab/>
        </w:r>
        <w:r>
          <w:rPr>
            <w:noProof/>
            <w:webHidden/>
          </w:rPr>
          <w:fldChar w:fldCharType="begin"/>
        </w:r>
        <w:r>
          <w:rPr>
            <w:noProof/>
            <w:webHidden/>
          </w:rPr>
          <w:instrText xml:space="preserve"> PAGEREF _Toc343089065 \h </w:instrText>
        </w:r>
        <w:r>
          <w:rPr>
            <w:noProof/>
            <w:webHidden/>
          </w:rPr>
        </w:r>
        <w:r>
          <w:rPr>
            <w:noProof/>
            <w:webHidden/>
          </w:rPr>
          <w:fldChar w:fldCharType="separate"/>
        </w:r>
        <w:r w:rsidR="009C6D0A">
          <w:rPr>
            <w:noProof/>
            <w:webHidden/>
          </w:rPr>
          <w:t>84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66" w:history="1">
        <w:r w:rsidRPr="004205C7">
          <w:rPr>
            <w:rStyle w:val="Hyperlink"/>
            <w:noProof/>
          </w:rPr>
          <w:t>Quadro 36: Plano de Metas para os Resíduos Sólidos Urbanos segundo a versão preliminar do Plano Nacional de Resíduos Sólidos (2011).</w:t>
        </w:r>
        <w:r>
          <w:rPr>
            <w:noProof/>
            <w:webHidden/>
          </w:rPr>
          <w:tab/>
        </w:r>
        <w:r>
          <w:rPr>
            <w:noProof/>
            <w:webHidden/>
          </w:rPr>
          <w:fldChar w:fldCharType="begin"/>
        </w:r>
        <w:r>
          <w:rPr>
            <w:noProof/>
            <w:webHidden/>
          </w:rPr>
          <w:instrText xml:space="preserve"> PAGEREF _Toc343089066 \h </w:instrText>
        </w:r>
        <w:r>
          <w:rPr>
            <w:noProof/>
            <w:webHidden/>
          </w:rPr>
        </w:r>
        <w:r>
          <w:rPr>
            <w:noProof/>
            <w:webHidden/>
          </w:rPr>
          <w:fldChar w:fldCharType="separate"/>
        </w:r>
        <w:r w:rsidR="009C6D0A">
          <w:rPr>
            <w:noProof/>
            <w:webHidden/>
          </w:rPr>
          <w:t>85</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67" w:history="1">
        <w:r w:rsidRPr="004205C7">
          <w:rPr>
            <w:rStyle w:val="Hyperlink"/>
            <w:noProof/>
          </w:rPr>
          <w:t>Quadro 37: Prognóstico de aterramento, considerando a taxa de crescimento da geração per capta de RSD e Rejeitos informada pela Abrelpe: 2,34%</w:t>
        </w:r>
        <w:r>
          <w:rPr>
            <w:noProof/>
            <w:webHidden/>
          </w:rPr>
          <w:tab/>
        </w:r>
        <w:r>
          <w:rPr>
            <w:noProof/>
            <w:webHidden/>
          </w:rPr>
          <w:fldChar w:fldCharType="begin"/>
        </w:r>
        <w:r>
          <w:rPr>
            <w:noProof/>
            <w:webHidden/>
          </w:rPr>
          <w:instrText xml:space="preserve"> PAGEREF _Toc343089067 \h </w:instrText>
        </w:r>
        <w:r>
          <w:rPr>
            <w:noProof/>
            <w:webHidden/>
          </w:rPr>
        </w:r>
        <w:r>
          <w:rPr>
            <w:noProof/>
            <w:webHidden/>
          </w:rPr>
          <w:fldChar w:fldCharType="separate"/>
        </w:r>
        <w:r w:rsidR="009C6D0A">
          <w:rPr>
            <w:noProof/>
            <w:webHidden/>
          </w:rPr>
          <w:t>86</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68" w:history="1">
        <w:r w:rsidRPr="004205C7">
          <w:rPr>
            <w:rStyle w:val="Hyperlink"/>
            <w:noProof/>
          </w:rPr>
          <w:t>Quadro 38: Prognóstico de aterramento , considerando a taxa de crescimento da geração per capta de RSD e Rejeitos  (2,34%) e contemplando o cenário de metas previstas na versão preliminar do PNRS.</w:t>
        </w:r>
        <w:r>
          <w:rPr>
            <w:noProof/>
            <w:webHidden/>
          </w:rPr>
          <w:tab/>
        </w:r>
        <w:r>
          <w:rPr>
            <w:noProof/>
            <w:webHidden/>
          </w:rPr>
          <w:fldChar w:fldCharType="begin"/>
        </w:r>
        <w:r>
          <w:rPr>
            <w:noProof/>
            <w:webHidden/>
          </w:rPr>
          <w:instrText xml:space="preserve"> PAGEREF _Toc343089068 \h </w:instrText>
        </w:r>
        <w:r>
          <w:rPr>
            <w:noProof/>
            <w:webHidden/>
          </w:rPr>
        </w:r>
        <w:r>
          <w:rPr>
            <w:noProof/>
            <w:webHidden/>
          </w:rPr>
          <w:fldChar w:fldCharType="separate"/>
        </w:r>
        <w:r w:rsidR="009C6D0A">
          <w:rPr>
            <w:noProof/>
            <w:webHidden/>
          </w:rPr>
          <w:t>87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69" w:history="1">
        <w:r w:rsidRPr="004205C7">
          <w:rPr>
            <w:rStyle w:val="Hyperlink"/>
            <w:noProof/>
          </w:rPr>
          <w:t>Quadro 39: Prognóstico de aterramento acumulativo, considerando a taxa de crescimento da geração per capta de RSD e Rejeitos  (2,34%) e contemplando o cenário de metas previstas na versão preliminar do PNRS.</w:t>
        </w:r>
        <w:r>
          <w:rPr>
            <w:noProof/>
            <w:webHidden/>
          </w:rPr>
          <w:tab/>
        </w:r>
        <w:r>
          <w:rPr>
            <w:noProof/>
            <w:webHidden/>
          </w:rPr>
          <w:fldChar w:fldCharType="begin"/>
        </w:r>
        <w:r>
          <w:rPr>
            <w:noProof/>
            <w:webHidden/>
          </w:rPr>
          <w:instrText xml:space="preserve"> PAGEREF _Toc343089069 \h </w:instrText>
        </w:r>
        <w:r>
          <w:rPr>
            <w:noProof/>
            <w:webHidden/>
          </w:rPr>
        </w:r>
        <w:r>
          <w:rPr>
            <w:noProof/>
            <w:webHidden/>
          </w:rPr>
          <w:fldChar w:fldCharType="separate"/>
        </w:r>
        <w:r w:rsidR="009C6D0A">
          <w:rPr>
            <w:noProof/>
            <w:webHidden/>
          </w:rPr>
          <w:t>87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70" w:history="1">
        <w:r w:rsidRPr="004205C7">
          <w:rPr>
            <w:rStyle w:val="Hyperlink"/>
            <w:noProof/>
          </w:rPr>
          <w:t>Quadro 40: Prognóstico de aterramento acumulativo, considerando a taxa de crescimento da geração per capta de RSD e rejeitos (2,34%), contemplando o cenário de metas previstas na versão preliminar do PNRS e os resultados da composição gravimétrica dos resíduos.</w:t>
        </w:r>
        <w:r>
          <w:rPr>
            <w:noProof/>
            <w:webHidden/>
          </w:rPr>
          <w:tab/>
        </w:r>
        <w:r>
          <w:rPr>
            <w:noProof/>
            <w:webHidden/>
          </w:rPr>
          <w:fldChar w:fldCharType="begin"/>
        </w:r>
        <w:r>
          <w:rPr>
            <w:noProof/>
            <w:webHidden/>
          </w:rPr>
          <w:instrText xml:space="preserve"> PAGEREF _Toc343089070 \h </w:instrText>
        </w:r>
        <w:r>
          <w:rPr>
            <w:noProof/>
            <w:webHidden/>
          </w:rPr>
        </w:r>
        <w:r>
          <w:rPr>
            <w:noProof/>
            <w:webHidden/>
          </w:rPr>
          <w:fldChar w:fldCharType="separate"/>
        </w:r>
        <w:r w:rsidR="009C6D0A">
          <w:rPr>
            <w:noProof/>
            <w:webHidden/>
          </w:rPr>
          <w:t>88</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71" w:history="1">
        <w:r w:rsidRPr="004205C7">
          <w:rPr>
            <w:rStyle w:val="Hyperlink"/>
            <w:noProof/>
          </w:rPr>
          <w:t>Quadro 41: Prognóstico das cargas úmidas e secas de RSU que deixarão de ser aterradas caso sejam consideradas as metas da versão preliminar do PNRS – Setembro/2011.</w:t>
        </w:r>
        <w:r>
          <w:rPr>
            <w:noProof/>
            <w:webHidden/>
          </w:rPr>
          <w:tab/>
        </w:r>
        <w:r>
          <w:rPr>
            <w:noProof/>
            <w:webHidden/>
          </w:rPr>
          <w:fldChar w:fldCharType="begin"/>
        </w:r>
        <w:r>
          <w:rPr>
            <w:noProof/>
            <w:webHidden/>
          </w:rPr>
          <w:instrText xml:space="preserve"> PAGEREF _Toc343089071 \h </w:instrText>
        </w:r>
        <w:r>
          <w:rPr>
            <w:noProof/>
            <w:webHidden/>
          </w:rPr>
        </w:r>
        <w:r>
          <w:rPr>
            <w:noProof/>
            <w:webHidden/>
          </w:rPr>
          <w:fldChar w:fldCharType="separate"/>
        </w:r>
        <w:r w:rsidR="009C6D0A">
          <w:rPr>
            <w:noProof/>
            <w:webHidden/>
          </w:rPr>
          <w:t>88</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72" w:history="1">
        <w:r w:rsidRPr="004205C7">
          <w:rPr>
            <w:rStyle w:val="Hyperlink"/>
            <w:noProof/>
          </w:rPr>
          <w:t>Quadro 42: Prognóstico de aterramento dos RSU gerados por todos os municípios consorciados.</w:t>
        </w:r>
        <w:r>
          <w:rPr>
            <w:noProof/>
            <w:webHidden/>
          </w:rPr>
          <w:tab/>
        </w:r>
        <w:r>
          <w:rPr>
            <w:noProof/>
            <w:webHidden/>
          </w:rPr>
          <w:fldChar w:fldCharType="begin"/>
        </w:r>
        <w:r>
          <w:rPr>
            <w:noProof/>
            <w:webHidden/>
          </w:rPr>
          <w:instrText xml:space="preserve"> PAGEREF _Toc343089072 \h </w:instrText>
        </w:r>
        <w:r>
          <w:rPr>
            <w:noProof/>
            <w:webHidden/>
          </w:rPr>
        </w:r>
        <w:r>
          <w:rPr>
            <w:noProof/>
            <w:webHidden/>
          </w:rPr>
          <w:fldChar w:fldCharType="separate"/>
        </w:r>
        <w:r w:rsidR="009C6D0A">
          <w:rPr>
            <w:noProof/>
            <w:webHidden/>
          </w:rPr>
          <w:t>90</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73" w:history="1">
        <w:r w:rsidRPr="004205C7">
          <w:rPr>
            <w:rStyle w:val="Hyperlink"/>
            <w:noProof/>
          </w:rPr>
          <w:t>Quadro 43: Prognóstico de aterramento, considerando a taxa de crescimento da geração per capta de RSD e rejeitos (2,34%) e contemplando o cenário de metas previstas na versão preliminar do PNRS com as suas respectivas taxas de ocupação do aterro CRVR – Santa Maria.</w:t>
        </w:r>
        <w:r>
          <w:rPr>
            <w:noProof/>
            <w:webHidden/>
          </w:rPr>
          <w:tab/>
        </w:r>
        <w:r>
          <w:rPr>
            <w:noProof/>
            <w:webHidden/>
          </w:rPr>
          <w:fldChar w:fldCharType="begin"/>
        </w:r>
        <w:r>
          <w:rPr>
            <w:noProof/>
            <w:webHidden/>
          </w:rPr>
          <w:instrText xml:space="preserve"> PAGEREF _Toc343089073 \h </w:instrText>
        </w:r>
        <w:r>
          <w:rPr>
            <w:noProof/>
            <w:webHidden/>
          </w:rPr>
        </w:r>
        <w:r>
          <w:rPr>
            <w:noProof/>
            <w:webHidden/>
          </w:rPr>
          <w:fldChar w:fldCharType="separate"/>
        </w:r>
        <w:r w:rsidR="009C6D0A">
          <w:rPr>
            <w:noProof/>
            <w:webHidden/>
          </w:rPr>
          <w:t>91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74" w:history="1">
        <w:r w:rsidRPr="004205C7">
          <w:rPr>
            <w:rStyle w:val="Hyperlink"/>
            <w:noProof/>
          </w:rPr>
          <w:t>Quadro 44: Prognóstico de toneladas aterradas e prognóstico de toneladas que deixarão de ser aterradas – Dona Francisca.</w:t>
        </w:r>
        <w:r>
          <w:rPr>
            <w:noProof/>
            <w:webHidden/>
          </w:rPr>
          <w:tab/>
        </w:r>
        <w:r>
          <w:rPr>
            <w:noProof/>
            <w:webHidden/>
          </w:rPr>
          <w:fldChar w:fldCharType="begin"/>
        </w:r>
        <w:r>
          <w:rPr>
            <w:noProof/>
            <w:webHidden/>
          </w:rPr>
          <w:instrText xml:space="preserve"> PAGEREF _Toc343089074 \h </w:instrText>
        </w:r>
        <w:r>
          <w:rPr>
            <w:noProof/>
            <w:webHidden/>
          </w:rPr>
        </w:r>
        <w:r>
          <w:rPr>
            <w:noProof/>
            <w:webHidden/>
          </w:rPr>
          <w:fldChar w:fldCharType="separate"/>
        </w:r>
        <w:r w:rsidR="009C6D0A">
          <w:rPr>
            <w:noProof/>
            <w:webHidden/>
          </w:rPr>
          <w:t>93</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75" w:history="1">
        <w:r w:rsidRPr="004205C7">
          <w:rPr>
            <w:rStyle w:val="Hyperlink"/>
            <w:noProof/>
          </w:rPr>
          <w:t>Quadro 45: Estimativa da geração de RLP.</w:t>
        </w:r>
        <w:r>
          <w:rPr>
            <w:noProof/>
            <w:webHidden/>
          </w:rPr>
          <w:tab/>
        </w:r>
        <w:r>
          <w:rPr>
            <w:noProof/>
            <w:webHidden/>
          </w:rPr>
          <w:fldChar w:fldCharType="begin"/>
        </w:r>
        <w:r>
          <w:rPr>
            <w:noProof/>
            <w:webHidden/>
          </w:rPr>
          <w:instrText xml:space="preserve"> PAGEREF _Toc343089075 \h </w:instrText>
        </w:r>
        <w:r>
          <w:rPr>
            <w:noProof/>
            <w:webHidden/>
          </w:rPr>
        </w:r>
        <w:r>
          <w:rPr>
            <w:noProof/>
            <w:webHidden/>
          </w:rPr>
          <w:fldChar w:fldCharType="separate"/>
        </w:r>
        <w:r w:rsidR="009C6D0A">
          <w:rPr>
            <w:noProof/>
            <w:webHidden/>
          </w:rPr>
          <w:t>97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76" w:history="1">
        <w:r w:rsidRPr="004205C7">
          <w:rPr>
            <w:rStyle w:val="Hyperlink"/>
            <w:rFonts w:cs="Times New Roman"/>
            <w:noProof/>
          </w:rPr>
          <w:t>Quadro 46: Serviço de coleta de RLP.</w:t>
        </w:r>
        <w:r>
          <w:rPr>
            <w:noProof/>
            <w:webHidden/>
          </w:rPr>
          <w:tab/>
        </w:r>
        <w:r>
          <w:rPr>
            <w:noProof/>
            <w:webHidden/>
          </w:rPr>
          <w:fldChar w:fldCharType="begin"/>
        </w:r>
        <w:r>
          <w:rPr>
            <w:noProof/>
            <w:webHidden/>
          </w:rPr>
          <w:instrText xml:space="preserve"> PAGEREF _Toc343089076 \h </w:instrText>
        </w:r>
        <w:r>
          <w:rPr>
            <w:noProof/>
            <w:webHidden/>
          </w:rPr>
        </w:r>
        <w:r>
          <w:rPr>
            <w:noProof/>
            <w:webHidden/>
          </w:rPr>
          <w:fldChar w:fldCharType="separate"/>
        </w:r>
        <w:r w:rsidR="009C6D0A">
          <w:rPr>
            <w:noProof/>
            <w:webHidden/>
          </w:rPr>
          <w:t>97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77" w:history="1">
        <w:r w:rsidRPr="004205C7">
          <w:rPr>
            <w:rStyle w:val="Hyperlink"/>
            <w:noProof/>
          </w:rPr>
          <w:t>Quadro 47: Veículos utilizados na coleta dos RLP</w:t>
        </w:r>
        <w:r>
          <w:rPr>
            <w:noProof/>
            <w:webHidden/>
          </w:rPr>
          <w:tab/>
        </w:r>
        <w:r>
          <w:rPr>
            <w:noProof/>
            <w:webHidden/>
          </w:rPr>
          <w:fldChar w:fldCharType="begin"/>
        </w:r>
        <w:r>
          <w:rPr>
            <w:noProof/>
            <w:webHidden/>
          </w:rPr>
          <w:instrText xml:space="preserve"> PAGEREF _Toc343089077 \h </w:instrText>
        </w:r>
        <w:r>
          <w:rPr>
            <w:noProof/>
            <w:webHidden/>
          </w:rPr>
        </w:r>
        <w:r>
          <w:rPr>
            <w:noProof/>
            <w:webHidden/>
          </w:rPr>
          <w:fldChar w:fldCharType="separate"/>
        </w:r>
        <w:r w:rsidR="009C6D0A">
          <w:rPr>
            <w:noProof/>
            <w:webHidden/>
          </w:rPr>
          <w:t>97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78" w:history="1">
        <w:r w:rsidRPr="004205C7">
          <w:rPr>
            <w:rStyle w:val="Hyperlink"/>
            <w:noProof/>
          </w:rPr>
          <w:t>Quadro 48: Destinação final e beneficiamento de RLP.</w:t>
        </w:r>
        <w:r>
          <w:rPr>
            <w:noProof/>
            <w:webHidden/>
          </w:rPr>
          <w:tab/>
        </w:r>
        <w:r>
          <w:rPr>
            <w:noProof/>
            <w:webHidden/>
          </w:rPr>
          <w:fldChar w:fldCharType="begin"/>
        </w:r>
        <w:r>
          <w:rPr>
            <w:noProof/>
            <w:webHidden/>
          </w:rPr>
          <w:instrText xml:space="preserve"> PAGEREF _Toc343089078 \h </w:instrText>
        </w:r>
        <w:r>
          <w:rPr>
            <w:noProof/>
            <w:webHidden/>
          </w:rPr>
        </w:r>
        <w:r>
          <w:rPr>
            <w:noProof/>
            <w:webHidden/>
          </w:rPr>
          <w:fldChar w:fldCharType="separate"/>
        </w:r>
        <w:r w:rsidR="009C6D0A">
          <w:rPr>
            <w:noProof/>
            <w:webHidden/>
          </w:rPr>
          <w:t>97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79" w:history="1">
        <w:r w:rsidRPr="004205C7">
          <w:rPr>
            <w:rStyle w:val="Hyperlink"/>
            <w:rFonts w:cs="Times New Roman"/>
            <w:noProof/>
          </w:rPr>
          <w:t>Quadro 49: Relação e de PEV’s e Eco pontos</w:t>
        </w:r>
        <w:r>
          <w:rPr>
            <w:noProof/>
            <w:webHidden/>
          </w:rPr>
          <w:tab/>
        </w:r>
        <w:r>
          <w:rPr>
            <w:noProof/>
            <w:webHidden/>
          </w:rPr>
          <w:fldChar w:fldCharType="begin"/>
        </w:r>
        <w:r>
          <w:rPr>
            <w:noProof/>
            <w:webHidden/>
          </w:rPr>
          <w:instrText xml:space="preserve"> PAGEREF _Toc343089079 \h </w:instrText>
        </w:r>
        <w:r>
          <w:rPr>
            <w:noProof/>
            <w:webHidden/>
          </w:rPr>
        </w:r>
        <w:r>
          <w:rPr>
            <w:noProof/>
            <w:webHidden/>
          </w:rPr>
          <w:fldChar w:fldCharType="separate"/>
        </w:r>
        <w:r w:rsidR="009C6D0A">
          <w:rPr>
            <w:noProof/>
            <w:webHidden/>
          </w:rPr>
          <w:t>104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80" w:history="1">
        <w:r w:rsidRPr="004205C7">
          <w:rPr>
            <w:rStyle w:val="Hyperlink"/>
            <w:rFonts w:cs="Times New Roman"/>
            <w:noProof/>
          </w:rPr>
          <w:t>Quadro 50: Problemas relacionados à gestão dos resíduos contemplados na logística reversa e órgãos públicos responsáveis pela gestão e fiscalização destes resíduos.</w:t>
        </w:r>
        <w:r>
          <w:rPr>
            <w:noProof/>
            <w:webHidden/>
          </w:rPr>
          <w:tab/>
        </w:r>
        <w:r>
          <w:rPr>
            <w:noProof/>
            <w:webHidden/>
          </w:rPr>
          <w:fldChar w:fldCharType="begin"/>
        </w:r>
        <w:r>
          <w:rPr>
            <w:noProof/>
            <w:webHidden/>
          </w:rPr>
          <w:instrText xml:space="preserve"> PAGEREF _Toc343089080 \h </w:instrText>
        </w:r>
        <w:r>
          <w:rPr>
            <w:noProof/>
            <w:webHidden/>
          </w:rPr>
        </w:r>
        <w:r>
          <w:rPr>
            <w:noProof/>
            <w:webHidden/>
          </w:rPr>
          <w:fldChar w:fldCharType="separate"/>
        </w:r>
        <w:r w:rsidR="009C6D0A">
          <w:rPr>
            <w:noProof/>
            <w:webHidden/>
          </w:rPr>
          <w:t>106</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81" w:history="1">
        <w:r w:rsidRPr="004205C7">
          <w:rPr>
            <w:rStyle w:val="Hyperlink"/>
            <w:noProof/>
          </w:rPr>
          <w:t>Quadro 51: Municípios que indicaram haver PGRSS em estabelecimentos públicos ou privados.</w:t>
        </w:r>
        <w:r>
          <w:rPr>
            <w:noProof/>
            <w:webHidden/>
          </w:rPr>
          <w:tab/>
        </w:r>
        <w:r>
          <w:rPr>
            <w:noProof/>
            <w:webHidden/>
          </w:rPr>
          <w:fldChar w:fldCharType="begin"/>
        </w:r>
        <w:r>
          <w:rPr>
            <w:noProof/>
            <w:webHidden/>
          </w:rPr>
          <w:instrText xml:space="preserve"> PAGEREF _Toc343089081 \h </w:instrText>
        </w:r>
        <w:r>
          <w:rPr>
            <w:noProof/>
            <w:webHidden/>
          </w:rPr>
        </w:r>
        <w:r>
          <w:rPr>
            <w:noProof/>
            <w:webHidden/>
          </w:rPr>
          <w:fldChar w:fldCharType="separate"/>
        </w:r>
        <w:r w:rsidR="009C6D0A">
          <w:rPr>
            <w:noProof/>
            <w:webHidden/>
          </w:rPr>
          <w:t>111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82" w:history="1">
        <w:r w:rsidRPr="004205C7">
          <w:rPr>
            <w:rStyle w:val="Hyperlink"/>
            <w:noProof/>
          </w:rPr>
          <w:t>Quadro 52: Relação dos estabelecimentos de saúde registrados nos municípios.</w:t>
        </w:r>
        <w:r>
          <w:rPr>
            <w:noProof/>
            <w:webHidden/>
          </w:rPr>
          <w:tab/>
        </w:r>
        <w:r>
          <w:rPr>
            <w:noProof/>
            <w:webHidden/>
          </w:rPr>
          <w:fldChar w:fldCharType="begin"/>
        </w:r>
        <w:r>
          <w:rPr>
            <w:noProof/>
            <w:webHidden/>
          </w:rPr>
          <w:instrText xml:space="preserve"> PAGEREF _Toc343089082 \h </w:instrText>
        </w:r>
        <w:r>
          <w:rPr>
            <w:noProof/>
            <w:webHidden/>
          </w:rPr>
        </w:r>
        <w:r>
          <w:rPr>
            <w:noProof/>
            <w:webHidden/>
          </w:rPr>
          <w:fldChar w:fldCharType="separate"/>
        </w:r>
        <w:r w:rsidR="009C6D0A">
          <w:rPr>
            <w:noProof/>
            <w:webHidden/>
          </w:rPr>
          <w:t>111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83" w:history="1">
        <w:r w:rsidRPr="004205C7">
          <w:rPr>
            <w:rStyle w:val="Hyperlink"/>
            <w:noProof/>
          </w:rPr>
          <w:t>Quadro 53: Relação dos estabelecimentos que geram RSS, segundo o diagnóstico.</w:t>
        </w:r>
        <w:r>
          <w:rPr>
            <w:noProof/>
            <w:webHidden/>
          </w:rPr>
          <w:tab/>
        </w:r>
        <w:r>
          <w:rPr>
            <w:noProof/>
            <w:webHidden/>
          </w:rPr>
          <w:fldChar w:fldCharType="begin"/>
        </w:r>
        <w:r>
          <w:rPr>
            <w:noProof/>
            <w:webHidden/>
          </w:rPr>
          <w:instrText xml:space="preserve"> PAGEREF _Toc343089083 \h </w:instrText>
        </w:r>
        <w:r>
          <w:rPr>
            <w:noProof/>
            <w:webHidden/>
          </w:rPr>
        </w:r>
        <w:r>
          <w:rPr>
            <w:noProof/>
            <w:webHidden/>
          </w:rPr>
          <w:fldChar w:fldCharType="separate"/>
        </w:r>
        <w:r w:rsidR="009C6D0A">
          <w:rPr>
            <w:noProof/>
            <w:webHidden/>
          </w:rPr>
          <w:t>111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84" w:history="1">
        <w:r w:rsidRPr="004205C7">
          <w:rPr>
            <w:rStyle w:val="Hyperlink"/>
            <w:rFonts w:cs="Times New Roman"/>
            <w:noProof/>
          </w:rPr>
          <w:t>Quadro 54: Órgãos e equipes responsáveis pela gestão e fiscalização dos RSS.</w:t>
        </w:r>
        <w:r>
          <w:rPr>
            <w:noProof/>
            <w:webHidden/>
          </w:rPr>
          <w:tab/>
        </w:r>
        <w:r>
          <w:rPr>
            <w:noProof/>
            <w:webHidden/>
          </w:rPr>
          <w:fldChar w:fldCharType="begin"/>
        </w:r>
        <w:r>
          <w:rPr>
            <w:noProof/>
            <w:webHidden/>
          </w:rPr>
          <w:instrText xml:space="preserve"> PAGEREF _Toc343089084 \h </w:instrText>
        </w:r>
        <w:r>
          <w:rPr>
            <w:noProof/>
            <w:webHidden/>
          </w:rPr>
        </w:r>
        <w:r>
          <w:rPr>
            <w:noProof/>
            <w:webHidden/>
          </w:rPr>
          <w:fldChar w:fldCharType="separate"/>
        </w:r>
        <w:r w:rsidR="009C6D0A">
          <w:rPr>
            <w:noProof/>
            <w:webHidden/>
          </w:rPr>
          <w:t>112</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85" w:history="1">
        <w:r w:rsidRPr="004205C7">
          <w:rPr>
            <w:rStyle w:val="Hyperlink"/>
            <w:noProof/>
          </w:rPr>
          <w:t>Quadro 55: Dados obtidos junto aos contratos relativos aos serviço de saúde.</w:t>
        </w:r>
        <w:r>
          <w:rPr>
            <w:noProof/>
            <w:webHidden/>
          </w:rPr>
          <w:tab/>
        </w:r>
        <w:r>
          <w:rPr>
            <w:noProof/>
            <w:webHidden/>
          </w:rPr>
          <w:fldChar w:fldCharType="begin"/>
        </w:r>
        <w:r>
          <w:rPr>
            <w:noProof/>
            <w:webHidden/>
          </w:rPr>
          <w:instrText xml:space="preserve"> PAGEREF _Toc343089085 \h </w:instrText>
        </w:r>
        <w:r>
          <w:rPr>
            <w:noProof/>
            <w:webHidden/>
          </w:rPr>
        </w:r>
        <w:r>
          <w:rPr>
            <w:noProof/>
            <w:webHidden/>
          </w:rPr>
          <w:fldChar w:fldCharType="separate"/>
        </w:r>
        <w:r w:rsidR="009C6D0A">
          <w:rPr>
            <w:noProof/>
            <w:webHidden/>
          </w:rPr>
          <w:t>113</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86" w:history="1">
        <w:r w:rsidRPr="004205C7">
          <w:rPr>
            <w:rStyle w:val="Hyperlink"/>
            <w:noProof/>
          </w:rPr>
          <w:t>Quadro 56: Índices utilizados nos cálculos do prognóstico de RSS.</w:t>
        </w:r>
        <w:r>
          <w:rPr>
            <w:noProof/>
            <w:webHidden/>
          </w:rPr>
          <w:tab/>
        </w:r>
        <w:r>
          <w:rPr>
            <w:noProof/>
            <w:webHidden/>
          </w:rPr>
          <w:fldChar w:fldCharType="begin"/>
        </w:r>
        <w:r>
          <w:rPr>
            <w:noProof/>
            <w:webHidden/>
          </w:rPr>
          <w:instrText xml:space="preserve"> PAGEREF _Toc343089086 \h </w:instrText>
        </w:r>
        <w:r>
          <w:rPr>
            <w:noProof/>
            <w:webHidden/>
          </w:rPr>
        </w:r>
        <w:r>
          <w:rPr>
            <w:noProof/>
            <w:webHidden/>
          </w:rPr>
          <w:fldChar w:fldCharType="separate"/>
        </w:r>
        <w:r w:rsidR="009C6D0A">
          <w:rPr>
            <w:noProof/>
            <w:webHidden/>
          </w:rPr>
          <w:t>116</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87" w:history="1">
        <w:r w:rsidRPr="004205C7">
          <w:rPr>
            <w:rStyle w:val="Hyperlink"/>
            <w:noProof/>
          </w:rPr>
          <w:t>Quadro 57: Prognóstico de RSS</w:t>
        </w:r>
        <w:r>
          <w:rPr>
            <w:noProof/>
            <w:webHidden/>
          </w:rPr>
          <w:tab/>
        </w:r>
        <w:r>
          <w:rPr>
            <w:noProof/>
            <w:webHidden/>
          </w:rPr>
          <w:fldChar w:fldCharType="begin"/>
        </w:r>
        <w:r>
          <w:rPr>
            <w:noProof/>
            <w:webHidden/>
          </w:rPr>
          <w:instrText xml:space="preserve"> PAGEREF _Toc343089087 \h </w:instrText>
        </w:r>
        <w:r>
          <w:rPr>
            <w:noProof/>
            <w:webHidden/>
          </w:rPr>
        </w:r>
        <w:r>
          <w:rPr>
            <w:noProof/>
            <w:webHidden/>
          </w:rPr>
          <w:fldChar w:fldCharType="separate"/>
        </w:r>
        <w:r w:rsidR="009C6D0A">
          <w:rPr>
            <w:noProof/>
            <w:webHidden/>
          </w:rPr>
          <w:t>116</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88" w:history="1">
        <w:r w:rsidRPr="004205C7">
          <w:rPr>
            <w:rStyle w:val="Hyperlink"/>
            <w:noProof/>
          </w:rPr>
          <w:t>Quadro 58: Relação das quantidades de RCC e RSU coletadas na região sul do país e no Brasil.</w:t>
        </w:r>
        <w:r>
          <w:rPr>
            <w:noProof/>
            <w:webHidden/>
          </w:rPr>
          <w:tab/>
        </w:r>
        <w:r>
          <w:rPr>
            <w:noProof/>
            <w:webHidden/>
          </w:rPr>
          <w:fldChar w:fldCharType="begin"/>
        </w:r>
        <w:r>
          <w:rPr>
            <w:noProof/>
            <w:webHidden/>
          </w:rPr>
          <w:instrText xml:space="preserve"> PAGEREF _Toc343089088 \h </w:instrText>
        </w:r>
        <w:r>
          <w:rPr>
            <w:noProof/>
            <w:webHidden/>
          </w:rPr>
        </w:r>
        <w:r>
          <w:rPr>
            <w:noProof/>
            <w:webHidden/>
          </w:rPr>
          <w:fldChar w:fldCharType="separate"/>
        </w:r>
        <w:r w:rsidR="009C6D0A">
          <w:rPr>
            <w:noProof/>
            <w:webHidden/>
          </w:rPr>
          <w:t>117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89" w:history="1">
        <w:r w:rsidRPr="004205C7">
          <w:rPr>
            <w:rStyle w:val="Hyperlink"/>
            <w:rFonts w:cs="Times New Roman"/>
            <w:noProof/>
          </w:rPr>
          <w:t>Quadro 59: Recursos necessários à efetivação da gestão dos RCC e Resíduos Volumosos.</w:t>
        </w:r>
        <w:r>
          <w:rPr>
            <w:noProof/>
            <w:webHidden/>
          </w:rPr>
          <w:tab/>
        </w:r>
        <w:r>
          <w:rPr>
            <w:noProof/>
            <w:webHidden/>
          </w:rPr>
          <w:fldChar w:fldCharType="begin"/>
        </w:r>
        <w:r>
          <w:rPr>
            <w:noProof/>
            <w:webHidden/>
          </w:rPr>
          <w:instrText xml:space="preserve"> PAGEREF _Toc343089089 \h </w:instrText>
        </w:r>
        <w:r>
          <w:rPr>
            <w:noProof/>
            <w:webHidden/>
          </w:rPr>
        </w:r>
        <w:r>
          <w:rPr>
            <w:noProof/>
            <w:webHidden/>
          </w:rPr>
          <w:fldChar w:fldCharType="separate"/>
        </w:r>
        <w:r w:rsidR="009C6D0A">
          <w:rPr>
            <w:noProof/>
            <w:webHidden/>
          </w:rPr>
          <w:t>119</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90" w:history="1">
        <w:r w:rsidRPr="004205C7">
          <w:rPr>
            <w:rStyle w:val="Hyperlink"/>
            <w:noProof/>
          </w:rPr>
          <w:t>Quadro 60: Responsáveis pela gestão dos RCC e Resíduos Volumosos</w:t>
        </w:r>
        <w:r>
          <w:rPr>
            <w:noProof/>
            <w:webHidden/>
          </w:rPr>
          <w:tab/>
        </w:r>
        <w:r>
          <w:rPr>
            <w:noProof/>
            <w:webHidden/>
          </w:rPr>
          <w:fldChar w:fldCharType="begin"/>
        </w:r>
        <w:r>
          <w:rPr>
            <w:noProof/>
            <w:webHidden/>
          </w:rPr>
          <w:instrText xml:space="preserve"> PAGEREF _Toc343089090 \h </w:instrText>
        </w:r>
        <w:r>
          <w:rPr>
            <w:noProof/>
            <w:webHidden/>
          </w:rPr>
        </w:r>
        <w:r>
          <w:rPr>
            <w:noProof/>
            <w:webHidden/>
          </w:rPr>
          <w:fldChar w:fldCharType="separate"/>
        </w:r>
        <w:r w:rsidR="009C6D0A">
          <w:rPr>
            <w:noProof/>
            <w:webHidden/>
          </w:rPr>
          <w:t>120</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91" w:history="1">
        <w:r w:rsidRPr="004205C7">
          <w:rPr>
            <w:rStyle w:val="Hyperlink"/>
            <w:noProof/>
          </w:rPr>
          <w:t>Quadro 61: Coleta de RCC na região sul do Brasil - valor de referência.</w:t>
        </w:r>
        <w:r>
          <w:rPr>
            <w:noProof/>
            <w:webHidden/>
          </w:rPr>
          <w:tab/>
        </w:r>
        <w:r>
          <w:rPr>
            <w:noProof/>
            <w:webHidden/>
          </w:rPr>
          <w:fldChar w:fldCharType="begin"/>
        </w:r>
        <w:r>
          <w:rPr>
            <w:noProof/>
            <w:webHidden/>
          </w:rPr>
          <w:instrText xml:space="preserve"> PAGEREF _Toc343089091 \h </w:instrText>
        </w:r>
        <w:r>
          <w:rPr>
            <w:noProof/>
            <w:webHidden/>
          </w:rPr>
        </w:r>
        <w:r>
          <w:rPr>
            <w:noProof/>
            <w:webHidden/>
          </w:rPr>
          <w:fldChar w:fldCharType="separate"/>
        </w:r>
        <w:r w:rsidR="009C6D0A">
          <w:rPr>
            <w:noProof/>
            <w:webHidden/>
          </w:rPr>
          <w:t>120</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92" w:history="1">
        <w:r w:rsidRPr="004205C7">
          <w:rPr>
            <w:rStyle w:val="Hyperlink"/>
            <w:rFonts w:cs="Times New Roman"/>
            <w:noProof/>
          </w:rPr>
          <w:t>Quadro 62: Destinação Final dos RCC e Resíduos Volumosos.</w:t>
        </w:r>
        <w:r>
          <w:rPr>
            <w:noProof/>
            <w:webHidden/>
          </w:rPr>
          <w:tab/>
        </w:r>
        <w:r>
          <w:rPr>
            <w:noProof/>
            <w:webHidden/>
          </w:rPr>
          <w:fldChar w:fldCharType="begin"/>
        </w:r>
        <w:r>
          <w:rPr>
            <w:noProof/>
            <w:webHidden/>
          </w:rPr>
          <w:instrText xml:space="preserve"> PAGEREF _Toc343089092 \h </w:instrText>
        </w:r>
        <w:r>
          <w:rPr>
            <w:noProof/>
            <w:webHidden/>
          </w:rPr>
        </w:r>
        <w:r>
          <w:rPr>
            <w:noProof/>
            <w:webHidden/>
          </w:rPr>
          <w:fldChar w:fldCharType="separate"/>
        </w:r>
        <w:r w:rsidR="009C6D0A">
          <w:rPr>
            <w:noProof/>
            <w:webHidden/>
          </w:rPr>
          <w:t>121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93" w:history="1">
        <w:r w:rsidRPr="004205C7">
          <w:rPr>
            <w:rStyle w:val="Hyperlink"/>
            <w:noProof/>
          </w:rPr>
          <w:t>Quadro 63: Índices utilizados nos cálculos do prognóstico de RCC.</w:t>
        </w:r>
        <w:r>
          <w:rPr>
            <w:noProof/>
            <w:webHidden/>
          </w:rPr>
          <w:tab/>
        </w:r>
        <w:r>
          <w:rPr>
            <w:noProof/>
            <w:webHidden/>
          </w:rPr>
          <w:fldChar w:fldCharType="begin"/>
        </w:r>
        <w:r>
          <w:rPr>
            <w:noProof/>
            <w:webHidden/>
          </w:rPr>
          <w:instrText xml:space="preserve"> PAGEREF _Toc343089093 \h </w:instrText>
        </w:r>
        <w:r>
          <w:rPr>
            <w:noProof/>
            <w:webHidden/>
          </w:rPr>
        </w:r>
        <w:r>
          <w:rPr>
            <w:noProof/>
            <w:webHidden/>
          </w:rPr>
          <w:fldChar w:fldCharType="separate"/>
        </w:r>
        <w:r w:rsidR="009C6D0A">
          <w:rPr>
            <w:noProof/>
            <w:webHidden/>
          </w:rPr>
          <w:t>124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94" w:history="1">
        <w:r w:rsidRPr="004205C7">
          <w:rPr>
            <w:rStyle w:val="Hyperlink"/>
            <w:noProof/>
          </w:rPr>
          <w:t>Quadro 64: Prognóstico de coleta de RCC.</w:t>
        </w:r>
        <w:r>
          <w:rPr>
            <w:noProof/>
            <w:webHidden/>
          </w:rPr>
          <w:tab/>
        </w:r>
        <w:r>
          <w:rPr>
            <w:noProof/>
            <w:webHidden/>
          </w:rPr>
          <w:fldChar w:fldCharType="begin"/>
        </w:r>
        <w:r>
          <w:rPr>
            <w:noProof/>
            <w:webHidden/>
          </w:rPr>
          <w:instrText xml:space="preserve"> PAGEREF _Toc343089094 \h </w:instrText>
        </w:r>
        <w:r>
          <w:rPr>
            <w:noProof/>
            <w:webHidden/>
          </w:rPr>
        </w:r>
        <w:r>
          <w:rPr>
            <w:noProof/>
            <w:webHidden/>
          </w:rPr>
          <w:fldChar w:fldCharType="separate"/>
        </w:r>
        <w:r w:rsidR="009C6D0A">
          <w:rPr>
            <w:noProof/>
            <w:webHidden/>
          </w:rPr>
          <w:t>124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95" w:history="1">
        <w:r w:rsidRPr="004205C7">
          <w:rPr>
            <w:rStyle w:val="Hyperlink"/>
            <w:rFonts w:cs="Times New Roman"/>
            <w:noProof/>
          </w:rPr>
          <w:t>Quadro 65: Municípios que efetuam o Licenciamento Ambiental.</w:t>
        </w:r>
        <w:r>
          <w:rPr>
            <w:noProof/>
            <w:webHidden/>
          </w:rPr>
          <w:tab/>
        </w:r>
        <w:r>
          <w:rPr>
            <w:noProof/>
            <w:webHidden/>
          </w:rPr>
          <w:fldChar w:fldCharType="begin"/>
        </w:r>
        <w:r>
          <w:rPr>
            <w:noProof/>
            <w:webHidden/>
          </w:rPr>
          <w:instrText xml:space="preserve"> PAGEREF _Toc343089095 \h </w:instrText>
        </w:r>
        <w:r>
          <w:rPr>
            <w:noProof/>
            <w:webHidden/>
          </w:rPr>
        </w:r>
        <w:r>
          <w:rPr>
            <w:noProof/>
            <w:webHidden/>
          </w:rPr>
          <w:fldChar w:fldCharType="separate"/>
        </w:r>
        <w:r w:rsidR="009C6D0A">
          <w:rPr>
            <w:noProof/>
            <w:webHidden/>
          </w:rPr>
          <w:t>127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96" w:history="1">
        <w:r w:rsidRPr="004205C7">
          <w:rPr>
            <w:rStyle w:val="Hyperlink"/>
            <w:noProof/>
          </w:rPr>
          <w:t>Quadro 66: Gestão e Fiscalização de RSI.</w:t>
        </w:r>
        <w:r>
          <w:rPr>
            <w:noProof/>
            <w:webHidden/>
          </w:rPr>
          <w:tab/>
        </w:r>
        <w:r>
          <w:rPr>
            <w:noProof/>
            <w:webHidden/>
          </w:rPr>
          <w:fldChar w:fldCharType="begin"/>
        </w:r>
        <w:r>
          <w:rPr>
            <w:noProof/>
            <w:webHidden/>
          </w:rPr>
          <w:instrText xml:space="preserve"> PAGEREF _Toc343089096 \h </w:instrText>
        </w:r>
        <w:r>
          <w:rPr>
            <w:noProof/>
            <w:webHidden/>
          </w:rPr>
        </w:r>
        <w:r>
          <w:rPr>
            <w:noProof/>
            <w:webHidden/>
          </w:rPr>
          <w:fldChar w:fldCharType="separate"/>
        </w:r>
        <w:r w:rsidR="009C6D0A">
          <w:rPr>
            <w:noProof/>
            <w:webHidden/>
          </w:rPr>
          <w:t>127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97" w:history="1">
        <w:r w:rsidRPr="004205C7">
          <w:rPr>
            <w:rStyle w:val="Hyperlink"/>
            <w:rFonts w:cs="Times New Roman"/>
            <w:noProof/>
          </w:rPr>
          <w:t>Quadro 67: Geração dos Resíduos Sólidos Industriais</w:t>
        </w:r>
        <w:r>
          <w:rPr>
            <w:noProof/>
            <w:webHidden/>
          </w:rPr>
          <w:tab/>
        </w:r>
        <w:r>
          <w:rPr>
            <w:noProof/>
            <w:webHidden/>
          </w:rPr>
          <w:fldChar w:fldCharType="begin"/>
        </w:r>
        <w:r>
          <w:rPr>
            <w:noProof/>
            <w:webHidden/>
          </w:rPr>
          <w:instrText xml:space="preserve"> PAGEREF _Toc343089097 \h </w:instrText>
        </w:r>
        <w:r>
          <w:rPr>
            <w:noProof/>
            <w:webHidden/>
          </w:rPr>
        </w:r>
        <w:r>
          <w:rPr>
            <w:noProof/>
            <w:webHidden/>
          </w:rPr>
          <w:fldChar w:fldCharType="separate"/>
        </w:r>
        <w:r w:rsidR="009C6D0A">
          <w:rPr>
            <w:noProof/>
            <w:webHidden/>
          </w:rPr>
          <w:t>128</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98" w:history="1">
        <w:r w:rsidRPr="004205C7">
          <w:rPr>
            <w:rStyle w:val="Hyperlink"/>
            <w:rFonts w:cs="Times New Roman"/>
            <w:noProof/>
          </w:rPr>
          <w:t>Quadro 68: Geração dos RSB</w:t>
        </w:r>
        <w:r w:rsidRPr="004205C7">
          <w:rPr>
            <w:rStyle w:val="Hyperlink"/>
            <w:noProof/>
          </w:rPr>
          <w:t>.</w:t>
        </w:r>
        <w:r>
          <w:rPr>
            <w:noProof/>
            <w:webHidden/>
          </w:rPr>
          <w:tab/>
        </w:r>
        <w:r>
          <w:rPr>
            <w:noProof/>
            <w:webHidden/>
          </w:rPr>
          <w:fldChar w:fldCharType="begin"/>
        </w:r>
        <w:r>
          <w:rPr>
            <w:noProof/>
            <w:webHidden/>
          </w:rPr>
          <w:instrText xml:space="preserve"> PAGEREF _Toc343089098 \h </w:instrText>
        </w:r>
        <w:r>
          <w:rPr>
            <w:noProof/>
            <w:webHidden/>
          </w:rPr>
        </w:r>
        <w:r>
          <w:rPr>
            <w:noProof/>
            <w:webHidden/>
          </w:rPr>
          <w:fldChar w:fldCharType="separate"/>
        </w:r>
        <w:r w:rsidR="009C6D0A">
          <w:rPr>
            <w:noProof/>
            <w:webHidden/>
          </w:rPr>
          <w:t>130</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99" w:history="1">
        <w:r w:rsidRPr="004205C7">
          <w:rPr>
            <w:rStyle w:val="Hyperlink"/>
            <w:rFonts w:cs="Times New Roman"/>
            <w:noProof/>
          </w:rPr>
          <w:t>Quadro 69: Gestão e Fiscalização RSB.</w:t>
        </w:r>
        <w:r>
          <w:rPr>
            <w:noProof/>
            <w:webHidden/>
          </w:rPr>
          <w:tab/>
        </w:r>
        <w:r>
          <w:rPr>
            <w:noProof/>
            <w:webHidden/>
          </w:rPr>
          <w:fldChar w:fldCharType="begin"/>
        </w:r>
        <w:r>
          <w:rPr>
            <w:noProof/>
            <w:webHidden/>
          </w:rPr>
          <w:instrText xml:space="preserve"> PAGEREF _Toc343089099 \h </w:instrText>
        </w:r>
        <w:r>
          <w:rPr>
            <w:noProof/>
            <w:webHidden/>
          </w:rPr>
        </w:r>
        <w:r>
          <w:rPr>
            <w:noProof/>
            <w:webHidden/>
          </w:rPr>
          <w:fldChar w:fldCharType="separate"/>
        </w:r>
        <w:r w:rsidR="009C6D0A">
          <w:rPr>
            <w:noProof/>
            <w:webHidden/>
          </w:rPr>
          <w:t>134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00" w:history="1">
        <w:r w:rsidRPr="004205C7">
          <w:rPr>
            <w:rStyle w:val="Hyperlink"/>
            <w:rFonts w:cs="Times New Roman"/>
            <w:noProof/>
          </w:rPr>
          <w:t>Quadro 70: Gestão dos RSC.</w:t>
        </w:r>
        <w:r>
          <w:rPr>
            <w:noProof/>
            <w:webHidden/>
          </w:rPr>
          <w:tab/>
        </w:r>
        <w:r>
          <w:rPr>
            <w:noProof/>
            <w:webHidden/>
          </w:rPr>
          <w:fldChar w:fldCharType="begin"/>
        </w:r>
        <w:r>
          <w:rPr>
            <w:noProof/>
            <w:webHidden/>
          </w:rPr>
          <w:instrText xml:space="preserve"> PAGEREF _Toc343089100 \h </w:instrText>
        </w:r>
        <w:r>
          <w:rPr>
            <w:noProof/>
            <w:webHidden/>
          </w:rPr>
        </w:r>
        <w:r>
          <w:rPr>
            <w:noProof/>
            <w:webHidden/>
          </w:rPr>
          <w:fldChar w:fldCharType="separate"/>
        </w:r>
        <w:r w:rsidR="009C6D0A">
          <w:rPr>
            <w:noProof/>
            <w:webHidden/>
          </w:rPr>
          <w:t>137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01" w:history="1">
        <w:r w:rsidRPr="004205C7">
          <w:rPr>
            <w:rStyle w:val="Hyperlink"/>
            <w:rFonts w:cs="Times New Roman"/>
            <w:noProof/>
          </w:rPr>
          <w:t>Quadro 71: Geração de RSC.</w:t>
        </w:r>
        <w:r>
          <w:rPr>
            <w:noProof/>
            <w:webHidden/>
          </w:rPr>
          <w:tab/>
        </w:r>
        <w:r>
          <w:rPr>
            <w:noProof/>
            <w:webHidden/>
          </w:rPr>
          <w:fldChar w:fldCharType="begin"/>
        </w:r>
        <w:r>
          <w:rPr>
            <w:noProof/>
            <w:webHidden/>
          </w:rPr>
          <w:instrText xml:space="preserve"> PAGEREF _Toc343089101 \h </w:instrText>
        </w:r>
        <w:r>
          <w:rPr>
            <w:noProof/>
            <w:webHidden/>
          </w:rPr>
        </w:r>
        <w:r>
          <w:rPr>
            <w:noProof/>
            <w:webHidden/>
          </w:rPr>
          <w:fldChar w:fldCharType="separate"/>
        </w:r>
        <w:r w:rsidR="009C6D0A">
          <w:rPr>
            <w:noProof/>
            <w:webHidden/>
          </w:rPr>
          <w:t>137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02" w:history="1">
        <w:r w:rsidRPr="004205C7">
          <w:rPr>
            <w:rStyle w:val="Hyperlink"/>
            <w:rFonts w:cs="Times New Roman"/>
            <w:noProof/>
          </w:rPr>
          <w:t>Quadro 72: Tratamento e Destinação Final dos RSC.</w:t>
        </w:r>
        <w:r>
          <w:rPr>
            <w:noProof/>
            <w:webHidden/>
          </w:rPr>
          <w:tab/>
        </w:r>
        <w:r>
          <w:rPr>
            <w:noProof/>
            <w:webHidden/>
          </w:rPr>
          <w:fldChar w:fldCharType="begin"/>
        </w:r>
        <w:r>
          <w:rPr>
            <w:noProof/>
            <w:webHidden/>
          </w:rPr>
          <w:instrText xml:space="preserve"> PAGEREF _Toc343089102 \h </w:instrText>
        </w:r>
        <w:r>
          <w:rPr>
            <w:noProof/>
            <w:webHidden/>
          </w:rPr>
        </w:r>
        <w:r>
          <w:rPr>
            <w:noProof/>
            <w:webHidden/>
          </w:rPr>
          <w:fldChar w:fldCharType="separate"/>
        </w:r>
        <w:r w:rsidR="009C6D0A">
          <w:rPr>
            <w:noProof/>
            <w:webHidden/>
          </w:rPr>
          <w:t>138</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03" w:history="1">
        <w:r w:rsidRPr="004205C7">
          <w:rPr>
            <w:rStyle w:val="Hyperlink"/>
            <w:rFonts w:cs="Times New Roman"/>
            <w:noProof/>
          </w:rPr>
          <w:t>Quadro 73: Gestão e Fiscalização dos RSC.</w:t>
        </w:r>
        <w:r>
          <w:rPr>
            <w:noProof/>
            <w:webHidden/>
          </w:rPr>
          <w:tab/>
        </w:r>
        <w:r>
          <w:rPr>
            <w:noProof/>
            <w:webHidden/>
          </w:rPr>
          <w:fldChar w:fldCharType="begin"/>
        </w:r>
        <w:r>
          <w:rPr>
            <w:noProof/>
            <w:webHidden/>
          </w:rPr>
          <w:instrText xml:space="preserve"> PAGEREF _Toc343089103 \h </w:instrText>
        </w:r>
        <w:r>
          <w:rPr>
            <w:noProof/>
            <w:webHidden/>
          </w:rPr>
        </w:r>
        <w:r>
          <w:rPr>
            <w:noProof/>
            <w:webHidden/>
          </w:rPr>
          <w:fldChar w:fldCharType="separate"/>
        </w:r>
        <w:r w:rsidR="009C6D0A">
          <w:rPr>
            <w:noProof/>
            <w:webHidden/>
          </w:rPr>
          <w:t>139</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04" w:history="1">
        <w:r w:rsidRPr="004205C7">
          <w:rPr>
            <w:rStyle w:val="Hyperlink"/>
            <w:rFonts w:cs="Times New Roman"/>
            <w:noProof/>
          </w:rPr>
          <w:t>Quadro 74: Gestão dos ROC.</w:t>
        </w:r>
        <w:r>
          <w:rPr>
            <w:noProof/>
            <w:webHidden/>
          </w:rPr>
          <w:tab/>
        </w:r>
        <w:r>
          <w:rPr>
            <w:noProof/>
            <w:webHidden/>
          </w:rPr>
          <w:fldChar w:fldCharType="begin"/>
        </w:r>
        <w:r>
          <w:rPr>
            <w:noProof/>
            <w:webHidden/>
          </w:rPr>
          <w:instrText xml:space="preserve"> PAGEREF _Toc343089104 \h </w:instrText>
        </w:r>
        <w:r>
          <w:rPr>
            <w:noProof/>
            <w:webHidden/>
          </w:rPr>
        </w:r>
        <w:r>
          <w:rPr>
            <w:noProof/>
            <w:webHidden/>
          </w:rPr>
          <w:fldChar w:fldCharType="separate"/>
        </w:r>
        <w:r w:rsidR="009C6D0A">
          <w:rPr>
            <w:noProof/>
            <w:webHidden/>
          </w:rPr>
          <w:t>141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05" w:history="1">
        <w:r w:rsidRPr="004205C7">
          <w:rPr>
            <w:rStyle w:val="Hyperlink"/>
            <w:rFonts w:cs="Times New Roman"/>
            <w:noProof/>
          </w:rPr>
          <w:t>Quadro 75: Tratamento e Destinação Final dos ROC.</w:t>
        </w:r>
        <w:r>
          <w:rPr>
            <w:noProof/>
            <w:webHidden/>
          </w:rPr>
          <w:tab/>
        </w:r>
        <w:r>
          <w:rPr>
            <w:noProof/>
            <w:webHidden/>
          </w:rPr>
          <w:fldChar w:fldCharType="begin"/>
        </w:r>
        <w:r>
          <w:rPr>
            <w:noProof/>
            <w:webHidden/>
          </w:rPr>
          <w:instrText xml:space="preserve"> PAGEREF _Toc343089105 \h </w:instrText>
        </w:r>
        <w:r>
          <w:rPr>
            <w:noProof/>
            <w:webHidden/>
          </w:rPr>
        </w:r>
        <w:r>
          <w:rPr>
            <w:noProof/>
            <w:webHidden/>
          </w:rPr>
          <w:fldChar w:fldCharType="separate"/>
        </w:r>
        <w:r w:rsidR="009C6D0A">
          <w:rPr>
            <w:noProof/>
            <w:webHidden/>
          </w:rPr>
          <w:t>141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06" w:history="1">
        <w:r w:rsidRPr="004205C7">
          <w:rPr>
            <w:rStyle w:val="Hyperlink"/>
            <w:rFonts w:cs="Times New Roman"/>
            <w:noProof/>
          </w:rPr>
          <w:t>Quadro 76: Gestão e Fiscalização dos ROC.</w:t>
        </w:r>
        <w:r>
          <w:rPr>
            <w:noProof/>
            <w:webHidden/>
          </w:rPr>
          <w:tab/>
        </w:r>
        <w:r>
          <w:rPr>
            <w:noProof/>
            <w:webHidden/>
          </w:rPr>
          <w:fldChar w:fldCharType="begin"/>
        </w:r>
        <w:r>
          <w:rPr>
            <w:noProof/>
            <w:webHidden/>
          </w:rPr>
          <w:instrText xml:space="preserve"> PAGEREF _Toc343089106 \h </w:instrText>
        </w:r>
        <w:r>
          <w:rPr>
            <w:noProof/>
            <w:webHidden/>
          </w:rPr>
        </w:r>
        <w:r>
          <w:rPr>
            <w:noProof/>
            <w:webHidden/>
          </w:rPr>
          <w:fldChar w:fldCharType="separate"/>
        </w:r>
        <w:r w:rsidR="009C6D0A">
          <w:rPr>
            <w:noProof/>
            <w:webHidden/>
          </w:rPr>
          <w:t>142</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07" w:history="1">
        <w:r w:rsidRPr="004205C7">
          <w:rPr>
            <w:rStyle w:val="Hyperlink"/>
            <w:rFonts w:cs="Times New Roman"/>
            <w:noProof/>
          </w:rPr>
          <w:t>Quadro 77: Gestão dos RST – Tipologia - Resíduos de Transporte Rodoviário.</w:t>
        </w:r>
        <w:r>
          <w:rPr>
            <w:noProof/>
            <w:webHidden/>
          </w:rPr>
          <w:tab/>
        </w:r>
        <w:r>
          <w:rPr>
            <w:noProof/>
            <w:webHidden/>
          </w:rPr>
          <w:fldChar w:fldCharType="begin"/>
        </w:r>
        <w:r>
          <w:rPr>
            <w:noProof/>
            <w:webHidden/>
          </w:rPr>
          <w:instrText xml:space="preserve"> PAGEREF _Toc343089107 \h </w:instrText>
        </w:r>
        <w:r>
          <w:rPr>
            <w:noProof/>
            <w:webHidden/>
          </w:rPr>
        </w:r>
        <w:r>
          <w:rPr>
            <w:noProof/>
            <w:webHidden/>
          </w:rPr>
          <w:fldChar w:fldCharType="separate"/>
        </w:r>
        <w:r w:rsidR="009C6D0A">
          <w:rPr>
            <w:noProof/>
            <w:webHidden/>
          </w:rPr>
          <w:t>145</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08" w:history="1">
        <w:r w:rsidRPr="004205C7">
          <w:rPr>
            <w:rStyle w:val="Hyperlink"/>
            <w:rFonts w:cs="Times New Roman"/>
            <w:noProof/>
          </w:rPr>
          <w:t>Quadro 78: Destinação Final dos RST.</w:t>
        </w:r>
        <w:r>
          <w:rPr>
            <w:noProof/>
            <w:webHidden/>
          </w:rPr>
          <w:tab/>
        </w:r>
        <w:r>
          <w:rPr>
            <w:noProof/>
            <w:webHidden/>
          </w:rPr>
          <w:fldChar w:fldCharType="begin"/>
        </w:r>
        <w:r>
          <w:rPr>
            <w:noProof/>
            <w:webHidden/>
          </w:rPr>
          <w:instrText xml:space="preserve"> PAGEREF _Toc343089108 \h </w:instrText>
        </w:r>
        <w:r>
          <w:rPr>
            <w:noProof/>
            <w:webHidden/>
          </w:rPr>
        </w:r>
        <w:r>
          <w:rPr>
            <w:noProof/>
            <w:webHidden/>
          </w:rPr>
          <w:fldChar w:fldCharType="separate"/>
        </w:r>
        <w:r w:rsidR="009C6D0A">
          <w:rPr>
            <w:noProof/>
            <w:webHidden/>
          </w:rPr>
          <w:t>146</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09" w:history="1">
        <w:r w:rsidRPr="004205C7">
          <w:rPr>
            <w:rStyle w:val="Hyperlink"/>
            <w:rFonts w:cs="Times New Roman"/>
            <w:noProof/>
          </w:rPr>
          <w:t>Quadro 79: Gestão e Fiscalização dos RST.</w:t>
        </w:r>
        <w:r>
          <w:rPr>
            <w:noProof/>
            <w:webHidden/>
          </w:rPr>
          <w:tab/>
        </w:r>
        <w:r>
          <w:rPr>
            <w:noProof/>
            <w:webHidden/>
          </w:rPr>
          <w:fldChar w:fldCharType="begin"/>
        </w:r>
        <w:r>
          <w:rPr>
            <w:noProof/>
            <w:webHidden/>
          </w:rPr>
          <w:instrText xml:space="preserve"> PAGEREF _Toc343089109 \h </w:instrText>
        </w:r>
        <w:r>
          <w:rPr>
            <w:noProof/>
            <w:webHidden/>
          </w:rPr>
        </w:r>
        <w:r>
          <w:rPr>
            <w:noProof/>
            <w:webHidden/>
          </w:rPr>
          <w:fldChar w:fldCharType="separate"/>
        </w:r>
        <w:r w:rsidR="009C6D0A">
          <w:rPr>
            <w:noProof/>
            <w:webHidden/>
          </w:rPr>
          <w:t>148</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10" w:history="1">
        <w:r w:rsidRPr="004205C7">
          <w:rPr>
            <w:rStyle w:val="Hyperlink"/>
            <w:rFonts w:cs="Times New Roman"/>
            <w:noProof/>
          </w:rPr>
          <w:t>Quadro 80: Fontes Geradoras de RSM.</w:t>
        </w:r>
        <w:r>
          <w:rPr>
            <w:noProof/>
            <w:webHidden/>
          </w:rPr>
          <w:tab/>
        </w:r>
        <w:r>
          <w:rPr>
            <w:noProof/>
            <w:webHidden/>
          </w:rPr>
          <w:fldChar w:fldCharType="begin"/>
        </w:r>
        <w:r>
          <w:rPr>
            <w:noProof/>
            <w:webHidden/>
          </w:rPr>
          <w:instrText xml:space="preserve"> PAGEREF _Toc343089110 \h </w:instrText>
        </w:r>
        <w:r>
          <w:rPr>
            <w:noProof/>
            <w:webHidden/>
          </w:rPr>
        </w:r>
        <w:r>
          <w:rPr>
            <w:noProof/>
            <w:webHidden/>
          </w:rPr>
          <w:fldChar w:fldCharType="separate"/>
        </w:r>
        <w:r w:rsidR="009C6D0A">
          <w:rPr>
            <w:noProof/>
            <w:webHidden/>
          </w:rPr>
          <w:t>151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11" w:history="1">
        <w:r w:rsidRPr="004205C7">
          <w:rPr>
            <w:rStyle w:val="Hyperlink"/>
            <w:rFonts w:cs="Times New Roman"/>
            <w:noProof/>
          </w:rPr>
          <w:t>Quadro 81: Beneficiamento dos RSM.</w:t>
        </w:r>
        <w:r>
          <w:rPr>
            <w:noProof/>
            <w:webHidden/>
          </w:rPr>
          <w:tab/>
        </w:r>
        <w:r>
          <w:rPr>
            <w:noProof/>
            <w:webHidden/>
          </w:rPr>
          <w:fldChar w:fldCharType="begin"/>
        </w:r>
        <w:r>
          <w:rPr>
            <w:noProof/>
            <w:webHidden/>
          </w:rPr>
          <w:instrText xml:space="preserve"> PAGEREF _Toc343089111 \h </w:instrText>
        </w:r>
        <w:r>
          <w:rPr>
            <w:noProof/>
            <w:webHidden/>
          </w:rPr>
        </w:r>
        <w:r>
          <w:rPr>
            <w:noProof/>
            <w:webHidden/>
          </w:rPr>
          <w:fldChar w:fldCharType="separate"/>
        </w:r>
        <w:r w:rsidR="009C6D0A">
          <w:rPr>
            <w:noProof/>
            <w:webHidden/>
          </w:rPr>
          <w:t>153</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12" w:history="1">
        <w:r w:rsidRPr="004205C7">
          <w:rPr>
            <w:rStyle w:val="Hyperlink"/>
            <w:rFonts w:cs="Times New Roman"/>
            <w:noProof/>
          </w:rPr>
          <w:t>Quadro 82: Gestão e Fiscalização dos RSM.</w:t>
        </w:r>
        <w:r>
          <w:rPr>
            <w:noProof/>
            <w:webHidden/>
          </w:rPr>
          <w:tab/>
        </w:r>
        <w:r>
          <w:rPr>
            <w:noProof/>
            <w:webHidden/>
          </w:rPr>
          <w:fldChar w:fldCharType="begin"/>
        </w:r>
        <w:r>
          <w:rPr>
            <w:noProof/>
            <w:webHidden/>
          </w:rPr>
          <w:instrText xml:space="preserve"> PAGEREF _Toc343089112 \h </w:instrText>
        </w:r>
        <w:r>
          <w:rPr>
            <w:noProof/>
            <w:webHidden/>
          </w:rPr>
        </w:r>
        <w:r>
          <w:rPr>
            <w:noProof/>
            <w:webHidden/>
          </w:rPr>
          <w:fldChar w:fldCharType="separate"/>
        </w:r>
        <w:r w:rsidR="009C6D0A">
          <w:rPr>
            <w:noProof/>
            <w:webHidden/>
          </w:rPr>
          <w:t>154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13" w:history="1">
        <w:r w:rsidRPr="004205C7">
          <w:rPr>
            <w:rStyle w:val="Hyperlink"/>
            <w:rFonts w:cs="Times New Roman"/>
            <w:noProof/>
          </w:rPr>
          <w:t>Quadro 83: Tipologias dos RSASP.</w:t>
        </w:r>
        <w:r>
          <w:rPr>
            <w:noProof/>
            <w:webHidden/>
          </w:rPr>
          <w:tab/>
        </w:r>
        <w:r>
          <w:rPr>
            <w:noProof/>
            <w:webHidden/>
          </w:rPr>
          <w:fldChar w:fldCharType="begin"/>
        </w:r>
        <w:r>
          <w:rPr>
            <w:noProof/>
            <w:webHidden/>
          </w:rPr>
          <w:instrText xml:space="preserve"> PAGEREF _Toc343089113 \h </w:instrText>
        </w:r>
        <w:r>
          <w:rPr>
            <w:noProof/>
            <w:webHidden/>
          </w:rPr>
        </w:r>
        <w:r>
          <w:rPr>
            <w:noProof/>
            <w:webHidden/>
          </w:rPr>
          <w:fldChar w:fldCharType="separate"/>
        </w:r>
        <w:r w:rsidR="009C6D0A">
          <w:rPr>
            <w:noProof/>
            <w:webHidden/>
          </w:rPr>
          <w:t>159</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14" w:history="1">
        <w:r w:rsidRPr="004205C7">
          <w:rPr>
            <w:rStyle w:val="Hyperlink"/>
            <w:rFonts w:cs="Times New Roman"/>
            <w:noProof/>
          </w:rPr>
          <w:t>Quadro 84: Tratamento e Processamento dos RSASP.</w:t>
        </w:r>
        <w:r>
          <w:rPr>
            <w:noProof/>
            <w:webHidden/>
          </w:rPr>
          <w:tab/>
        </w:r>
        <w:r>
          <w:rPr>
            <w:noProof/>
            <w:webHidden/>
          </w:rPr>
          <w:fldChar w:fldCharType="begin"/>
        </w:r>
        <w:r>
          <w:rPr>
            <w:noProof/>
            <w:webHidden/>
          </w:rPr>
          <w:instrText xml:space="preserve"> PAGEREF _Toc343089114 \h </w:instrText>
        </w:r>
        <w:r>
          <w:rPr>
            <w:noProof/>
            <w:webHidden/>
          </w:rPr>
        </w:r>
        <w:r>
          <w:rPr>
            <w:noProof/>
            <w:webHidden/>
          </w:rPr>
          <w:fldChar w:fldCharType="separate"/>
        </w:r>
        <w:r w:rsidR="009C6D0A">
          <w:rPr>
            <w:noProof/>
            <w:webHidden/>
          </w:rPr>
          <w:t>160</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15" w:history="1">
        <w:r w:rsidRPr="004205C7">
          <w:rPr>
            <w:rStyle w:val="Hyperlink"/>
            <w:rFonts w:cs="Times New Roman"/>
            <w:noProof/>
          </w:rPr>
          <w:t>Quadro 85: Destinação Final dos RSASP.</w:t>
        </w:r>
        <w:r>
          <w:rPr>
            <w:noProof/>
            <w:webHidden/>
          </w:rPr>
          <w:tab/>
        </w:r>
        <w:r>
          <w:rPr>
            <w:noProof/>
            <w:webHidden/>
          </w:rPr>
          <w:fldChar w:fldCharType="begin"/>
        </w:r>
        <w:r>
          <w:rPr>
            <w:noProof/>
            <w:webHidden/>
          </w:rPr>
          <w:instrText xml:space="preserve"> PAGEREF _Toc343089115 \h </w:instrText>
        </w:r>
        <w:r>
          <w:rPr>
            <w:noProof/>
            <w:webHidden/>
          </w:rPr>
        </w:r>
        <w:r>
          <w:rPr>
            <w:noProof/>
            <w:webHidden/>
          </w:rPr>
          <w:fldChar w:fldCharType="separate"/>
        </w:r>
        <w:r w:rsidR="009C6D0A">
          <w:rPr>
            <w:noProof/>
            <w:webHidden/>
          </w:rPr>
          <w:t>160</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16" w:history="1">
        <w:r w:rsidRPr="004205C7">
          <w:rPr>
            <w:rStyle w:val="Hyperlink"/>
            <w:rFonts w:cs="Times New Roman"/>
            <w:noProof/>
          </w:rPr>
          <w:t>Quadro 86: Beneficiamento dos RSASP orgânicos.</w:t>
        </w:r>
        <w:r>
          <w:rPr>
            <w:noProof/>
            <w:webHidden/>
          </w:rPr>
          <w:tab/>
        </w:r>
        <w:r>
          <w:rPr>
            <w:noProof/>
            <w:webHidden/>
          </w:rPr>
          <w:fldChar w:fldCharType="begin"/>
        </w:r>
        <w:r>
          <w:rPr>
            <w:noProof/>
            <w:webHidden/>
          </w:rPr>
          <w:instrText xml:space="preserve"> PAGEREF _Toc343089116 \h </w:instrText>
        </w:r>
        <w:r>
          <w:rPr>
            <w:noProof/>
            <w:webHidden/>
          </w:rPr>
        </w:r>
        <w:r>
          <w:rPr>
            <w:noProof/>
            <w:webHidden/>
          </w:rPr>
          <w:fldChar w:fldCharType="separate"/>
        </w:r>
        <w:r w:rsidR="009C6D0A">
          <w:rPr>
            <w:noProof/>
            <w:webHidden/>
          </w:rPr>
          <w:t>160</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17" w:history="1">
        <w:r w:rsidRPr="004205C7">
          <w:rPr>
            <w:rStyle w:val="Hyperlink"/>
            <w:rFonts w:cs="Times New Roman"/>
            <w:noProof/>
          </w:rPr>
          <w:t>Quadro 87: Problemas de Gestão dos RSASP.</w:t>
        </w:r>
        <w:r>
          <w:rPr>
            <w:noProof/>
            <w:webHidden/>
          </w:rPr>
          <w:tab/>
        </w:r>
        <w:r>
          <w:rPr>
            <w:noProof/>
            <w:webHidden/>
          </w:rPr>
          <w:fldChar w:fldCharType="begin"/>
        </w:r>
        <w:r>
          <w:rPr>
            <w:noProof/>
            <w:webHidden/>
          </w:rPr>
          <w:instrText xml:space="preserve"> PAGEREF _Toc343089117 \h </w:instrText>
        </w:r>
        <w:r>
          <w:rPr>
            <w:noProof/>
            <w:webHidden/>
          </w:rPr>
        </w:r>
        <w:r>
          <w:rPr>
            <w:noProof/>
            <w:webHidden/>
          </w:rPr>
          <w:fldChar w:fldCharType="separate"/>
        </w:r>
        <w:r w:rsidR="009C6D0A">
          <w:rPr>
            <w:noProof/>
            <w:webHidden/>
          </w:rPr>
          <w:t>161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18" w:history="1">
        <w:r w:rsidRPr="004205C7">
          <w:rPr>
            <w:rStyle w:val="Hyperlink"/>
            <w:rFonts w:cs="Times New Roman"/>
            <w:noProof/>
          </w:rPr>
          <w:t>Quadro 88: Relação entre tipologias de resíduos contempladas, assuntos abordados e recursos necessários</w:t>
        </w:r>
        <w:r>
          <w:rPr>
            <w:noProof/>
            <w:webHidden/>
          </w:rPr>
          <w:tab/>
        </w:r>
        <w:r>
          <w:rPr>
            <w:noProof/>
            <w:webHidden/>
          </w:rPr>
          <w:fldChar w:fldCharType="begin"/>
        </w:r>
        <w:r>
          <w:rPr>
            <w:noProof/>
            <w:webHidden/>
          </w:rPr>
          <w:instrText xml:space="preserve"> PAGEREF _Toc343089118 \h </w:instrText>
        </w:r>
        <w:r>
          <w:rPr>
            <w:noProof/>
            <w:webHidden/>
          </w:rPr>
        </w:r>
        <w:r>
          <w:rPr>
            <w:noProof/>
            <w:webHidden/>
          </w:rPr>
          <w:fldChar w:fldCharType="separate"/>
        </w:r>
        <w:r w:rsidR="009C6D0A">
          <w:rPr>
            <w:noProof/>
            <w:webHidden/>
          </w:rPr>
          <w:t>164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19" w:history="1">
        <w:r w:rsidRPr="004205C7">
          <w:rPr>
            <w:rStyle w:val="Hyperlink"/>
            <w:noProof/>
          </w:rPr>
          <w:t>Quadro 89: Relação de recursos necessários ao aprimoramento das ações de educação ambiental.</w:t>
        </w:r>
        <w:r>
          <w:rPr>
            <w:noProof/>
            <w:webHidden/>
          </w:rPr>
          <w:tab/>
        </w:r>
        <w:r>
          <w:rPr>
            <w:noProof/>
            <w:webHidden/>
          </w:rPr>
          <w:fldChar w:fldCharType="begin"/>
        </w:r>
        <w:r>
          <w:rPr>
            <w:noProof/>
            <w:webHidden/>
          </w:rPr>
          <w:instrText xml:space="preserve"> PAGEREF _Toc343089119 \h </w:instrText>
        </w:r>
        <w:r>
          <w:rPr>
            <w:noProof/>
            <w:webHidden/>
          </w:rPr>
        </w:r>
        <w:r>
          <w:rPr>
            <w:noProof/>
            <w:webHidden/>
          </w:rPr>
          <w:fldChar w:fldCharType="separate"/>
        </w:r>
        <w:r w:rsidR="009C6D0A">
          <w:rPr>
            <w:noProof/>
            <w:webHidden/>
          </w:rPr>
          <w:t>165</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20" w:history="1">
        <w:r w:rsidRPr="004205C7">
          <w:rPr>
            <w:rStyle w:val="Hyperlink"/>
            <w:noProof/>
          </w:rPr>
          <w:t>Quadro 90: Observações relativas aos processos de educação ambiental.</w:t>
        </w:r>
        <w:r>
          <w:rPr>
            <w:noProof/>
            <w:webHidden/>
          </w:rPr>
          <w:tab/>
        </w:r>
        <w:r>
          <w:rPr>
            <w:noProof/>
            <w:webHidden/>
          </w:rPr>
          <w:fldChar w:fldCharType="begin"/>
        </w:r>
        <w:r>
          <w:rPr>
            <w:noProof/>
            <w:webHidden/>
          </w:rPr>
          <w:instrText xml:space="preserve"> PAGEREF _Toc343089120 \h </w:instrText>
        </w:r>
        <w:r>
          <w:rPr>
            <w:noProof/>
            <w:webHidden/>
          </w:rPr>
        </w:r>
        <w:r>
          <w:rPr>
            <w:noProof/>
            <w:webHidden/>
          </w:rPr>
          <w:fldChar w:fldCharType="separate"/>
        </w:r>
        <w:r w:rsidR="009C6D0A">
          <w:rPr>
            <w:noProof/>
            <w:webHidden/>
          </w:rPr>
          <w:t>165</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21" w:history="1">
        <w:r w:rsidRPr="004205C7">
          <w:rPr>
            <w:rStyle w:val="Hyperlink"/>
            <w:noProof/>
          </w:rPr>
          <w:t>Quadro 91: Planejamentos futuros e equipes atuantes na gestão da Educação Ambiental</w:t>
        </w:r>
        <w:r>
          <w:rPr>
            <w:noProof/>
            <w:webHidden/>
          </w:rPr>
          <w:tab/>
        </w:r>
        <w:r>
          <w:rPr>
            <w:noProof/>
            <w:webHidden/>
          </w:rPr>
          <w:fldChar w:fldCharType="begin"/>
        </w:r>
        <w:r>
          <w:rPr>
            <w:noProof/>
            <w:webHidden/>
          </w:rPr>
          <w:instrText xml:space="preserve"> PAGEREF _Toc343089121 \h </w:instrText>
        </w:r>
        <w:r>
          <w:rPr>
            <w:noProof/>
            <w:webHidden/>
          </w:rPr>
        </w:r>
        <w:r>
          <w:rPr>
            <w:noProof/>
            <w:webHidden/>
          </w:rPr>
          <w:fldChar w:fldCharType="separate"/>
        </w:r>
        <w:r w:rsidR="009C6D0A">
          <w:rPr>
            <w:noProof/>
            <w:webHidden/>
          </w:rPr>
          <w:t>166</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22" w:history="1">
        <w:r w:rsidRPr="004205C7">
          <w:rPr>
            <w:rStyle w:val="Hyperlink"/>
            <w:rFonts w:cs="Times New Roman"/>
            <w:noProof/>
          </w:rPr>
          <w:t>Quadro 92: Relação dos municípios que orientam, ou não a comunidade quanto ao beneficiamento e segregação dos RSD.</w:t>
        </w:r>
        <w:r>
          <w:rPr>
            <w:noProof/>
            <w:webHidden/>
          </w:rPr>
          <w:tab/>
        </w:r>
        <w:r>
          <w:rPr>
            <w:noProof/>
            <w:webHidden/>
          </w:rPr>
          <w:fldChar w:fldCharType="begin"/>
        </w:r>
        <w:r>
          <w:rPr>
            <w:noProof/>
            <w:webHidden/>
          </w:rPr>
          <w:instrText xml:space="preserve"> PAGEREF _Toc343089122 \h </w:instrText>
        </w:r>
        <w:r>
          <w:rPr>
            <w:noProof/>
            <w:webHidden/>
          </w:rPr>
        </w:r>
        <w:r>
          <w:rPr>
            <w:noProof/>
            <w:webHidden/>
          </w:rPr>
          <w:fldChar w:fldCharType="separate"/>
        </w:r>
        <w:r w:rsidR="009C6D0A">
          <w:rPr>
            <w:noProof/>
            <w:webHidden/>
          </w:rPr>
          <w:t>167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23" w:history="1">
        <w:r w:rsidRPr="004205C7">
          <w:rPr>
            <w:rStyle w:val="Hyperlink"/>
            <w:rFonts w:cs="Times New Roman"/>
            <w:noProof/>
          </w:rPr>
          <w:t>Quadro 93: Relação de ONG’s ou outras entidades dedicadas a temática da coleta seletiva, por município.</w:t>
        </w:r>
        <w:r>
          <w:rPr>
            <w:noProof/>
            <w:webHidden/>
          </w:rPr>
          <w:tab/>
        </w:r>
        <w:r>
          <w:rPr>
            <w:noProof/>
            <w:webHidden/>
          </w:rPr>
          <w:fldChar w:fldCharType="begin"/>
        </w:r>
        <w:r>
          <w:rPr>
            <w:noProof/>
            <w:webHidden/>
          </w:rPr>
          <w:instrText xml:space="preserve"> PAGEREF _Toc343089123 \h </w:instrText>
        </w:r>
        <w:r>
          <w:rPr>
            <w:noProof/>
            <w:webHidden/>
          </w:rPr>
        </w:r>
        <w:r>
          <w:rPr>
            <w:noProof/>
            <w:webHidden/>
          </w:rPr>
          <w:fldChar w:fldCharType="separate"/>
        </w:r>
        <w:r w:rsidR="009C6D0A">
          <w:rPr>
            <w:noProof/>
            <w:webHidden/>
          </w:rPr>
          <w:t>168</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24" w:history="1">
        <w:r w:rsidRPr="004205C7">
          <w:rPr>
            <w:rStyle w:val="Hyperlink"/>
            <w:rFonts w:cs="Times New Roman"/>
            <w:noProof/>
          </w:rPr>
          <w:t>Quadro 94: Campanhas de incentivo referentes à acordos setoriais, por município.</w:t>
        </w:r>
        <w:r>
          <w:rPr>
            <w:noProof/>
            <w:webHidden/>
          </w:rPr>
          <w:tab/>
        </w:r>
        <w:r>
          <w:rPr>
            <w:noProof/>
            <w:webHidden/>
          </w:rPr>
          <w:fldChar w:fldCharType="begin"/>
        </w:r>
        <w:r>
          <w:rPr>
            <w:noProof/>
            <w:webHidden/>
          </w:rPr>
          <w:instrText xml:space="preserve"> PAGEREF _Toc343089124 \h </w:instrText>
        </w:r>
        <w:r>
          <w:rPr>
            <w:noProof/>
            <w:webHidden/>
          </w:rPr>
        </w:r>
        <w:r>
          <w:rPr>
            <w:noProof/>
            <w:webHidden/>
          </w:rPr>
          <w:fldChar w:fldCharType="separate"/>
        </w:r>
        <w:r w:rsidR="009C6D0A">
          <w:rPr>
            <w:noProof/>
            <w:webHidden/>
          </w:rPr>
          <w:t>170</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25" w:history="1">
        <w:r w:rsidRPr="004205C7">
          <w:rPr>
            <w:rStyle w:val="Hyperlink"/>
            <w:rFonts w:cs="Times New Roman"/>
            <w:noProof/>
          </w:rPr>
          <w:t>Quadro 95: Campanhas de sensibilização junto ao consumidor referente à devolução dos resíduos da logística reversa.</w:t>
        </w:r>
        <w:r>
          <w:rPr>
            <w:noProof/>
            <w:webHidden/>
          </w:rPr>
          <w:tab/>
        </w:r>
        <w:r>
          <w:rPr>
            <w:noProof/>
            <w:webHidden/>
          </w:rPr>
          <w:fldChar w:fldCharType="begin"/>
        </w:r>
        <w:r>
          <w:rPr>
            <w:noProof/>
            <w:webHidden/>
          </w:rPr>
          <w:instrText xml:space="preserve"> PAGEREF _Toc343089125 \h </w:instrText>
        </w:r>
        <w:r>
          <w:rPr>
            <w:noProof/>
            <w:webHidden/>
          </w:rPr>
        </w:r>
        <w:r>
          <w:rPr>
            <w:noProof/>
            <w:webHidden/>
          </w:rPr>
          <w:fldChar w:fldCharType="separate"/>
        </w:r>
        <w:r w:rsidR="009C6D0A">
          <w:rPr>
            <w:noProof/>
            <w:webHidden/>
          </w:rPr>
          <w:t>171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26" w:history="1">
        <w:r w:rsidRPr="004205C7">
          <w:rPr>
            <w:rStyle w:val="Hyperlink"/>
            <w:noProof/>
          </w:rPr>
          <w:t>Quadro 96: Relação das áreas de bota fora.</w:t>
        </w:r>
        <w:r>
          <w:rPr>
            <w:noProof/>
            <w:webHidden/>
          </w:rPr>
          <w:tab/>
        </w:r>
        <w:r>
          <w:rPr>
            <w:noProof/>
            <w:webHidden/>
          </w:rPr>
          <w:fldChar w:fldCharType="begin"/>
        </w:r>
        <w:r>
          <w:rPr>
            <w:noProof/>
            <w:webHidden/>
          </w:rPr>
          <w:instrText xml:space="preserve"> PAGEREF _Toc343089126 \h </w:instrText>
        </w:r>
        <w:r>
          <w:rPr>
            <w:noProof/>
            <w:webHidden/>
          </w:rPr>
        </w:r>
        <w:r>
          <w:rPr>
            <w:noProof/>
            <w:webHidden/>
          </w:rPr>
          <w:fldChar w:fldCharType="separate"/>
        </w:r>
        <w:r w:rsidR="009C6D0A">
          <w:rPr>
            <w:noProof/>
            <w:webHidden/>
          </w:rPr>
          <w:t>181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27" w:history="1">
        <w:r w:rsidRPr="004205C7">
          <w:rPr>
            <w:rStyle w:val="Hyperlink"/>
            <w:noProof/>
          </w:rPr>
          <w:t>Quadro 97: Fragilidades relativas à gestão dos RSD e Rejeitos; RLP e RV; Resíduos com logística reversa obrigatória.</w:t>
        </w:r>
        <w:r>
          <w:rPr>
            <w:noProof/>
            <w:webHidden/>
          </w:rPr>
          <w:tab/>
        </w:r>
        <w:r>
          <w:rPr>
            <w:noProof/>
            <w:webHidden/>
          </w:rPr>
          <w:fldChar w:fldCharType="begin"/>
        </w:r>
        <w:r>
          <w:rPr>
            <w:noProof/>
            <w:webHidden/>
          </w:rPr>
          <w:instrText xml:space="preserve"> PAGEREF _Toc343089127 \h </w:instrText>
        </w:r>
        <w:r>
          <w:rPr>
            <w:noProof/>
            <w:webHidden/>
          </w:rPr>
        </w:r>
        <w:r>
          <w:rPr>
            <w:noProof/>
            <w:webHidden/>
          </w:rPr>
          <w:fldChar w:fldCharType="separate"/>
        </w:r>
        <w:r w:rsidR="009C6D0A">
          <w:rPr>
            <w:noProof/>
            <w:webHidden/>
          </w:rPr>
          <w:t>197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28" w:history="1">
        <w:r w:rsidRPr="004205C7">
          <w:rPr>
            <w:rStyle w:val="Hyperlink"/>
            <w:noProof/>
          </w:rPr>
          <w:t>Quadro 98: Fragilidades relativas à gestão dos RSS; RCC e Resíduos volumosos; RSI.</w:t>
        </w:r>
        <w:r>
          <w:rPr>
            <w:noProof/>
            <w:webHidden/>
          </w:rPr>
          <w:tab/>
        </w:r>
        <w:r>
          <w:rPr>
            <w:noProof/>
            <w:webHidden/>
          </w:rPr>
          <w:fldChar w:fldCharType="begin"/>
        </w:r>
        <w:r>
          <w:rPr>
            <w:noProof/>
            <w:webHidden/>
          </w:rPr>
          <w:instrText xml:space="preserve"> PAGEREF _Toc343089128 \h </w:instrText>
        </w:r>
        <w:r>
          <w:rPr>
            <w:noProof/>
            <w:webHidden/>
          </w:rPr>
        </w:r>
        <w:r>
          <w:rPr>
            <w:noProof/>
            <w:webHidden/>
          </w:rPr>
          <w:fldChar w:fldCharType="separate"/>
        </w:r>
        <w:r w:rsidR="009C6D0A">
          <w:rPr>
            <w:noProof/>
            <w:webHidden/>
          </w:rPr>
          <w:t>197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29" w:history="1">
        <w:r w:rsidRPr="004205C7">
          <w:rPr>
            <w:rStyle w:val="Hyperlink"/>
            <w:noProof/>
          </w:rPr>
          <w:t>Quadro 99: Fragilidades relativas à gestão dos ROC; RSASP; RSC.</w:t>
        </w:r>
        <w:r>
          <w:rPr>
            <w:noProof/>
            <w:webHidden/>
          </w:rPr>
          <w:tab/>
        </w:r>
        <w:r>
          <w:rPr>
            <w:noProof/>
            <w:webHidden/>
          </w:rPr>
          <w:fldChar w:fldCharType="begin"/>
        </w:r>
        <w:r>
          <w:rPr>
            <w:noProof/>
            <w:webHidden/>
          </w:rPr>
          <w:instrText xml:space="preserve"> PAGEREF _Toc343089129 \h </w:instrText>
        </w:r>
        <w:r>
          <w:rPr>
            <w:noProof/>
            <w:webHidden/>
          </w:rPr>
        </w:r>
        <w:r>
          <w:rPr>
            <w:noProof/>
            <w:webHidden/>
          </w:rPr>
          <w:fldChar w:fldCharType="separate"/>
        </w:r>
        <w:r w:rsidR="009C6D0A">
          <w:rPr>
            <w:noProof/>
            <w:webHidden/>
          </w:rPr>
          <w:t>197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30" w:history="1">
        <w:r w:rsidRPr="004205C7">
          <w:rPr>
            <w:rStyle w:val="Hyperlink"/>
            <w:noProof/>
          </w:rPr>
          <w:t>Quadro 100: Fragilidades relativas à gestão dos RSM; RST.</w:t>
        </w:r>
        <w:r>
          <w:rPr>
            <w:noProof/>
            <w:webHidden/>
          </w:rPr>
          <w:tab/>
        </w:r>
        <w:r>
          <w:rPr>
            <w:noProof/>
            <w:webHidden/>
          </w:rPr>
          <w:fldChar w:fldCharType="begin"/>
        </w:r>
        <w:r>
          <w:rPr>
            <w:noProof/>
            <w:webHidden/>
          </w:rPr>
          <w:instrText xml:space="preserve"> PAGEREF _Toc343089130 \h </w:instrText>
        </w:r>
        <w:r>
          <w:rPr>
            <w:noProof/>
            <w:webHidden/>
          </w:rPr>
        </w:r>
        <w:r>
          <w:rPr>
            <w:noProof/>
            <w:webHidden/>
          </w:rPr>
          <w:fldChar w:fldCharType="separate"/>
        </w:r>
        <w:r w:rsidR="009C6D0A">
          <w:rPr>
            <w:noProof/>
            <w:webHidden/>
          </w:rPr>
          <w:t>197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31" w:history="1">
        <w:r w:rsidRPr="004205C7">
          <w:rPr>
            <w:rStyle w:val="Hyperlink"/>
            <w:noProof/>
          </w:rPr>
          <w:t>Quadro 101: Qualificação dos problemas existentes na gestão dos resíduos sólidos.</w:t>
        </w:r>
        <w:r>
          <w:rPr>
            <w:noProof/>
            <w:webHidden/>
          </w:rPr>
          <w:tab/>
        </w:r>
        <w:r>
          <w:rPr>
            <w:noProof/>
            <w:webHidden/>
          </w:rPr>
          <w:fldChar w:fldCharType="begin"/>
        </w:r>
        <w:r>
          <w:rPr>
            <w:noProof/>
            <w:webHidden/>
          </w:rPr>
          <w:instrText xml:space="preserve"> PAGEREF _Toc343089131 \h </w:instrText>
        </w:r>
        <w:r>
          <w:rPr>
            <w:noProof/>
            <w:webHidden/>
          </w:rPr>
        </w:r>
        <w:r>
          <w:rPr>
            <w:noProof/>
            <w:webHidden/>
          </w:rPr>
          <w:fldChar w:fldCharType="separate"/>
        </w:r>
        <w:r w:rsidR="009C6D0A">
          <w:rPr>
            <w:noProof/>
            <w:webHidden/>
          </w:rPr>
          <w:t>199</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32" w:history="1">
        <w:r w:rsidRPr="004205C7">
          <w:rPr>
            <w:rStyle w:val="Hyperlink"/>
            <w:noProof/>
          </w:rPr>
          <w:t>Quadro 102: Indicadores ambientais - RSD e Rejeitos.</w:t>
        </w:r>
        <w:r>
          <w:rPr>
            <w:noProof/>
            <w:webHidden/>
          </w:rPr>
          <w:tab/>
        </w:r>
        <w:r>
          <w:rPr>
            <w:noProof/>
            <w:webHidden/>
          </w:rPr>
          <w:fldChar w:fldCharType="begin"/>
        </w:r>
        <w:r>
          <w:rPr>
            <w:noProof/>
            <w:webHidden/>
          </w:rPr>
          <w:instrText xml:space="preserve"> PAGEREF _Toc343089132 \h </w:instrText>
        </w:r>
        <w:r>
          <w:rPr>
            <w:noProof/>
            <w:webHidden/>
          </w:rPr>
        </w:r>
        <w:r>
          <w:rPr>
            <w:noProof/>
            <w:webHidden/>
          </w:rPr>
          <w:fldChar w:fldCharType="separate"/>
        </w:r>
        <w:r w:rsidR="009C6D0A">
          <w:rPr>
            <w:noProof/>
            <w:webHidden/>
          </w:rPr>
          <w:t>203</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33" w:history="1">
        <w:r w:rsidRPr="004205C7">
          <w:rPr>
            <w:rStyle w:val="Hyperlink"/>
            <w:noProof/>
          </w:rPr>
          <w:t>Quadro 103: : Indicadores ambientais - Resíduos com Logística Reversa.</w:t>
        </w:r>
        <w:r>
          <w:rPr>
            <w:noProof/>
            <w:webHidden/>
          </w:rPr>
          <w:tab/>
        </w:r>
        <w:r>
          <w:rPr>
            <w:noProof/>
            <w:webHidden/>
          </w:rPr>
          <w:fldChar w:fldCharType="begin"/>
        </w:r>
        <w:r>
          <w:rPr>
            <w:noProof/>
            <w:webHidden/>
          </w:rPr>
          <w:instrText xml:space="preserve"> PAGEREF _Toc343089133 \h </w:instrText>
        </w:r>
        <w:r>
          <w:rPr>
            <w:noProof/>
            <w:webHidden/>
          </w:rPr>
        </w:r>
        <w:r>
          <w:rPr>
            <w:noProof/>
            <w:webHidden/>
          </w:rPr>
          <w:fldChar w:fldCharType="separate"/>
        </w:r>
        <w:r w:rsidR="009C6D0A">
          <w:rPr>
            <w:noProof/>
            <w:webHidden/>
          </w:rPr>
          <w:t>204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34" w:history="1">
        <w:r w:rsidRPr="004205C7">
          <w:rPr>
            <w:rStyle w:val="Hyperlink"/>
            <w:noProof/>
          </w:rPr>
          <w:t>Quadro 104: : Indicadores ambientais - RLP e RV.</w:t>
        </w:r>
        <w:r>
          <w:rPr>
            <w:noProof/>
            <w:webHidden/>
          </w:rPr>
          <w:tab/>
        </w:r>
        <w:r>
          <w:rPr>
            <w:noProof/>
            <w:webHidden/>
          </w:rPr>
          <w:fldChar w:fldCharType="begin"/>
        </w:r>
        <w:r>
          <w:rPr>
            <w:noProof/>
            <w:webHidden/>
          </w:rPr>
          <w:instrText xml:space="preserve"> PAGEREF _Toc343089134 \h </w:instrText>
        </w:r>
        <w:r>
          <w:rPr>
            <w:noProof/>
            <w:webHidden/>
          </w:rPr>
        </w:r>
        <w:r>
          <w:rPr>
            <w:noProof/>
            <w:webHidden/>
          </w:rPr>
          <w:fldChar w:fldCharType="separate"/>
        </w:r>
        <w:r w:rsidR="009C6D0A">
          <w:rPr>
            <w:noProof/>
            <w:webHidden/>
          </w:rPr>
          <w:t>205</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35" w:history="1">
        <w:r w:rsidRPr="004205C7">
          <w:rPr>
            <w:rStyle w:val="Hyperlink"/>
            <w:noProof/>
          </w:rPr>
          <w:t>Quadro 105: : Indicadores ambientais - RSS.</w:t>
        </w:r>
        <w:r>
          <w:rPr>
            <w:noProof/>
            <w:webHidden/>
          </w:rPr>
          <w:tab/>
        </w:r>
        <w:r>
          <w:rPr>
            <w:noProof/>
            <w:webHidden/>
          </w:rPr>
          <w:fldChar w:fldCharType="begin"/>
        </w:r>
        <w:r>
          <w:rPr>
            <w:noProof/>
            <w:webHidden/>
          </w:rPr>
          <w:instrText xml:space="preserve"> PAGEREF _Toc343089135 \h </w:instrText>
        </w:r>
        <w:r>
          <w:rPr>
            <w:noProof/>
            <w:webHidden/>
          </w:rPr>
        </w:r>
        <w:r>
          <w:rPr>
            <w:noProof/>
            <w:webHidden/>
          </w:rPr>
          <w:fldChar w:fldCharType="separate"/>
        </w:r>
        <w:r w:rsidR="009C6D0A">
          <w:rPr>
            <w:noProof/>
            <w:webHidden/>
          </w:rPr>
          <w:t>206</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36" w:history="1">
        <w:r w:rsidRPr="004205C7">
          <w:rPr>
            <w:rStyle w:val="Hyperlink"/>
            <w:noProof/>
          </w:rPr>
          <w:t>Quadro 106: : Indicadores ambientais - RCC e Resíduos Volumosos.</w:t>
        </w:r>
        <w:r>
          <w:rPr>
            <w:noProof/>
            <w:webHidden/>
          </w:rPr>
          <w:tab/>
        </w:r>
        <w:r>
          <w:rPr>
            <w:noProof/>
            <w:webHidden/>
          </w:rPr>
          <w:fldChar w:fldCharType="begin"/>
        </w:r>
        <w:r>
          <w:rPr>
            <w:noProof/>
            <w:webHidden/>
          </w:rPr>
          <w:instrText xml:space="preserve"> PAGEREF _Toc343089136 \h </w:instrText>
        </w:r>
        <w:r>
          <w:rPr>
            <w:noProof/>
            <w:webHidden/>
          </w:rPr>
        </w:r>
        <w:r>
          <w:rPr>
            <w:noProof/>
            <w:webHidden/>
          </w:rPr>
          <w:fldChar w:fldCharType="separate"/>
        </w:r>
        <w:r w:rsidR="009C6D0A">
          <w:rPr>
            <w:noProof/>
            <w:webHidden/>
          </w:rPr>
          <w:t>207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37" w:history="1">
        <w:r w:rsidRPr="004205C7">
          <w:rPr>
            <w:rStyle w:val="Hyperlink"/>
            <w:noProof/>
          </w:rPr>
          <w:t>Quadro 107: Indicadores ambientais e operacionais - RSD e Rejeitos.</w:t>
        </w:r>
        <w:r>
          <w:rPr>
            <w:noProof/>
            <w:webHidden/>
          </w:rPr>
          <w:tab/>
        </w:r>
        <w:r>
          <w:rPr>
            <w:noProof/>
            <w:webHidden/>
          </w:rPr>
          <w:fldChar w:fldCharType="begin"/>
        </w:r>
        <w:r>
          <w:rPr>
            <w:noProof/>
            <w:webHidden/>
          </w:rPr>
          <w:instrText xml:space="preserve"> PAGEREF _Toc343089137 \h </w:instrText>
        </w:r>
        <w:r>
          <w:rPr>
            <w:noProof/>
            <w:webHidden/>
          </w:rPr>
        </w:r>
        <w:r>
          <w:rPr>
            <w:noProof/>
            <w:webHidden/>
          </w:rPr>
          <w:fldChar w:fldCharType="separate"/>
        </w:r>
        <w:r w:rsidR="009C6D0A">
          <w:rPr>
            <w:noProof/>
            <w:webHidden/>
          </w:rPr>
          <w:t>209</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38" w:history="1">
        <w:r w:rsidRPr="004205C7">
          <w:rPr>
            <w:rStyle w:val="Hyperlink"/>
            <w:noProof/>
          </w:rPr>
          <w:t>Quadro 108: Indicadores ambientais e operacionais - RLP e RV.</w:t>
        </w:r>
        <w:r>
          <w:rPr>
            <w:noProof/>
            <w:webHidden/>
          </w:rPr>
          <w:tab/>
        </w:r>
        <w:r>
          <w:rPr>
            <w:noProof/>
            <w:webHidden/>
          </w:rPr>
          <w:fldChar w:fldCharType="begin"/>
        </w:r>
        <w:r>
          <w:rPr>
            <w:noProof/>
            <w:webHidden/>
          </w:rPr>
          <w:instrText xml:space="preserve"> PAGEREF _Toc343089138 \h </w:instrText>
        </w:r>
        <w:r>
          <w:rPr>
            <w:noProof/>
            <w:webHidden/>
          </w:rPr>
        </w:r>
        <w:r>
          <w:rPr>
            <w:noProof/>
            <w:webHidden/>
          </w:rPr>
          <w:fldChar w:fldCharType="separate"/>
        </w:r>
        <w:r w:rsidR="009C6D0A">
          <w:rPr>
            <w:noProof/>
            <w:webHidden/>
          </w:rPr>
          <w:t>209</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39" w:history="1">
        <w:r w:rsidRPr="004205C7">
          <w:rPr>
            <w:rStyle w:val="Hyperlink"/>
            <w:noProof/>
          </w:rPr>
          <w:t>Quadro 109: Indicadores ambientais e operacionais - Resíduos com Logística Reversa.</w:t>
        </w:r>
        <w:r>
          <w:rPr>
            <w:noProof/>
            <w:webHidden/>
          </w:rPr>
          <w:tab/>
        </w:r>
        <w:r>
          <w:rPr>
            <w:noProof/>
            <w:webHidden/>
          </w:rPr>
          <w:fldChar w:fldCharType="begin"/>
        </w:r>
        <w:r>
          <w:rPr>
            <w:noProof/>
            <w:webHidden/>
          </w:rPr>
          <w:instrText xml:space="preserve"> PAGEREF _Toc343089139 \h </w:instrText>
        </w:r>
        <w:r>
          <w:rPr>
            <w:noProof/>
            <w:webHidden/>
          </w:rPr>
        </w:r>
        <w:r>
          <w:rPr>
            <w:noProof/>
            <w:webHidden/>
          </w:rPr>
          <w:fldChar w:fldCharType="separate"/>
        </w:r>
        <w:r w:rsidR="009C6D0A">
          <w:rPr>
            <w:noProof/>
            <w:webHidden/>
          </w:rPr>
          <w:t>210</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40" w:history="1">
        <w:r w:rsidRPr="004205C7">
          <w:rPr>
            <w:rStyle w:val="Hyperlink"/>
            <w:noProof/>
          </w:rPr>
          <w:t>Quadro 110: Indicadores ambientais e operacionais - RCC e Resíduos Volumosos.</w:t>
        </w:r>
        <w:r>
          <w:rPr>
            <w:noProof/>
            <w:webHidden/>
          </w:rPr>
          <w:tab/>
        </w:r>
        <w:r>
          <w:rPr>
            <w:noProof/>
            <w:webHidden/>
          </w:rPr>
          <w:fldChar w:fldCharType="begin"/>
        </w:r>
        <w:r>
          <w:rPr>
            <w:noProof/>
            <w:webHidden/>
          </w:rPr>
          <w:instrText xml:space="preserve"> PAGEREF _Toc343089140 \h </w:instrText>
        </w:r>
        <w:r>
          <w:rPr>
            <w:noProof/>
            <w:webHidden/>
          </w:rPr>
        </w:r>
        <w:r>
          <w:rPr>
            <w:noProof/>
            <w:webHidden/>
          </w:rPr>
          <w:fldChar w:fldCharType="separate"/>
        </w:r>
        <w:r w:rsidR="009C6D0A">
          <w:rPr>
            <w:noProof/>
            <w:webHidden/>
          </w:rPr>
          <w:t>210</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41" w:history="1">
        <w:r w:rsidRPr="004205C7">
          <w:rPr>
            <w:rStyle w:val="Hyperlink"/>
            <w:noProof/>
          </w:rPr>
          <w:t>Quadro 111: Indicadores ambientais e operacionais – RSS.</w:t>
        </w:r>
        <w:r>
          <w:rPr>
            <w:noProof/>
            <w:webHidden/>
          </w:rPr>
          <w:tab/>
        </w:r>
        <w:r>
          <w:rPr>
            <w:noProof/>
            <w:webHidden/>
          </w:rPr>
          <w:fldChar w:fldCharType="begin"/>
        </w:r>
        <w:r>
          <w:rPr>
            <w:noProof/>
            <w:webHidden/>
          </w:rPr>
          <w:instrText xml:space="preserve"> PAGEREF _Toc343089141 \h </w:instrText>
        </w:r>
        <w:r>
          <w:rPr>
            <w:noProof/>
            <w:webHidden/>
          </w:rPr>
        </w:r>
        <w:r>
          <w:rPr>
            <w:noProof/>
            <w:webHidden/>
          </w:rPr>
          <w:fldChar w:fldCharType="separate"/>
        </w:r>
        <w:r w:rsidR="009C6D0A">
          <w:rPr>
            <w:noProof/>
            <w:webHidden/>
          </w:rPr>
          <w:t>211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42" w:history="1">
        <w:r w:rsidRPr="004205C7">
          <w:rPr>
            <w:rStyle w:val="Hyperlink"/>
            <w:noProof/>
          </w:rPr>
          <w:t>Quadro 112: Custos Diretos - RSD e Rejeitos.</w:t>
        </w:r>
        <w:r>
          <w:rPr>
            <w:noProof/>
            <w:webHidden/>
          </w:rPr>
          <w:tab/>
        </w:r>
        <w:r>
          <w:rPr>
            <w:noProof/>
            <w:webHidden/>
          </w:rPr>
          <w:fldChar w:fldCharType="begin"/>
        </w:r>
        <w:r>
          <w:rPr>
            <w:noProof/>
            <w:webHidden/>
          </w:rPr>
          <w:instrText xml:space="preserve"> PAGEREF _Toc343089142 \h </w:instrText>
        </w:r>
        <w:r>
          <w:rPr>
            <w:noProof/>
            <w:webHidden/>
          </w:rPr>
        </w:r>
        <w:r>
          <w:rPr>
            <w:noProof/>
            <w:webHidden/>
          </w:rPr>
          <w:fldChar w:fldCharType="separate"/>
        </w:r>
        <w:r w:rsidR="009C6D0A">
          <w:rPr>
            <w:noProof/>
            <w:webHidden/>
          </w:rPr>
          <w:t>222</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43" w:history="1">
        <w:r w:rsidRPr="004205C7">
          <w:rPr>
            <w:rStyle w:val="Hyperlink"/>
            <w:noProof/>
          </w:rPr>
          <w:t>Quadro 113: Custos Diretos - RLP.</w:t>
        </w:r>
        <w:r>
          <w:rPr>
            <w:noProof/>
            <w:webHidden/>
          </w:rPr>
          <w:tab/>
        </w:r>
        <w:r>
          <w:rPr>
            <w:noProof/>
            <w:webHidden/>
          </w:rPr>
          <w:fldChar w:fldCharType="begin"/>
        </w:r>
        <w:r>
          <w:rPr>
            <w:noProof/>
            <w:webHidden/>
          </w:rPr>
          <w:instrText xml:space="preserve"> PAGEREF _Toc343089143 \h </w:instrText>
        </w:r>
        <w:r>
          <w:rPr>
            <w:noProof/>
            <w:webHidden/>
          </w:rPr>
        </w:r>
        <w:r>
          <w:rPr>
            <w:noProof/>
            <w:webHidden/>
          </w:rPr>
          <w:fldChar w:fldCharType="separate"/>
        </w:r>
        <w:r w:rsidR="009C6D0A">
          <w:rPr>
            <w:noProof/>
            <w:webHidden/>
          </w:rPr>
          <w:t>222</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44" w:history="1">
        <w:r w:rsidRPr="004205C7">
          <w:rPr>
            <w:rStyle w:val="Hyperlink"/>
            <w:noProof/>
          </w:rPr>
          <w:t>Quadro 114: Custos Diretos - RSS.</w:t>
        </w:r>
        <w:r>
          <w:rPr>
            <w:noProof/>
            <w:webHidden/>
          </w:rPr>
          <w:tab/>
        </w:r>
        <w:r>
          <w:rPr>
            <w:noProof/>
            <w:webHidden/>
          </w:rPr>
          <w:fldChar w:fldCharType="begin"/>
        </w:r>
        <w:r>
          <w:rPr>
            <w:noProof/>
            <w:webHidden/>
          </w:rPr>
          <w:instrText xml:space="preserve"> PAGEREF _Toc343089144 \h </w:instrText>
        </w:r>
        <w:r>
          <w:rPr>
            <w:noProof/>
            <w:webHidden/>
          </w:rPr>
        </w:r>
        <w:r>
          <w:rPr>
            <w:noProof/>
            <w:webHidden/>
          </w:rPr>
          <w:fldChar w:fldCharType="separate"/>
        </w:r>
        <w:r w:rsidR="009C6D0A">
          <w:rPr>
            <w:noProof/>
            <w:webHidden/>
          </w:rPr>
          <w:t>222</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45" w:history="1">
        <w:r w:rsidRPr="004205C7">
          <w:rPr>
            <w:rStyle w:val="Hyperlink"/>
            <w:noProof/>
          </w:rPr>
          <w:t>Quadro 115: Equipe de gestão e fiscalização de RSD e Rejeitos; resíduos com logística reversa obrigatória; RLP.</w:t>
        </w:r>
        <w:r>
          <w:rPr>
            <w:noProof/>
            <w:webHidden/>
          </w:rPr>
          <w:tab/>
        </w:r>
        <w:r>
          <w:rPr>
            <w:noProof/>
            <w:webHidden/>
          </w:rPr>
          <w:fldChar w:fldCharType="begin"/>
        </w:r>
        <w:r>
          <w:rPr>
            <w:noProof/>
            <w:webHidden/>
          </w:rPr>
          <w:instrText xml:space="preserve"> PAGEREF _Toc343089145 \h </w:instrText>
        </w:r>
        <w:r>
          <w:rPr>
            <w:noProof/>
            <w:webHidden/>
          </w:rPr>
        </w:r>
        <w:r>
          <w:rPr>
            <w:noProof/>
            <w:webHidden/>
          </w:rPr>
          <w:fldChar w:fldCharType="separate"/>
        </w:r>
        <w:r w:rsidR="009C6D0A">
          <w:rPr>
            <w:noProof/>
            <w:webHidden/>
          </w:rPr>
          <w:t>234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46" w:history="1">
        <w:r w:rsidRPr="004205C7">
          <w:rPr>
            <w:rStyle w:val="Hyperlink"/>
            <w:noProof/>
          </w:rPr>
          <w:t>Quadro 116: Equipe de gestão e fiscalização de  RSS; RCC; RSI.</w:t>
        </w:r>
        <w:r>
          <w:rPr>
            <w:noProof/>
            <w:webHidden/>
          </w:rPr>
          <w:tab/>
        </w:r>
        <w:r>
          <w:rPr>
            <w:noProof/>
            <w:webHidden/>
          </w:rPr>
          <w:fldChar w:fldCharType="begin"/>
        </w:r>
        <w:r>
          <w:rPr>
            <w:noProof/>
            <w:webHidden/>
          </w:rPr>
          <w:instrText xml:space="preserve"> PAGEREF _Toc343089146 \h </w:instrText>
        </w:r>
        <w:r>
          <w:rPr>
            <w:noProof/>
            <w:webHidden/>
          </w:rPr>
        </w:r>
        <w:r>
          <w:rPr>
            <w:noProof/>
            <w:webHidden/>
          </w:rPr>
          <w:fldChar w:fldCharType="separate"/>
        </w:r>
        <w:r w:rsidR="009C6D0A">
          <w:rPr>
            <w:noProof/>
            <w:webHidden/>
          </w:rPr>
          <w:t>234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47" w:history="1">
        <w:r w:rsidRPr="004205C7">
          <w:rPr>
            <w:rStyle w:val="Hyperlink"/>
            <w:noProof/>
          </w:rPr>
          <w:t>Quadro 117: Equipe de gestão e fiscalização de RSASP; RSC; RSM.</w:t>
        </w:r>
        <w:r>
          <w:rPr>
            <w:noProof/>
            <w:webHidden/>
          </w:rPr>
          <w:tab/>
        </w:r>
        <w:r>
          <w:rPr>
            <w:noProof/>
            <w:webHidden/>
          </w:rPr>
          <w:fldChar w:fldCharType="begin"/>
        </w:r>
        <w:r>
          <w:rPr>
            <w:noProof/>
            <w:webHidden/>
          </w:rPr>
          <w:instrText xml:space="preserve"> PAGEREF _Toc343089147 \h </w:instrText>
        </w:r>
        <w:r>
          <w:rPr>
            <w:noProof/>
            <w:webHidden/>
          </w:rPr>
        </w:r>
        <w:r>
          <w:rPr>
            <w:noProof/>
            <w:webHidden/>
          </w:rPr>
          <w:fldChar w:fldCharType="separate"/>
        </w:r>
        <w:r w:rsidR="009C6D0A">
          <w:rPr>
            <w:noProof/>
            <w:webHidden/>
          </w:rPr>
          <w:t>234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48" w:history="1">
        <w:r w:rsidRPr="004205C7">
          <w:rPr>
            <w:rStyle w:val="Hyperlink"/>
            <w:noProof/>
          </w:rPr>
          <w:t>Quadro 118: Equipe de gestão e fiscalização de RST; RV.</w:t>
        </w:r>
        <w:r>
          <w:rPr>
            <w:noProof/>
            <w:webHidden/>
          </w:rPr>
          <w:tab/>
        </w:r>
        <w:r>
          <w:rPr>
            <w:noProof/>
            <w:webHidden/>
          </w:rPr>
          <w:fldChar w:fldCharType="begin"/>
        </w:r>
        <w:r>
          <w:rPr>
            <w:noProof/>
            <w:webHidden/>
          </w:rPr>
          <w:instrText xml:space="preserve"> PAGEREF _Toc343089148 \h </w:instrText>
        </w:r>
        <w:r>
          <w:rPr>
            <w:noProof/>
            <w:webHidden/>
          </w:rPr>
        </w:r>
        <w:r>
          <w:rPr>
            <w:noProof/>
            <w:webHidden/>
          </w:rPr>
          <w:fldChar w:fldCharType="separate"/>
        </w:r>
        <w:r w:rsidR="009C6D0A">
          <w:rPr>
            <w:noProof/>
            <w:webHidden/>
          </w:rPr>
          <w:t>235</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49" w:history="1">
        <w:r w:rsidRPr="004205C7">
          <w:rPr>
            <w:rStyle w:val="Hyperlink"/>
            <w:noProof/>
          </w:rPr>
          <w:t>Quadro 119: Observações abastecimento de água.</w:t>
        </w:r>
        <w:r>
          <w:rPr>
            <w:noProof/>
            <w:webHidden/>
          </w:rPr>
          <w:tab/>
        </w:r>
        <w:r>
          <w:rPr>
            <w:noProof/>
            <w:webHidden/>
          </w:rPr>
          <w:fldChar w:fldCharType="begin"/>
        </w:r>
        <w:r>
          <w:rPr>
            <w:noProof/>
            <w:webHidden/>
          </w:rPr>
          <w:instrText xml:space="preserve"> PAGEREF _Toc343089149 \h </w:instrText>
        </w:r>
        <w:r>
          <w:rPr>
            <w:noProof/>
            <w:webHidden/>
          </w:rPr>
        </w:r>
        <w:r>
          <w:rPr>
            <w:noProof/>
            <w:webHidden/>
          </w:rPr>
          <w:fldChar w:fldCharType="separate"/>
        </w:r>
        <w:r w:rsidR="009C6D0A">
          <w:rPr>
            <w:noProof/>
            <w:webHidden/>
          </w:rPr>
          <w:t>241</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50" w:history="1">
        <w:r w:rsidRPr="004205C7">
          <w:rPr>
            <w:rStyle w:val="Hyperlink"/>
            <w:noProof/>
          </w:rPr>
          <w:t>Quadro 120: Principais deficiências referentes ao sistema de abastecimento de água.</w:t>
        </w:r>
        <w:r>
          <w:rPr>
            <w:noProof/>
            <w:webHidden/>
          </w:rPr>
          <w:tab/>
        </w:r>
        <w:r>
          <w:rPr>
            <w:noProof/>
            <w:webHidden/>
          </w:rPr>
          <w:fldChar w:fldCharType="begin"/>
        </w:r>
        <w:r>
          <w:rPr>
            <w:noProof/>
            <w:webHidden/>
          </w:rPr>
          <w:instrText xml:space="preserve"> PAGEREF _Toc343089150 \h </w:instrText>
        </w:r>
        <w:r>
          <w:rPr>
            <w:noProof/>
            <w:webHidden/>
          </w:rPr>
        </w:r>
        <w:r>
          <w:rPr>
            <w:noProof/>
            <w:webHidden/>
          </w:rPr>
          <w:fldChar w:fldCharType="separate"/>
        </w:r>
        <w:r w:rsidR="009C6D0A">
          <w:rPr>
            <w:noProof/>
            <w:webHidden/>
          </w:rPr>
          <w:t>242</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51" w:history="1">
        <w:r w:rsidRPr="004205C7">
          <w:rPr>
            <w:rStyle w:val="Hyperlink"/>
            <w:noProof/>
          </w:rPr>
          <w:t>Quadro 121: Quadro geral esgotamento sanitário.</w:t>
        </w:r>
        <w:r>
          <w:rPr>
            <w:noProof/>
            <w:webHidden/>
          </w:rPr>
          <w:tab/>
        </w:r>
        <w:r>
          <w:rPr>
            <w:noProof/>
            <w:webHidden/>
          </w:rPr>
          <w:fldChar w:fldCharType="begin"/>
        </w:r>
        <w:r>
          <w:rPr>
            <w:noProof/>
            <w:webHidden/>
          </w:rPr>
          <w:instrText xml:space="preserve"> PAGEREF _Toc343089151 \h </w:instrText>
        </w:r>
        <w:r>
          <w:rPr>
            <w:noProof/>
            <w:webHidden/>
          </w:rPr>
        </w:r>
        <w:r>
          <w:rPr>
            <w:noProof/>
            <w:webHidden/>
          </w:rPr>
          <w:fldChar w:fldCharType="separate"/>
        </w:r>
        <w:r w:rsidR="009C6D0A">
          <w:rPr>
            <w:noProof/>
            <w:webHidden/>
          </w:rPr>
          <w:t>242</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52" w:history="1">
        <w:r w:rsidRPr="004205C7">
          <w:rPr>
            <w:rStyle w:val="Hyperlink"/>
            <w:noProof/>
          </w:rPr>
          <w:t>Quadro 122: Principais deficiências do esgotamento sanitário.</w:t>
        </w:r>
        <w:r>
          <w:rPr>
            <w:noProof/>
            <w:webHidden/>
          </w:rPr>
          <w:tab/>
        </w:r>
        <w:r>
          <w:rPr>
            <w:noProof/>
            <w:webHidden/>
          </w:rPr>
          <w:fldChar w:fldCharType="begin"/>
        </w:r>
        <w:r>
          <w:rPr>
            <w:noProof/>
            <w:webHidden/>
          </w:rPr>
          <w:instrText xml:space="preserve"> PAGEREF _Toc343089152 \h </w:instrText>
        </w:r>
        <w:r>
          <w:rPr>
            <w:noProof/>
            <w:webHidden/>
          </w:rPr>
        </w:r>
        <w:r>
          <w:rPr>
            <w:noProof/>
            <w:webHidden/>
          </w:rPr>
          <w:fldChar w:fldCharType="separate"/>
        </w:r>
        <w:r w:rsidR="009C6D0A">
          <w:rPr>
            <w:noProof/>
            <w:webHidden/>
          </w:rPr>
          <w:t>242</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53" w:history="1">
        <w:r w:rsidRPr="004205C7">
          <w:rPr>
            <w:rStyle w:val="Hyperlink"/>
            <w:noProof/>
          </w:rPr>
          <w:t>Quadro 123: Existência do sistema de drenagem.</w:t>
        </w:r>
        <w:r>
          <w:rPr>
            <w:noProof/>
            <w:webHidden/>
          </w:rPr>
          <w:tab/>
        </w:r>
        <w:r>
          <w:rPr>
            <w:noProof/>
            <w:webHidden/>
          </w:rPr>
          <w:fldChar w:fldCharType="begin"/>
        </w:r>
        <w:r>
          <w:rPr>
            <w:noProof/>
            <w:webHidden/>
          </w:rPr>
          <w:instrText xml:space="preserve"> PAGEREF _Toc343089153 \h </w:instrText>
        </w:r>
        <w:r>
          <w:rPr>
            <w:noProof/>
            <w:webHidden/>
          </w:rPr>
        </w:r>
        <w:r>
          <w:rPr>
            <w:noProof/>
            <w:webHidden/>
          </w:rPr>
          <w:fldChar w:fldCharType="separate"/>
        </w:r>
        <w:r w:rsidR="009C6D0A">
          <w:rPr>
            <w:noProof/>
            <w:webHidden/>
          </w:rPr>
          <w:t>243</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54" w:history="1">
        <w:r w:rsidRPr="004205C7">
          <w:rPr>
            <w:rStyle w:val="Hyperlink"/>
            <w:noProof/>
          </w:rPr>
          <w:t>Quadro 124: Existência do manejo de águas pluviais.</w:t>
        </w:r>
        <w:r>
          <w:rPr>
            <w:noProof/>
            <w:webHidden/>
          </w:rPr>
          <w:tab/>
        </w:r>
        <w:r>
          <w:rPr>
            <w:noProof/>
            <w:webHidden/>
          </w:rPr>
          <w:fldChar w:fldCharType="begin"/>
        </w:r>
        <w:r>
          <w:rPr>
            <w:noProof/>
            <w:webHidden/>
          </w:rPr>
          <w:instrText xml:space="preserve"> PAGEREF _Toc343089154 \h </w:instrText>
        </w:r>
        <w:r>
          <w:rPr>
            <w:noProof/>
            <w:webHidden/>
          </w:rPr>
        </w:r>
        <w:r>
          <w:rPr>
            <w:noProof/>
            <w:webHidden/>
          </w:rPr>
          <w:fldChar w:fldCharType="separate"/>
        </w:r>
        <w:r w:rsidR="009C6D0A">
          <w:rPr>
            <w:noProof/>
            <w:webHidden/>
          </w:rPr>
          <w:t>243</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55" w:history="1">
        <w:r w:rsidRPr="004205C7">
          <w:rPr>
            <w:rStyle w:val="Hyperlink"/>
            <w:noProof/>
          </w:rPr>
          <w:t>Quadro 125: Deficiências no manejo se águas pluviais.</w:t>
        </w:r>
        <w:r>
          <w:rPr>
            <w:noProof/>
            <w:webHidden/>
          </w:rPr>
          <w:tab/>
        </w:r>
        <w:r>
          <w:rPr>
            <w:noProof/>
            <w:webHidden/>
          </w:rPr>
          <w:fldChar w:fldCharType="begin"/>
        </w:r>
        <w:r>
          <w:rPr>
            <w:noProof/>
            <w:webHidden/>
          </w:rPr>
          <w:instrText xml:space="preserve"> PAGEREF _Toc343089155 \h </w:instrText>
        </w:r>
        <w:r>
          <w:rPr>
            <w:noProof/>
            <w:webHidden/>
          </w:rPr>
        </w:r>
        <w:r>
          <w:rPr>
            <w:noProof/>
            <w:webHidden/>
          </w:rPr>
          <w:fldChar w:fldCharType="separate"/>
        </w:r>
        <w:r w:rsidR="009C6D0A">
          <w:rPr>
            <w:noProof/>
            <w:webHidden/>
          </w:rPr>
          <w:t>243</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56" w:history="1">
        <w:r w:rsidRPr="004205C7">
          <w:rPr>
            <w:rStyle w:val="Hyperlink"/>
            <w:noProof/>
          </w:rPr>
          <w:t>Quadro 126: Principais dificuldades enfrentadas no sistema de saneamento básico.</w:t>
        </w:r>
        <w:r>
          <w:rPr>
            <w:noProof/>
            <w:webHidden/>
          </w:rPr>
          <w:tab/>
        </w:r>
        <w:r>
          <w:rPr>
            <w:noProof/>
            <w:webHidden/>
          </w:rPr>
          <w:fldChar w:fldCharType="begin"/>
        </w:r>
        <w:r>
          <w:rPr>
            <w:noProof/>
            <w:webHidden/>
          </w:rPr>
          <w:instrText xml:space="preserve"> PAGEREF _Toc343089156 \h </w:instrText>
        </w:r>
        <w:r>
          <w:rPr>
            <w:noProof/>
            <w:webHidden/>
          </w:rPr>
        </w:r>
        <w:r>
          <w:rPr>
            <w:noProof/>
            <w:webHidden/>
          </w:rPr>
          <w:fldChar w:fldCharType="separate"/>
        </w:r>
        <w:r w:rsidR="009C6D0A">
          <w:rPr>
            <w:noProof/>
            <w:webHidden/>
          </w:rPr>
          <w:t>244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157" w:history="1">
        <w:r w:rsidRPr="004205C7">
          <w:rPr>
            <w:rStyle w:val="Hyperlink"/>
            <w:noProof/>
          </w:rPr>
          <w:t>Quadro 127: Relação entre fiscalização, número de equipes e abordagem das temáticas de saúde e saneamento.</w:t>
        </w:r>
        <w:r>
          <w:rPr>
            <w:noProof/>
            <w:webHidden/>
          </w:rPr>
          <w:tab/>
        </w:r>
        <w:r>
          <w:rPr>
            <w:noProof/>
            <w:webHidden/>
          </w:rPr>
          <w:fldChar w:fldCharType="begin"/>
        </w:r>
        <w:r>
          <w:rPr>
            <w:noProof/>
            <w:webHidden/>
          </w:rPr>
          <w:instrText xml:space="preserve"> PAGEREF _Toc343089157 \h </w:instrText>
        </w:r>
        <w:r>
          <w:rPr>
            <w:noProof/>
            <w:webHidden/>
          </w:rPr>
        </w:r>
        <w:r>
          <w:rPr>
            <w:noProof/>
            <w:webHidden/>
          </w:rPr>
          <w:fldChar w:fldCharType="separate"/>
        </w:r>
        <w:r w:rsidR="009C6D0A">
          <w:rPr>
            <w:noProof/>
            <w:webHidden/>
          </w:rPr>
          <w:t>245</w:t>
        </w:r>
        <w:r>
          <w:rPr>
            <w:noProof/>
            <w:webHidden/>
          </w:rPr>
          <w:fldChar w:fldCharType="end"/>
        </w:r>
      </w:hyperlink>
    </w:p>
    <w:bookmarkStart w:id="0" w:name="_GoBack"/>
    <w:p w:rsidR="00237645" w:rsidRDefault="00237645">
      <w:pPr>
        <w:pStyle w:val="ndicedeilustraes"/>
        <w:tabs>
          <w:tab w:val="right" w:leader="dot" w:pos="9350"/>
        </w:tabs>
        <w:rPr>
          <w:rFonts w:eastAsiaTheme="minorEastAsia"/>
          <w:noProof/>
          <w:lang w:eastAsia="pt-BR"/>
        </w:rPr>
      </w:pPr>
      <w:r w:rsidRPr="004205C7">
        <w:rPr>
          <w:rStyle w:val="Hyperlink"/>
          <w:noProof/>
        </w:rPr>
        <w:fldChar w:fldCharType="begin"/>
      </w:r>
      <w:r w:rsidRPr="004205C7">
        <w:rPr>
          <w:rStyle w:val="Hyperlink"/>
          <w:noProof/>
        </w:rPr>
        <w:instrText xml:space="preserve"> </w:instrText>
      </w:r>
      <w:r>
        <w:rPr>
          <w:noProof/>
        </w:rPr>
        <w:instrText>HYPERLINK \l "_Toc343089158"</w:instrText>
      </w:r>
      <w:r w:rsidRPr="004205C7">
        <w:rPr>
          <w:rStyle w:val="Hyperlink"/>
          <w:noProof/>
        </w:rPr>
        <w:instrText xml:space="preserve"> </w:instrText>
      </w:r>
      <w:r w:rsidRPr="004205C7">
        <w:rPr>
          <w:rStyle w:val="Hyperlink"/>
          <w:noProof/>
        </w:rPr>
      </w:r>
      <w:r w:rsidRPr="004205C7">
        <w:rPr>
          <w:rStyle w:val="Hyperlink"/>
          <w:noProof/>
        </w:rPr>
        <w:fldChar w:fldCharType="separate"/>
      </w:r>
      <w:r w:rsidRPr="004205C7">
        <w:rPr>
          <w:rStyle w:val="Hyperlink"/>
          <w:noProof/>
        </w:rPr>
        <w:t>Quadro 128: Número de equipes atuantes em Programas de saúde e equipes de vigilância sanitária.</w:t>
      </w:r>
      <w:r>
        <w:rPr>
          <w:noProof/>
          <w:webHidden/>
        </w:rPr>
        <w:tab/>
      </w:r>
      <w:r>
        <w:rPr>
          <w:noProof/>
          <w:webHidden/>
        </w:rPr>
        <w:fldChar w:fldCharType="begin"/>
      </w:r>
      <w:r>
        <w:rPr>
          <w:noProof/>
          <w:webHidden/>
        </w:rPr>
        <w:instrText xml:space="preserve"> PAGEREF _Toc343089158 \h </w:instrText>
      </w:r>
      <w:r>
        <w:rPr>
          <w:noProof/>
          <w:webHidden/>
        </w:rPr>
      </w:r>
      <w:r>
        <w:rPr>
          <w:noProof/>
          <w:webHidden/>
        </w:rPr>
        <w:fldChar w:fldCharType="separate"/>
      </w:r>
      <w:r w:rsidR="009C6D0A">
        <w:rPr>
          <w:noProof/>
          <w:webHidden/>
        </w:rPr>
        <w:t>246</w:t>
      </w:r>
      <w:r>
        <w:rPr>
          <w:noProof/>
          <w:webHidden/>
        </w:rPr>
        <w:fldChar w:fldCharType="end"/>
      </w:r>
      <w:r w:rsidRPr="004205C7">
        <w:rPr>
          <w:rStyle w:val="Hyperlink"/>
          <w:noProof/>
        </w:rPr>
        <w:fldChar w:fldCharType="end"/>
      </w:r>
    </w:p>
    <w:bookmarkEnd w:id="0"/>
    <w:p w:rsidR="00BF2D6F" w:rsidRDefault="00DB6E0E" w:rsidP="00C16071">
      <w:pPr>
        <w:rPr>
          <w:rFonts w:ascii="Times New Roman" w:hAnsi="Times New Roman" w:cs="Times New Roman"/>
          <w:b/>
          <w:color w:val="E65B01" w:themeColor="accent1" w:themeShade="BF"/>
          <w:sz w:val="28"/>
          <w:szCs w:val="28"/>
        </w:rPr>
      </w:pPr>
      <w:r w:rsidRPr="00BF2D6F">
        <w:rPr>
          <w:rFonts w:cstheme="minorHAnsi"/>
          <w:b/>
          <w:color w:val="E65B01" w:themeColor="accent1" w:themeShade="BF"/>
          <w:sz w:val="28"/>
          <w:szCs w:val="28"/>
        </w:rPr>
        <w:fldChar w:fldCharType="end"/>
      </w:r>
    </w:p>
    <w:p w:rsidR="00AA4C70" w:rsidRPr="002522F6" w:rsidRDefault="00DE33BA" w:rsidP="00063AAE">
      <w:pPr>
        <w:jc w:val="center"/>
        <w:rPr>
          <w:rFonts w:ascii="Times New Roman" w:hAnsi="Times New Roman" w:cs="Times New Roman"/>
          <w:b/>
          <w:color w:val="E65B01" w:themeColor="accent1" w:themeShade="BF"/>
          <w:sz w:val="28"/>
          <w:szCs w:val="28"/>
        </w:rPr>
      </w:pPr>
      <w:r w:rsidRPr="002522F6">
        <w:rPr>
          <w:rFonts w:ascii="Times New Roman" w:hAnsi="Times New Roman" w:cs="Times New Roman"/>
          <w:b/>
          <w:color w:val="E65B01" w:themeColor="accent1" w:themeShade="BF"/>
          <w:sz w:val="28"/>
          <w:szCs w:val="28"/>
        </w:rPr>
        <w:t>Índice de Figuras</w:t>
      </w:r>
    </w:p>
    <w:p w:rsidR="00237645" w:rsidRDefault="00DB6E0E">
      <w:pPr>
        <w:pStyle w:val="ndicedeilustraes"/>
        <w:tabs>
          <w:tab w:val="right" w:leader="dot" w:pos="9350"/>
        </w:tabs>
        <w:rPr>
          <w:rFonts w:eastAsiaTheme="minorEastAsia"/>
          <w:noProof/>
          <w:lang w:eastAsia="pt-BR"/>
        </w:rPr>
      </w:pPr>
      <w:r w:rsidRPr="00BF2D6F">
        <w:rPr>
          <w:rFonts w:cstheme="minorHAnsi"/>
          <w:b/>
          <w:sz w:val="24"/>
          <w:szCs w:val="24"/>
        </w:rPr>
        <w:fldChar w:fldCharType="begin"/>
      </w:r>
      <w:r w:rsidR="00AA4C70" w:rsidRPr="00BF2D6F">
        <w:rPr>
          <w:rFonts w:cstheme="minorHAnsi"/>
          <w:b/>
          <w:sz w:val="24"/>
          <w:szCs w:val="24"/>
        </w:rPr>
        <w:instrText xml:space="preserve"> TOC \h \z \c "Figura" </w:instrText>
      </w:r>
      <w:r w:rsidRPr="00BF2D6F">
        <w:rPr>
          <w:rFonts w:cstheme="minorHAnsi"/>
          <w:b/>
          <w:sz w:val="24"/>
          <w:szCs w:val="24"/>
        </w:rPr>
        <w:fldChar w:fldCharType="separate"/>
      </w:r>
      <w:hyperlink w:anchor="_Toc343089011" w:history="1">
        <w:r w:rsidR="00237645" w:rsidRPr="00A93F2E">
          <w:rPr>
            <w:rStyle w:val="Hyperlink"/>
            <w:noProof/>
          </w:rPr>
          <w:t>Figura 1: Região de estudo - municípios consorciados ao CI/Centro.</w:t>
        </w:r>
        <w:r w:rsidR="00237645">
          <w:rPr>
            <w:noProof/>
            <w:webHidden/>
          </w:rPr>
          <w:tab/>
        </w:r>
        <w:r w:rsidR="00237645">
          <w:rPr>
            <w:noProof/>
            <w:webHidden/>
          </w:rPr>
          <w:fldChar w:fldCharType="begin"/>
        </w:r>
        <w:r w:rsidR="00237645">
          <w:rPr>
            <w:noProof/>
            <w:webHidden/>
          </w:rPr>
          <w:instrText xml:space="preserve"> PAGEREF _Toc343089011 \h </w:instrText>
        </w:r>
        <w:r w:rsidR="00237645">
          <w:rPr>
            <w:noProof/>
            <w:webHidden/>
          </w:rPr>
        </w:r>
        <w:r w:rsidR="00237645">
          <w:rPr>
            <w:noProof/>
            <w:webHidden/>
          </w:rPr>
          <w:fldChar w:fldCharType="separate"/>
        </w:r>
        <w:r w:rsidR="009C6D0A">
          <w:rPr>
            <w:noProof/>
            <w:webHidden/>
          </w:rPr>
          <w:t>23</w:t>
        </w:r>
        <w:r w:rsidR="00237645">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12" w:history="1">
        <w:r w:rsidRPr="00A93F2E">
          <w:rPr>
            <w:rStyle w:val="Hyperlink"/>
            <w:noProof/>
          </w:rPr>
          <w:t>Figura 2: Concentrações e delimitações urbanas (IBGE 2009)</w:t>
        </w:r>
        <w:r>
          <w:rPr>
            <w:noProof/>
            <w:webHidden/>
          </w:rPr>
          <w:tab/>
        </w:r>
        <w:r>
          <w:rPr>
            <w:noProof/>
            <w:webHidden/>
          </w:rPr>
          <w:fldChar w:fldCharType="begin"/>
        </w:r>
        <w:r>
          <w:rPr>
            <w:noProof/>
            <w:webHidden/>
          </w:rPr>
          <w:instrText xml:space="preserve"> PAGEREF _Toc343089012 \h </w:instrText>
        </w:r>
        <w:r>
          <w:rPr>
            <w:noProof/>
            <w:webHidden/>
          </w:rPr>
        </w:r>
        <w:r>
          <w:rPr>
            <w:noProof/>
            <w:webHidden/>
          </w:rPr>
          <w:fldChar w:fldCharType="separate"/>
        </w:r>
        <w:r w:rsidR="009C6D0A">
          <w:rPr>
            <w:noProof/>
            <w:webHidden/>
          </w:rPr>
          <w:t>24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13" w:history="1">
        <w:r w:rsidRPr="00A93F2E">
          <w:rPr>
            <w:rStyle w:val="Hyperlink"/>
            <w:noProof/>
          </w:rPr>
          <w:t>Figura 3: Temperatura média anual.</w:t>
        </w:r>
        <w:r>
          <w:rPr>
            <w:noProof/>
            <w:webHidden/>
          </w:rPr>
          <w:tab/>
        </w:r>
        <w:r>
          <w:rPr>
            <w:noProof/>
            <w:webHidden/>
          </w:rPr>
          <w:fldChar w:fldCharType="begin"/>
        </w:r>
        <w:r>
          <w:rPr>
            <w:noProof/>
            <w:webHidden/>
          </w:rPr>
          <w:instrText xml:space="preserve"> PAGEREF _Toc343089013 \h </w:instrText>
        </w:r>
        <w:r>
          <w:rPr>
            <w:noProof/>
            <w:webHidden/>
          </w:rPr>
        </w:r>
        <w:r>
          <w:rPr>
            <w:noProof/>
            <w:webHidden/>
          </w:rPr>
          <w:fldChar w:fldCharType="separate"/>
        </w:r>
        <w:r w:rsidR="009C6D0A">
          <w:rPr>
            <w:noProof/>
            <w:webHidden/>
          </w:rPr>
          <w:t>27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14" w:history="1">
        <w:r w:rsidRPr="00A93F2E">
          <w:rPr>
            <w:rStyle w:val="Hyperlink"/>
            <w:noProof/>
          </w:rPr>
          <w:t>Figura 4: Malha hídrica (Laboratório de Geoprocessamento – UFRGS).</w:t>
        </w:r>
        <w:r>
          <w:rPr>
            <w:noProof/>
            <w:webHidden/>
          </w:rPr>
          <w:tab/>
        </w:r>
        <w:r>
          <w:rPr>
            <w:noProof/>
            <w:webHidden/>
          </w:rPr>
          <w:fldChar w:fldCharType="begin"/>
        </w:r>
        <w:r>
          <w:rPr>
            <w:noProof/>
            <w:webHidden/>
          </w:rPr>
          <w:instrText xml:space="preserve"> PAGEREF _Toc343089014 \h </w:instrText>
        </w:r>
        <w:r>
          <w:rPr>
            <w:noProof/>
            <w:webHidden/>
          </w:rPr>
        </w:r>
        <w:r>
          <w:rPr>
            <w:noProof/>
            <w:webHidden/>
          </w:rPr>
          <w:fldChar w:fldCharType="separate"/>
        </w:r>
        <w:r w:rsidR="009C6D0A">
          <w:rPr>
            <w:noProof/>
            <w:webHidden/>
          </w:rPr>
          <w:t>29</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15" w:history="1">
        <w:r w:rsidRPr="00A93F2E">
          <w:rPr>
            <w:rStyle w:val="Hyperlink"/>
            <w:noProof/>
          </w:rPr>
          <w:t>Figura 5:  Identificação das áreas de nascentes (Agência Nacional da Água).</w:t>
        </w:r>
        <w:r>
          <w:rPr>
            <w:noProof/>
            <w:webHidden/>
          </w:rPr>
          <w:tab/>
        </w:r>
        <w:r>
          <w:rPr>
            <w:noProof/>
            <w:webHidden/>
          </w:rPr>
          <w:fldChar w:fldCharType="begin"/>
        </w:r>
        <w:r>
          <w:rPr>
            <w:noProof/>
            <w:webHidden/>
          </w:rPr>
          <w:instrText xml:space="preserve"> PAGEREF _Toc343089015 \h </w:instrText>
        </w:r>
        <w:r>
          <w:rPr>
            <w:noProof/>
            <w:webHidden/>
          </w:rPr>
        </w:r>
        <w:r>
          <w:rPr>
            <w:noProof/>
            <w:webHidden/>
          </w:rPr>
          <w:fldChar w:fldCharType="separate"/>
        </w:r>
        <w:r w:rsidR="009C6D0A">
          <w:rPr>
            <w:noProof/>
            <w:webHidden/>
          </w:rPr>
          <w:t>30</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16" w:history="1">
        <w:r w:rsidRPr="00A93F2E">
          <w:rPr>
            <w:rStyle w:val="Hyperlink"/>
            <w:noProof/>
          </w:rPr>
          <w:t>Figura 6: Vulnerabilidade de Aquíferos (Laboratório de Geoprocessamento – UFRGS).</w:t>
        </w:r>
        <w:r>
          <w:rPr>
            <w:noProof/>
            <w:webHidden/>
          </w:rPr>
          <w:tab/>
        </w:r>
        <w:r>
          <w:rPr>
            <w:noProof/>
            <w:webHidden/>
          </w:rPr>
          <w:fldChar w:fldCharType="begin"/>
        </w:r>
        <w:r>
          <w:rPr>
            <w:noProof/>
            <w:webHidden/>
          </w:rPr>
          <w:instrText xml:space="preserve"> PAGEREF _Toc343089016 \h </w:instrText>
        </w:r>
        <w:r>
          <w:rPr>
            <w:noProof/>
            <w:webHidden/>
          </w:rPr>
        </w:r>
        <w:r>
          <w:rPr>
            <w:noProof/>
            <w:webHidden/>
          </w:rPr>
          <w:fldChar w:fldCharType="separate"/>
        </w:r>
        <w:r w:rsidR="009C6D0A">
          <w:rPr>
            <w:noProof/>
            <w:webHidden/>
          </w:rPr>
          <w:t>32</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17" w:history="1">
        <w:r w:rsidRPr="00A93F2E">
          <w:rPr>
            <w:rStyle w:val="Hyperlink"/>
            <w:noProof/>
          </w:rPr>
          <w:t>Figura 7:  Classificação do Solo (Laboratório de Geologia – UFRGS).</w:t>
        </w:r>
        <w:r>
          <w:rPr>
            <w:noProof/>
            <w:webHidden/>
          </w:rPr>
          <w:tab/>
        </w:r>
        <w:r>
          <w:rPr>
            <w:noProof/>
            <w:webHidden/>
          </w:rPr>
          <w:fldChar w:fldCharType="begin"/>
        </w:r>
        <w:r>
          <w:rPr>
            <w:noProof/>
            <w:webHidden/>
          </w:rPr>
          <w:instrText xml:space="preserve"> PAGEREF _Toc343089017 \h </w:instrText>
        </w:r>
        <w:r>
          <w:rPr>
            <w:noProof/>
            <w:webHidden/>
          </w:rPr>
        </w:r>
        <w:r>
          <w:rPr>
            <w:noProof/>
            <w:webHidden/>
          </w:rPr>
          <w:fldChar w:fldCharType="separate"/>
        </w:r>
        <w:r w:rsidR="009C6D0A">
          <w:rPr>
            <w:noProof/>
            <w:webHidden/>
          </w:rPr>
          <w:t>34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18" w:history="1">
        <w:r w:rsidRPr="00A93F2E">
          <w:rPr>
            <w:rStyle w:val="Hyperlink"/>
            <w:noProof/>
          </w:rPr>
          <w:t>Figura 8: Mapeamento do uso do solo (Laboratório de Geoprocessamento - UFRGS).</w:t>
        </w:r>
        <w:r>
          <w:rPr>
            <w:noProof/>
            <w:webHidden/>
          </w:rPr>
          <w:tab/>
        </w:r>
        <w:r>
          <w:rPr>
            <w:noProof/>
            <w:webHidden/>
          </w:rPr>
          <w:fldChar w:fldCharType="begin"/>
        </w:r>
        <w:r>
          <w:rPr>
            <w:noProof/>
            <w:webHidden/>
          </w:rPr>
          <w:instrText xml:space="preserve"> PAGEREF _Toc343089018 \h </w:instrText>
        </w:r>
        <w:r>
          <w:rPr>
            <w:noProof/>
            <w:webHidden/>
          </w:rPr>
        </w:r>
        <w:r>
          <w:rPr>
            <w:noProof/>
            <w:webHidden/>
          </w:rPr>
          <w:fldChar w:fldCharType="separate"/>
        </w:r>
        <w:r w:rsidR="009C6D0A">
          <w:rPr>
            <w:noProof/>
            <w:webHidden/>
          </w:rPr>
          <w:t>36</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19" w:history="1">
        <w:r w:rsidRPr="00A93F2E">
          <w:rPr>
            <w:rStyle w:val="Hyperlink"/>
            <w:noProof/>
          </w:rPr>
          <w:t>Figura 9: Declividade do relevo (ASTERGDEM).</w:t>
        </w:r>
        <w:r>
          <w:rPr>
            <w:noProof/>
            <w:webHidden/>
          </w:rPr>
          <w:tab/>
        </w:r>
        <w:r>
          <w:rPr>
            <w:noProof/>
            <w:webHidden/>
          </w:rPr>
          <w:fldChar w:fldCharType="begin"/>
        </w:r>
        <w:r>
          <w:rPr>
            <w:noProof/>
            <w:webHidden/>
          </w:rPr>
          <w:instrText xml:space="preserve"> PAGEREF _Toc343089019 \h </w:instrText>
        </w:r>
        <w:r>
          <w:rPr>
            <w:noProof/>
            <w:webHidden/>
          </w:rPr>
        </w:r>
        <w:r>
          <w:rPr>
            <w:noProof/>
            <w:webHidden/>
          </w:rPr>
          <w:fldChar w:fldCharType="separate"/>
        </w:r>
        <w:r w:rsidR="009C6D0A">
          <w:rPr>
            <w:noProof/>
            <w:webHidden/>
          </w:rPr>
          <w:t>38</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20" w:history="1">
        <w:r w:rsidRPr="00A93F2E">
          <w:rPr>
            <w:rStyle w:val="Hyperlink"/>
            <w:noProof/>
          </w:rPr>
          <w:t>Figura 10: Relevo da região Centro do estado do Rio Grande do Sul (ASTERGDEM).</w:t>
        </w:r>
        <w:r>
          <w:rPr>
            <w:noProof/>
            <w:webHidden/>
          </w:rPr>
          <w:tab/>
        </w:r>
        <w:r>
          <w:rPr>
            <w:noProof/>
            <w:webHidden/>
          </w:rPr>
          <w:fldChar w:fldCharType="begin"/>
        </w:r>
        <w:r>
          <w:rPr>
            <w:noProof/>
            <w:webHidden/>
          </w:rPr>
          <w:instrText xml:space="preserve"> PAGEREF _Toc343089020 \h </w:instrText>
        </w:r>
        <w:r>
          <w:rPr>
            <w:noProof/>
            <w:webHidden/>
          </w:rPr>
        </w:r>
        <w:r>
          <w:rPr>
            <w:noProof/>
            <w:webHidden/>
          </w:rPr>
          <w:fldChar w:fldCharType="separate"/>
        </w:r>
        <w:r w:rsidR="009C6D0A">
          <w:rPr>
            <w:noProof/>
            <w:webHidden/>
          </w:rPr>
          <w:t>39</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21" w:history="1">
        <w:r w:rsidRPr="00A93F2E">
          <w:rPr>
            <w:rStyle w:val="Hyperlink"/>
            <w:noProof/>
          </w:rPr>
          <w:t>Figura 11: Sítios Paleontológicos (Laboratório de Geologia – UFRGS).</w:t>
        </w:r>
        <w:r>
          <w:rPr>
            <w:noProof/>
            <w:webHidden/>
          </w:rPr>
          <w:tab/>
        </w:r>
        <w:r>
          <w:rPr>
            <w:noProof/>
            <w:webHidden/>
          </w:rPr>
          <w:fldChar w:fldCharType="begin"/>
        </w:r>
        <w:r>
          <w:rPr>
            <w:noProof/>
            <w:webHidden/>
          </w:rPr>
          <w:instrText xml:space="preserve"> PAGEREF _Toc343089021 \h </w:instrText>
        </w:r>
        <w:r>
          <w:rPr>
            <w:noProof/>
            <w:webHidden/>
          </w:rPr>
        </w:r>
        <w:r>
          <w:rPr>
            <w:noProof/>
            <w:webHidden/>
          </w:rPr>
          <w:fldChar w:fldCharType="separate"/>
        </w:r>
        <w:r w:rsidR="009C6D0A">
          <w:rPr>
            <w:noProof/>
            <w:webHidden/>
          </w:rPr>
          <w:t>40</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22" w:history="1">
        <w:r w:rsidRPr="00A93F2E">
          <w:rPr>
            <w:rStyle w:val="Hyperlink"/>
            <w:noProof/>
          </w:rPr>
          <w:t>Figura 12: Sistema viário (DETRAN-RS).</w:t>
        </w:r>
        <w:r>
          <w:rPr>
            <w:noProof/>
            <w:webHidden/>
          </w:rPr>
          <w:tab/>
        </w:r>
        <w:r>
          <w:rPr>
            <w:noProof/>
            <w:webHidden/>
          </w:rPr>
          <w:fldChar w:fldCharType="begin"/>
        </w:r>
        <w:r>
          <w:rPr>
            <w:noProof/>
            <w:webHidden/>
          </w:rPr>
          <w:instrText xml:space="preserve"> PAGEREF _Toc343089022 \h </w:instrText>
        </w:r>
        <w:r>
          <w:rPr>
            <w:noProof/>
            <w:webHidden/>
          </w:rPr>
        </w:r>
        <w:r>
          <w:rPr>
            <w:noProof/>
            <w:webHidden/>
          </w:rPr>
          <w:fldChar w:fldCharType="separate"/>
        </w:r>
        <w:r w:rsidR="009C6D0A">
          <w:rPr>
            <w:noProof/>
            <w:webHidden/>
          </w:rPr>
          <w:t>47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23" w:history="1">
        <w:r w:rsidRPr="00A93F2E">
          <w:rPr>
            <w:rStyle w:val="Hyperlink"/>
            <w:rFonts w:cs="Times New Roman"/>
            <w:noProof/>
          </w:rPr>
          <w:t>Figura 13: Geração per capta de RSD e rejeitos</w:t>
        </w:r>
        <w:r>
          <w:rPr>
            <w:noProof/>
            <w:webHidden/>
          </w:rPr>
          <w:tab/>
        </w:r>
        <w:r>
          <w:rPr>
            <w:noProof/>
            <w:webHidden/>
          </w:rPr>
          <w:fldChar w:fldCharType="begin"/>
        </w:r>
        <w:r>
          <w:rPr>
            <w:noProof/>
            <w:webHidden/>
          </w:rPr>
          <w:instrText xml:space="preserve"> PAGEREF _Toc343089023 \h </w:instrText>
        </w:r>
        <w:r>
          <w:rPr>
            <w:noProof/>
            <w:webHidden/>
          </w:rPr>
        </w:r>
        <w:r>
          <w:rPr>
            <w:noProof/>
            <w:webHidden/>
          </w:rPr>
          <w:fldChar w:fldCharType="separate"/>
        </w:r>
        <w:r w:rsidR="009C6D0A">
          <w:rPr>
            <w:noProof/>
            <w:webHidden/>
          </w:rPr>
          <w:t>60</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24" w:history="1">
        <w:r w:rsidRPr="00A93F2E">
          <w:rPr>
            <w:rStyle w:val="Hyperlink"/>
            <w:rFonts w:cs="Times New Roman"/>
            <w:noProof/>
          </w:rPr>
          <w:t>Figura 14: Empreendimentos selecionados para a destinação final dos RSD e rejeitos</w:t>
        </w:r>
        <w:r>
          <w:rPr>
            <w:noProof/>
            <w:webHidden/>
          </w:rPr>
          <w:tab/>
        </w:r>
        <w:r>
          <w:rPr>
            <w:noProof/>
            <w:webHidden/>
          </w:rPr>
          <w:fldChar w:fldCharType="begin"/>
        </w:r>
        <w:r>
          <w:rPr>
            <w:noProof/>
            <w:webHidden/>
          </w:rPr>
          <w:instrText xml:space="preserve"> PAGEREF _Toc343089024 \h </w:instrText>
        </w:r>
        <w:r>
          <w:rPr>
            <w:noProof/>
            <w:webHidden/>
          </w:rPr>
        </w:r>
        <w:r>
          <w:rPr>
            <w:noProof/>
            <w:webHidden/>
          </w:rPr>
          <w:fldChar w:fldCharType="separate"/>
        </w:r>
        <w:r w:rsidR="009C6D0A">
          <w:rPr>
            <w:noProof/>
            <w:webHidden/>
          </w:rPr>
          <w:t>65</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25" w:history="1">
        <w:r w:rsidRPr="00A93F2E">
          <w:rPr>
            <w:rStyle w:val="Hyperlink"/>
            <w:noProof/>
          </w:rPr>
          <w:t>Figura 15: Caracterização dos resíduos gerados na região centro do estado do Rio Grande do Sul.</w:t>
        </w:r>
        <w:r>
          <w:rPr>
            <w:noProof/>
            <w:webHidden/>
          </w:rPr>
          <w:tab/>
        </w:r>
        <w:r>
          <w:rPr>
            <w:noProof/>
            <w:webHidden/>
          </w:rPr>
          <w:fldChar w:fldCharType="begin"/>
        </w:r>
        <w:r>
          <w:rPr>
            <w:noProof/>
            <w:webHidden/>
          </w:rPr>
          <w:instrText xml:space="preserve"> PAGEREF _Toc343089025 \h </w:instrText>
        </w:r>
        <w:r>
          <w:rPr>
            <w:noProof/>
            <w:webHidden/>
          </w:rPr>
        </w:r>
        <w:r>
          <w:rPr>
            <w:noProof/>
            <w:webHidden/>
          </w:rPr>
          <w:fldChar w:fldCharType="separate"/>
        </w:r>
        <w:r w:rsidR="009C6D0A">
          <w:rPr>
            <w:noProof/>
            <w:webHidden/>
          </w:rPr>
          <w:t>76</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26" w:history="1">
        <w:r w:rsidRPr="00A93F2E">
          <w:rPr>
            <w:rStyle w:val="Hyperlink"/>
            <w:noProof/>
          </w:rPr>
          <w:t>Figura 16: Tecnologias de tratamento aplicadas aos RSS</w:t>
        </w:r>
        <w:r>
          <w:rPr>
            <w:noProof/>
            <w:webHidden/>
          </w:rPr>
          <w:tab/>
        </w:r>
        <w:r>
          <w:rPr>
            <w:noProof/>
            <w:webHidden/>
          </w:rPr>
          <w:fldChar w:fldCharType="begin"/>
        </w:r>
        <w:r>
          <w:rPr>
            <w:noProof/>
            <w:webHidden/>
          </w:rPr>
          <w:instrText xml:space="preserve"> PAGEREF _Toc343089026 \h </w:instrText>
        </w:r>
        <w:r>
          <w:rPr>
            <w:noProof/>
            <w:webHidden/>
          </w:rPr>
        </w:r>
        <w:r>
          <w:rPr>
            <w:noProof/>
            <w:webHidden/>
          </w:rPr>
          <w:fldChar w:fldCharType="separate"/>
        </w:r>
        <w:r w:rsidR="009C6D0A">
          <w:rPr>
            <w:noProof/>
            <w:webHidden/>
          </w:rPr>
          <w:t>114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27" w:history="1">
        <w:r w:rsidRPr="00A93F2E">
          <w:rPr>
            <w:rStyle w:val="Hyperlink"/>
            <w:rFonts w:cs="Times New Roman"/>
            <w:noProof/>
          </w:rPr>
          <w:t>Figura 17: Programas de Educação Ambiental.</w:t>
        </w:r>
        <w:r>
          <w:rPr>
            <w:noProof/>
            <w:webHidden/>
          </w:rPr>
          <w:tab/>
        </w:r>
        <w:r>
          <w:rPr>
            <w:noProof/>
            <w:webHidden/>
          </w:rPr>
          <w:fldChar w:fldCharType="begin"/>
        </w:r>
        <w:r>
          <w:rPr>
            <w:noProof/>
            <w:webHidden/>
          </w:rPr>
          <w:instrText xml:space="preserve"> PAGEREF _Toc343089027 \h </w:instrText>
        </w:r>
        <w:r>
          <w:rPr>
            <w:noProof/>
            <w:webHidden/>
          </w:rPr>
        </w:r>
        <w:r>
          <w:rPr>
            <w:noProof/>
            <w:webHidden/>
          </w:rPr>
          <w:fldChar w:fldCharType="separate"/>
        </w:r>
        <w:r w:rsidR="009C6D0A">
          <w:rPr>
            <w:noProof/>
            <w:webHidden/>
          </w:rPr>
          <w:t>164</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28" w:history="1">
        <w:r w:rsidRPr="00A93F2E">
          <w:rPr>
            <w:rStyle w:val="Hyperlink"/>
            <w:noProof/>
          </w:rPr>
          <w:t>Figura 18: % de Municípios que orientam a comunidade sobre Educação Ambiental relativa aos RSD.</w:t>
        </w:r>
        <w:r>
          <w:rPr>
            <w:noProof/>
            <w:webHidden/>
          </w:rPr>
          <w:tab/>
        </w:r>
        <w:r>
          <w:rPr>
            <w:noProof/>
            <w:webHidden/>
          </w:rPr>
          <w:fldChar w:fldCharType="begin"/>
        </w:r>
        <w:r>
          <w:rPr>
            <w:noProof/>
            <w:webHidden/>
          </w:rPr>
          <w:instrText xml:space="preserve"> PAGEREF _Toc343089028 \h </w:instrText>
        </w:r>
        <w:r>
          <w:rPr>
            <w:noProof/>
            <w:webHidden/>
          </w:rPr>
        </w:r>
        <w:r>
          <w:rPr>
            <w:noProof/>
            <w:webHidden/>
          </w:rPr>
          <w:fldChar w:fldCharType="separate"/>
        </w:r>
        <w:r w:rsidR="009C6D0A">
          <w:rPr>
            <w:noProof/>
            <w:webHidden/>
          </w:rPr>
          <w:t>167</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29" w:history="1">
        <w:r w:rsidRPr="00A93F2E">
          <w:rPr>
            <w:rStyle w:val="Hyperlink"/>
            <w:rFonts w:cs="Times New Roman"/>
            <w:noProof/>
          </w:rPr>
          <w:t>Figura 19: Campanhas de incentivo referentes à acordos setoriais.</w:t>
        </w:r>
        <w:r>
          <w:rPr>
            <w:noProof/>
            <w:webHidden/>
          </w:rPr>
          <w:tab/>
        </w:r>
        <w:r>
          <w:rPr>
            <w:noProof/>
            <w:webHidden/>
          </w:rPr>
          <w:fldChar w:fldCharType="begin"/>
        </w:r>
        <w:r>
          <w:rPr>
            <w:noProof/>
            <w:webHidden/>
          </w:rPr>
          <w:instrText xml:space="preserve"> PAGEREF _Toc343089029 \h </w:instrText>
        </w:r>
        <w:r>
          <w:rPr>
            <w:noProof/>
            <w:webHidden/>
          </w:rPr>
        </w:r>
        <w:r>
          <w:rPr>
            <w:noProof/>
            <w:webHidden/>
          </w:rPr>
          <w:fldChar w:fldCharType="separate"/>
        </w:r>
        <w:r w:rsidR="009C6D0A">
          <w:rPr>
            <w:noProof/>
            <w:webHidden/>
          </w:rPr>
          <w:t>169</w:t>
        </w:r>
        <w:r>
          <w:rPr>
            <w:noProof/>
            <w:webHidden/>
          </w:rPr>
          <w:fldChar w:fldCharType="end"/>
        </w:r>
      </w:hyperlink>
    </w:p>
    <w:p w:rsidR="00237645" w:rsidRDefault="00237645">
      <w:pPr>
        <w:pStyle w:val="ndicedeilustraes"/>
        <w:tabs>
          <w:tab w:val="right" w:leader="dot" w:pos="9350"/>
        </w:tabs>
        <w:rPr>
          <w:rFonts w:eastAsiaTheme="minorEastAsia"/>
          <w:noProof/>
          <w:lang w:eastAsia="pt-BR"/>
        </w:rPr>
      </w:pPr>
      <w:hyperlink w:anchor="_Toc343089030" w:history="1">
        <w:r w:rsidRPr="00A93F2E">
          <w:rPr>
            <w:rStyle w:val="Hyperlink"/>
            <w:noProof/>
          </w:rPr>
          <w:t>Figura 20: Responsável pelo abastecimento de água.</w:t>
        </w:r>
        <w:r>
          <w:rPr>
            <w:noProof/>
            <w:webHidden/>
          </w:rPr>
          <w:tab/>
        </w:r>
        <w:r>
          <w:rPr>
            <w:noProof/>
            <w:webHidden/>
          </w:rPr>
          <w:fldChar w:fldCharType="begin"/>
        </w:r>
        <w:r>
          <w:rPr>
            <w:noProof/>
            <w:webHidden/>
          </w:rPr>
          <w:instrText xml:space="preserve"> PAGEREF _Toc343089030 \h </w:instrText>
        </w:r>
        <w:r>
          <w:rPr>
            <w:noProof/>
            <w:webHidden/>
          </w:rPr>
        </w:r>
        <w:r>
          <w:rPr>
            <w:noProof/>
            <w:webHidden/>
          </w:rPr>
          <w:fldChar w:fldCharType="separate"/>
        </w:r>
        <w:r w:rsidR="009C6D0A">
          <w:rPr>
            <w:noProof/>
            <w:webHidden/>
          </w:rPr>
          <w:t>239</w:t>
        </w:r>
        <w:r>
          <w:rPr>
            <w:noProof/>
            <w:webHidden/>
          </w:rPr>
          <w:fldChar w:fldCharType="end"/>
        </w:r>
      </w:hyperlink>
    </w:p>
    <w:p w:rsidR="00435A07" w:rsidRPr="00BF2D6F" w:rsidRDefault="00DB6E0E" w:rsidP="00AA4C70">
      <w:pPr>
        <w:jc w:val="center"/>
        <w:rPr>
          <w:rFonts w:cstheme="minorHAnsi"/>
          <w:b/>
          <w:sz w:val="24"/>
          <w:szCs w:val="24"/>
        </w:rPr>
      </w:pPr>
      <w:r w:rsidRPr="00BF2D6F">
        <w:rPr>
          <w:rFonts w:cstheme="minorHAnsi"/>
          <w:b/>
          <w:sz w:val="24"/>
          <w:szCs w:val="24"/>
        </w:rPr>
        <w:fldChar w:fldCharType="end"/>
      </w:r>
    </w:p>
    <w:p w:rsidR="00DF15C2" w:rsidRDefault="00DF15C2" w:rsidP="00AA4C70">
      <w:pPr>
        <w:jc w:val="center"/>
        <w:rPr>
          <w:rFonts w:ascii="Times New Roman" w:hAnsi="Times New Roman" w:cs="Times New Roman"/>
          <w:b/>
          <w:color w:val="FE8637" w:themeColor="accent1"/>
          <w:sz w:val="28"/>
          <w:szCs w:val="28"/>
        </w:rPr>
      </w:pPr>
    </w:p>
    <w:p w:rsidR="00DF15C2" w:rsidRDefault="00DF15C2" w:rsidP="00AA4C70">
      <w:pPr>
        <w:jc w:val="center"/>
        <w:rPr>
          <w:rFonts w:ascii="Times New Roman" w:hAnsi="Times New Roman" w:cs="Times New Roman"/>
          <w:b/>
          <w:color w:val="FE8637" w:themeColor="accent1"/>
          <w:sz w:val="28"/>
          <w:szCs w:val="28"/>
        </w:rPr>
      </w:pPr>
    </w:p>
    <w:p w:rsidR="00DF15C2" w:rsidRDefault="00DF15C2" w:rsidP="00AA4C70">
      <w:pPr>
        <w:jc w:val="center"/>
        <w:rPr>
          <w:rFonts w:ascii="Times New Roman" w:hAnsi="Times New Roman" w:cs="Times New Roman"/>
          <w:b/>
          <w:color w:val="FE8637" w:themeColor="accent1"/>
          <w:sz w:val="28"/>
          <w:szCs w:val="28"/>
        </w:rPr>
      </w:pPr>
    </w:p>
    <w:p w:rsidR="002A061B" w:rsidRDefault="002A061B" w:rsidP="00AA4C70">
      <w:pPr>
        <w:jc w:val="center"/>
        <w:rPr>
          <w:rFonts w:ascii="Times New Roman" w:hAnsi="Times New Roman" w:cs="Times New Roman"/>
          <w:b/>
          <w:color w:val="FE8637" w:themeColor="accent1"/>
          <w:sz w:val="28"/>
          <w:szCs w:val="28"/>
        </w:rPr>
      </w:pPr>
    </w:p>
    <w:p w:rsidR="002A061B" w:rsidRDefault="002A061B" w:rsidP="00AA4C70">
      <w:pPr>
        <w:jc w:val="center"/>
        <w:rPr>
          <w:rFonts w:ascii="Times New Roman" w:hAnsi="Times New Roman" w:cs="Times New Roman"/>
          <w:b/>
          <w:color w:val="FE8637" w:themeColor="accent1"/>
          <w:sz w:val="28"/>
          <w:szCs w:val="28"/>
        </w:rPr>
      </w:pPr>
    </w:p>
    <w:p w:rsidR="002A061B" w:rsidRDefault="002A061B" w:rsidP="00AA4C70">
      <w:pPr>
        <w:jc w:val="center"/>
        <w:rPr>
          <w:rFonts w:ascii="Times New Roman" w:hAnsi="Times New Roman" w:cs="Times New Roman"/>
          <w:b/>
          <w:color w:val="FE8637" w:themeColor="accent1"/>
          <w:sz w:val="28"/>
          <w:szCs w:val="28"/>
        </w:rPr>
      </w:pPr>
    </w:p>
    <w:p w:rsidR="002A061B" w:rsidRDefault="002A061B" w:rsidP="00AA4C70">
      <w:pPr>
        <w:jc w:val="center"/>
        <w:rPr>
          <w:rFonts w:ascii="Times New Roman" w:hAnsi="Times New Roman" w:cs="Times New Roman"/>
          <w:b/>
          <w:color w:val="FE8637" w:themeColor="accent1"/>
          <w:sz w:val="28"/>
          <w:szCs w:val="28"/>
        </w:rPr>
      </w:pPr>
    </w:p>
    <w:p w:rsidR="002A061B" w:rsidRDefault="002A061B" w:rsidP="00AA4C70">
      <w:pPr>
        <w:jc w:val="center"/>
        <w:rPr>
          <w:rFonts w:ascii="Times New Roman" w:hAnsi="Times New Roman" w:cs="Times New Roman"/>
          <w:b/>
          <w:color w:val="FE8637" w:themeColor="accent1"/>
          <w:sz w:val="28"/>
          <w:szCs w:val="28"/>
        </w:rPr>
      </w:pPr>
    </w:p>
    <w:p w:rsidR="002A061B" w:rsidRDefault="002A061B" w:rsidP="00AA4C70">
      <w:pPr>
        <w:jc w:val="center"/>
        <w:rPr>
          <w:rFonts w:ascii="Times New Roman" w:hAnsi="Times New Roman" w:cs="Times New Roman"/>
          <w:b/>
          <w:color w:val="FE8637" w:themeColor="accent1"/>
          <w:sz w:val="28"/>
          <w:szCs w:val="28"/>
        </w:rPr>
      </w:pPr>
    </w:p>
    <w:p w:rsidR="001242BB" w:rsidRDefault="001242BB" w:rsidP="00C51225">
      <w:pPr>
        <w:pStyle w:val="Ttulo1"/>
        <w:spacing w:before="240" w:line="360" w:lineRule="auto"/>
        <w:rPr>
          <w:rFonts w:eastAsia="Times New Roman"/>
        </w:rPr>
      </w:pPr>
    </w:p>
    <w:p w:rsidR="001242BB" w:rsidRDefault="001242BB" w:rsidP="00C51225">
      <w:pPr>
        <w:pStyle w:val="Ttulo1"/>
        <w:spacing w:before="240" w:line="360" w:lineRule="auto"/>
        <w:rPr>
          <w:rFonts w:eastAsia="Times New Roman"/>
        </w:rPr>
      </w:pPr>
    </w:p>
    <w:p w:rsidR="001242BB" w:rsidRDefault="001242BB" w:rsidP="001242BB"/>
    <w:p w:rsidR="0054622D" w:rsidRPr="00FB6733" w:rsidRDefault="0054622D" w:rsidP="00C51225">
      <w:pPr>
        <w:pStyle w:val="Ttulo1"/>
        <w:spacing w:before="240" w:line="360" w:lineRule="auto"/>
        <w:rPr>
          <w:rFonts w:eastAsia="Times New Roman"/>
        </w:rPr>
      </w:pPr>
      <w:bookmarkStart w:id="1" w:name="_Toc343009904"/>
      <w:r w:rsidRPr="00FB6733">
        <w:rPr>
          <w:rFonts w:eastAsia="Times New Roman"/>
        </w:rPr>
        <w:t>APRESENTAÇÃO</w:t>
      </w:r>
      <w:bookmarkEnd w:id="1"/>
    </w:p>
    <w:p w:rsidR="0054622D" w:rsidRPr="008F332A" w:rsidRDefault="0054622D" w:rsidP="00627C5C">
      <w:pPr>
        <w:ind w:firstLine="720"/>
        <w:rPr>
          <w:rFonts w:ascii="Times New Roman" w:hAnsi="Times New Roman" w:cs="Times New Roman"/>
          <w:sz w:val="24"/>
          <w:szCs w:val="24"/>
        </w:rPr>
      </w:pPr>
      <w:r w:rsidRPr="008F332A">
        <w:rPr>
          <w:rFonts w:ascii="Times New Roman" w:hAnsi="Times New Roman" w:cs="Times New Roman"/>
          <w:sz w:val="24"/>
          <w:szCs w:val="24"/>
        </w:rPr>
        <w:t>A Lei nº 12.305</w:t>
      </w:r>
      <w:r w:rsidR="00897D19">
        <w:rPr>
          <w:rFonts w:ascii="Times New Roman" w:hAnsi="Times New Roman" w:cs="Times New Roman"/>
          <w:sz w:val="24"/>
          <w:szCs w:val="24"/>
        </w:rPr>
        <w:t>,</w:t>
      </w:r>
      <w:r w:rsidRPr="008F332A">
        <w:rPr>
          <w:rFonts w:ascii="Times New Roman" w:hAnsi="Times New Roman" w:cs="Times New Roman"/>
          <w:sz w:val="24"/>
          <w:szCs w:val="24"/>
        </w:rPr>
        <w:t xml:space="preserve"> de 02 de agosto de 2010</w:t>
      </w:r>
      <w:r w:rsidR="00897D19">
        <w:rPr>
          <w:rFonts w:ascii="Times New Roman" w:hAnsi="Times New Roman" w:cs="Times New Roman"/>
          <w:sz w:val="24"/>
          <w:szCs w:val="24"/>
        </w:rPr>
        <w:t>,</w:t>
      </w:r>
      <w:r w:rsidRPr="008F332A">
        <w:rPr>
          <w:rFonts w:ascii="Times New Roman" w:hAnsi="Times New Roman" w:cs="Times New Roman"/>
          <w:sz w:val="24"/>
          <w:szCs w:val="24"/>
        </w:rPr>
        <w:t xml:space="preserve"> institui a Política Nacional de Resíduos Sólidos e dá outras providências relacionadas aos princípios, objetivos, instrumentos e diretrizes referentes à gestão integrada e ao gerenciamento dos resíduos sólidos. </w:t>
      </w:r>
    </w:p>
    <w:p w:rsidR="0054622D" w:rsidRPr="008F332A" w:rsidRDefault="0054622D" w:rsidP="00627C5C">
      <w:pPr>
        <w:rPr>
          <w:rFonts w:ascii="Times New Roman" w:hAnsi="Times New Roman" w:cs="Times New Roman"/>
          <w:sz w:val="24"/>
          <w:szCs w:val="24"/>
        </w:rPr>
      </w:pPr>
      <w:r w:rsidRPr="008F332A">
        <w:rPr>
          <w:rFonts w:ascii="Times New Roman" w:hAnsi="Times New Roman" w:cs="Times New Roman"/>
          <w:sz w:val="24"/>
          <w:szCs w:val="24"/>
        </w:rPr>
        <w:tab/>
        <w:t xml:space="preserve">Dentre os instrumentos previstos na Política Nacional de Resíduos Sólidos, existem os planos municipais de gestão integrada de resíduos sólidos. Segundo o artigo 18º da referida Lei, a elaboração destes planos é condição para o Distrito Federal e os Municípios terem acesso a recursos da União, ou por ela controlados, destinados a empreendimentos e serviços relacionados à limpeza urbana e ao manejo de resíduos sólidos, ou para serem beneficiados por incentivos ou financiamentos de entidades federais de crédito ou fomento para tal finalidade. </w:t>
      </w:r>
    </w:p>
    <w:p w:rsidR="001242BB" w:rsidRPr="008F332A" w:rsidRDefault="001242BB" w:rsidP="001242BB">
      <w:pPr>
        <w:ind w:firstLine="708"/>
        <w:rPr>
          <w:rFonts w:ascii="Times New Roman" w:hAnsi="Times New Roman" w:cs="Times New Roman"/>
          <w:sz w:val="24"/>
          <w:szCs w:val="24"/>
        </w:rPr>
      </w:pPr>
      <w:r w:rsidRPr="008F332A">
        <w:rPr>
          <w:rFonts w:ascii="Times New Roman" w:hAnsi="Times New Roman" w:cs="Times New Roman"/>
          <w:sz w:val="24"/>
          <w:szCs w:val="24"/>
        </w:rPr>
        <w:t>Com o propósito de acatar as premissas da Lei nº 12.305 de 02 de agosto de 2010 e estabelecer a gestão contínua, padronizada</w:t>
      </w:r>
      <w:r>
        <w:rPr>
          <w:rFonts w:ascii="Times New Roman" w:hAnsi="Times New Roman" w:cs="Times New Roman"/>
          <w:sz w:val="24"/>
          <w:szCs w:val="24"/>
        </w:rPr>
        <w:t xml:space="preserve">, </w:t>
      </w:r>
      <w:proofErr w:type="spellStart"/>
      <w:r>
        <w:rPr>
          <w:rFonts w:ascii="Times New Roman" w:hAnsi="Times New Roman" w:cs="Times New Roman"/>
          <w:sz w:val="24"/>
          <w:szCs w:val="24"/>
        </w:rPr>
        <w:t>comparitlhada</w:t>
      </w:r>
      <w:proofErr w:type="spellEnd"/>
      <w:r w:rsidRPr="008F332A">
        <w:rPr>
          <w:rFonts w:ascii="Times New Roman" w:hAnsi="Times New Roman" w:cs="Times New Roman"/>
          <w:sz w:val="24"/>
          <w:szCs w:val="24"/>
        </w:rPr>
        <w:t xml:space="preserve"> e eficaz dos resíduos sólidos, o Consórcio Intermunicipal da Região do Centro do Estado/RS – CI/Centro contratou a empresa Key Consultoria e Treinamento para a elaboração do Plano Regional de Gestão</w:t>
      </w:r>
      <w:r w:rsidR="00606700">
        <w:rPr>
          <w:rFonts w:ascii="Times New Roman" w:hAnsi="Times New Roman" w:cs="Times New Roman"/>
          <w:sz w:val="24"/>
          <w:szCs w:val="24"/>
        </w:rPr>
        <w:t xml:space="preserve"> Integrada de Resíduos Sólidos - PRGIRS</w:t>
      </w:r>
      <w:r w:rsidRPr="008F332A">
        <w:rPr>
          <w:rFonts w:ascii="Times New Roman" w:hAnsi="Times New Roman" w:cs="Times New Roman"/>
          <w:sz w:val="24"/>
          <w:szCs w:val="24"/>
        </w:rPr>
        <w:t xml:space="preserve">. </w:t>
      </w:r>
      <w:r w:rsidRPr="001242BB">
        <w:rPr>
          <w:rFonts w:ascii="Times New Roman" w:hAnsi="Times New Roman" w:cs="Times New Roman"/>
          <w:sz w:val="24"/>
          <w:szCs w:val="24"/>
        </w:rPr>
        <w:t>A empresa contratada atua desde 1997 na área das questões ambientais, fornecendo soluções sustentáveis, envolvendo novos métodos, práticas e competências que maximizam os aspectos econômicos, sociais e ambientais de seus clientes, em bases sólidas e permanentes. Destaca-se no mercado pela experiência relativa</w:t>
      </w:r>
      <w:r w:rsidR="00606700" w:rsidRPr="001242BB">
        <w:rPr>
          <w:rFonts w:ascii="Times New Roman" w:hAnsi="Times New Roman" w:cs="Times New Roman"/>
          <w:sz w:val="24"/>
          <w:szCs w:val="24"/>
        </w:rPr>
        <w:t xml:space="preserve"> </w:t>
      </w:r>
      <w:r w:rsidRPr="001242BB">
        <w:rPr>
          <w:rFonts w:ascii="Times New Roman" w:hAnsi="Times New Roman" w:cs="Times New Roman"/>
          <w:sz w:val="24"/>
          <w:szCs w:val="24"/>
        </w:rPr>
        <w:t>à prestação de consultorias no ramo de elaboração de Planos de Gestão e Gerenciamento de Resíduos Sólidos.</w:t>
      </w:r>
    </w:p>
    <w:p w:rsidR="0054622D" w:rsidRPr="008F332A" w:rsidRDefault="0054622D" w:rsidP="00627C5C">
      <w:pPr>
        <w:ind w:firstLine="720"/>
        <w:rPr>
          <w:rFonts w:ascii="Times New Roman" w:hAnsi="Times New Roman" w:cs="Times New Roman"/>
          <w:sz w:val="24"/>
          <w:szCs w:val="24"/>
        </w:rPr>
      </w:pPr>
      <w:r w:rsidRPr="008F332A">
        <w:rPr>
          <w:rFonts w:ascii="Times New Roman" w:hAnsi="Times New Roman" w:cs="Times New Roman"/>
          <w:sz w:val="24"/>
          <w:szCs w:val="24"/>
        </w:rPr>
        <w:t>O PRGIRS dos municípios integrantes do CI/Centro simboliza o início de uma nova era da administraçã</w:t>
      </w:r>
      <w:r w:rsidR="00606700">
        <w:rPr>
          <w:rFonts w:ascii="Times New Roman" w:hAnsi="Times New Roman" w:cs="Times New Roman"/>
          <w:sz w:val="24"/>
          <w:szCs w:val="24"/>
        </w:rPr>
        <w:t>o pública da região, com relação</w:t>
      </w:r>
      <w:r w:rsidRPr="008F332A">
        <w:rPr>
          <w:rFonts w:ascii="Times New Roman" w:hAnsi="Times New Roman" w:cs="Times New Roman"/>
          <w:sz w:val="24"/>
          <w:szCs w:val="24"/>
        </w:rPr>
        <w:t xml:space="preserve"> à gestão responsável e sustentável dos </w:t>
      </w:r>
      <w:r w:rsidR="00040B24">
        <w:rPr>
          <w:rFonts w:ascii="Times New Roman" w:hAnsi="Times New Roman" w:cs="Times New Roman"/>
          <w:sz w:val="24"/>
          <w:szCs w:val="24"/>
        </w:rPr>
        <w:t>resíduos</w:t>
      </w:r>
      <w:r w:rsidRPr="008F332A">
        <w:rPr>
          <w:rFonts w:ascii="Times New Roman" w:hAnsi="Times New Roman" w:cs="Times New Roman"/>
          <w:sz w:val="24"/>
          <w:szCs w:val="24"/>
        </w:rPr>
        <w:t xml:space="preserve"> descartados, tendo em vista que este instrumento objetiva subsidiar a </w:t>
      </w:r>
      <w:r w:rsidR="00040B24">
        <w:rPr>
          <w:rFonts w:ascii="Times New Roman" w:hAnsi="Times New Roman" w:cs="Times New Roman"/>
          <w:sz w:val="24"/>
          <w:szCs w:val="24"/>
        </w:rPr>
        <w:t>gestão</w:t>
      </w:r>
      <w:r w:rsidRPr="008F332A">
        <w:rPr>
          <w:rFonts w:ascii="Times New Roman" w:hAnsi="Times New Roman" w:cs="Times New Roman"/>
          <w:sz w:val="24"/>
          <w:szCs w:val="24"/>
        </w:rPr>
        <w:t xml:space="preserve"> integrada dos resíduos sólidos por meio de um conjunto de ações normativas, operacionais, financeiras e de planejamento. </w:t>
      </w:r>
    </w:p>
    <w:p w:rsidR="0092113D" w:rsidRPr="0092113D" w:rsidRDefault="0092113D" w:rsidP="0092113D">
      <w:pPr>
        <w:sectPr w:rsidR="0092113D" w:rsidRPr="0092113D" w:rsidSect="00DC103E">
          <w:pgSz w:w="12240" w:h="15840"/>
          <w:pgMar w:top="2369" w:right="1440" w:bottom="1440" w:left="1440" w:header="720" w:footer="720" w:gutter="0"/>
          <w:cols w:space="720"/>
          <w:docGrid w:linePitch="360"/>
        </w:sectPr>
      </w:pPr>
      <w:r>
        <w:tab/>
      </w:r>
      <w:r w:rsidR="006C536F">
        <w:t xml:space="preserve"> </w:t>
      </w:r>
      <w:r>
        <w:tab/>
      </w:r>
    </w:p>
    <w:p w:rsidR="0054622D" w:rsidRPr="00FB6733" w:rsidRDefault="0054622D" w:rsidP="00C51225">
      <w:pPr>
        <w:pStyle w:val="Ttulo1"/>
        <w:spacing w:before="240" w:line="360" w:lineRule="auto"/>
        <w:rPr>
          <w:rFonts w:eastAsia="Times New Roman"/>
        </w:rPr>
      </w:pPr>
      <w:bookmarkStart w:id="2" w:name="_Toc343009905"/>
      <w:r w:rsidRPr="00FB6733">
        <w:rPr>
          <w:rFonts w:eastAsia="Times New Roman"/>
        </w:rPr>
        <w:t>INTRODUÇÃO</w:t>
      </w:r>
      <w:bookmarkEnd w:id="2"/>
    </w:p>
    <w:p w:rsidR="0054622D" w:rsidRPr="008F332A" w:rsidRDefault="0054622D" w:rsidP="00627C5C">
      <w:pPr>
        <w:ind w:firstLine="708"/>
        <w:rPr>
          <w:rFonts w:ascii="Times New Roman" w:hAnsi="Times New Roman" w:cs="Times New Roman"/>
          <w:sz w:val="24"/>
          <w:szCs w:val="24"/>
        </w:rPr>
      </w:pPr>
      <w:r w:rsidRPr="008F332A">
        <w:rPr>
          <w:rFonts w:ascii="Times New Roman" w:hAnsi="Times New Roman" w:cs="Times New Roman"/>
          <w:sz w:val="24"/>
          <w:szCs w:val="24"/>
        </w:rPr>
        <w:t xml:space="preserve">A Lei nº 12.305, de 02 de agosto de 2010 define resíduos sólidos como “materiais, substâncias, objetos ou bens descartados resultantes de atividades humanas em sociedade, cuja destinação final se procede, se propõe proceder ou se está obrigada a proceder, nos estados sólido ou semissólido, bem como gases contidos em recipientes e líquidos cujas particularidades tornem inviável o seu lançamento na rede pública de esgotos ou em corpos d’água, ou exijam para isso soluções </w:t>
      </w:r>
      <w:proofErr w:type="gramStart"/>
      <w:r w:rsidR="00040B24" w:rsidRPr="008F332A">
        <w:rPr>
          <w:rFonts w:ascii="Times New Roman" w:hAnsi="Times New Roman" w:cs="Times New Roman"/>
          <w:sz w:val="24"/>
          <w:szCs w:val="24"/>
        </w:rPr>
        <w:t>té</w:t>
      </w:r>
      <w:r w:rsidR="00040B24">
        <w:rPr>
          <w:rFonts w:ascii="Times New Roman" w:hAnsi="Times New Roman" w:cs="Times New Roman"/>
          <w:sz w:val="24"/>
          <w:szCs w:val="24"/>
        </w:rPr>
        <w:t>cnica ou economicamente inviáveis</w:t>
      </w:r>
      <w:r w:rsidR="00040B24" w:rsidRPr="008F332A">
        <w:rPr>
          <w:rFonts w:ascii="Times New Roman" w:hAnsi="Times New Roman" w:cs="Times New Roman"/>
          <w:sz w:val="24"/>
          <w:szCs w:val="24"/>
        </w:rPr>
        <w:t xml:space="preserve"> em face da melhor tecnologia disponível”</w:t>
      </w:r>
      <w:proofErr w:type="gramEnd"/>
      <w:r w:rsidRPr="00BA11AD">
        <w:rPr>
          <w:rFonts w:ascii="Times New Roman" w:hAnsi="Times New Roman" w:cs="Times New Roman"/>
          <w:sz w:val="24"/>
          <w:szCs w:val="24"/>
        </w:rPr>
        <w:t xml:space="preserve"> (BRASIL, 2010).</w:t>
      </w:r>
    </w:p>
    <w:p w:rsidR="0054622D" w:rsidRPr="008F332A" w:rsidRDefault="0054622D" w:rsidP="00627C5C">
      <w:pPr>
        <w:ind w:firstLine="708"/>
        <w:rPr>
          <w:rFonts w:ascii="Times New Roman" w:hAnsi="Times New Roman" w:cs="Times New Roman"/>
          <w:sz w:val="24"/>
          <w:szCs w:val="24"/>
        </w:rPr>
      </w:pPr>
      <w:r w:rsidRPr="008F332A">
        <w:rPr>
          <w:rFonts w:ascii="Times New Roman" w:hAnsi="Times New Roman" w:cs="Times New Roman"/>
          <w:sz w:val="24"/>
          <w:szCs w:val="24"/>
        </w:rPr>
        <w:t xml:space="preserve">A intensificação do crescimento populacional aliada ao desenvolvimento industrial e consumo desenfreado, repercute diretamente na elevação significativa da geração de resíduos </w:t>
      </w:r>
      <w:r w:rsidRPr="00BA11AD">
        <w:rPr>
          <w:rFonts w:ascii="Times New Roman" w:hAnsi="Times New Roman" w:cs="Times New Roman"/>
          <w:sz w:val="24"/>
          <w:szCs w:val="24"/>
        </w:rPr>
        <w:t>sólidos (CETESB</w:t>
      </w:r>
      <w:r w:rsidR="00040B24">
        <w:rPr>
          <w:rFonts w:ascii="Times New Roman" w:hAnsi="Times New Roman" w:cs="Times New Roman"/>
          <w:sz w:val="24"/>
          <w:szCs w:val="24"/>
        </w:rPr>
        <w:t xml:space="preserve"> </w:t>
      </w:r>
      <w:proofErr w:type="spellStart"/>
      <w:proofErr w:type="gramStart"/>
      <w:r w:rsidR="00040B24">
        <w:rPr>
          <w:rFonts w:ascii="Times New Roman" w:hAnsi="Times New Roman" w:cs="Times New Roman"/>
          <w:sz w:val="24"/>
          <w:szCs w:val="24"/>
        </w:rPr>
        <w:t>a;</w:t>
      </w:r>
      <w:proofErr w:type="gramEnd"/>
      <w:r w:rsidR="00420BDC">
        <w:rPr>
          <w:rFonts w:ascii="Times New Roman" w:hAnsi="Times New Roman" w:cs="Times New Roman"/>
          <w:sz w:val="24"/>
          <w:szCs w:val="24"/>
        </w:rPr>
        <w:t>b;c</w:t>
      </w:r>
      <w:proofErr w:type="spellEnd"/>
      <w:r w:rsidRPr="00BA11AD">
        <w:rPr>
          <w:rFonts w:ascii="Times New Roman" w:hAnsi="Times New Roman" w:cs="Times New Roman"/>
          <w:sz w:val="24"/>
          <w:szCs w:val="24"/>
        </w:rPr>
        <w:t>, 2012).</w:t>
      </w:r>
      <w:r w:rsidRPr="008F332A">
        <w:rPr>
          <w:rFonts w:ascii="Times New Roman" w:hAnsi="Times New Roman" w:cs="Times New Roman"/>
          <w:sz w:val="24"/>
          <w:szCs w:val="24"/>
        </w:rPr>
        <w:t xml:space="preserve"> O século XXI é fortemente marcado pelo desequilíbrio ambiental caracterizado, dentre outros fatores, pelo acúmulo inadequado de resíduos e rejeitos em áreas impróprias e ilegais, resultando em prejuízos ambientais, sociais e econômicos de grande escala e proporção. Levando-se em conta o quadro retratado, </w:t>
      </w:r>
      <w:proofErr w:type="gramStart"/>
      <w:r w:rsidRPr="008F332A">
        <w:rPr>
          <w:rFonts w:ascii="Times New Roman" w:hAnsi="Times New Roman" w:cs="Times New Roman"/>
          <w:sz w:val="24"/>
          <w:szCs w:val="24"/>
        </w:rPr>
        <w:t>torna-se</w:t>
      </w:r>
      <w:proofErr w:type="gramEnd"/>
      <w:r w:rsidRPr="008F332A">
        <w:rPr>
          <w:rFonts w:ascii="Times New Roman" w:hAnsi="Times New Roman" w:cs="Times New Roman"/>
          <w:sz w:val="24"/>
          <w:szCs w:val="24"/>
        </w:rPr>
        <w:t xml:space="preserve"> imprescindível e urgente o planejamento estratégico e a gestão ambientalmente adequada dos </w:t>
      </w:r>
      <w:r w:rsidR="00797238">
        <w:rPr>
          <w:rFonts w:ascii="Times New Roman" w:hAnsi="Times New Roman" w:cs="Times New Roman"/>
          <w:sz w:val="24"/>
          <w:szCs w:val="24"/>
        </w:rPr>
        <w:t>resíduos</w:t>
      </w:r>
      <w:r w:rsidRPr="008F332A">
        <w:rPr>
          <w:rFonts w:ascii="Times New Roman" w:hAnsi="Times New Roman" w:cs="Times New Roman"/>
          <w:sz w:val="24"/>
          <w:szCs w:val="24"/>
        </w:rPr>
        <w:t xml:space="preserve"> descartados.  </w:t>
      </w:r>
    </w:p>
    <w:p w:rsidR="0054622D" w:rsidRPr="008F332A" w:rsidRDefault="0054622D" w:rsidP="00627C5C">
      <w:pPr>
        <w:autoSpaceDE w:val="0"/>
        <w:autoSpaceDN w:val="0"/>
        <w:adjustRightInd w:val="0"/>
        <w:ind w:firstLine="708"/>
        <w:rPr>
          <w:rFonts w:ascii="Times New Roman" w:hAnsi="Times New Roman" w:cs="Times New Roman"/>
          <w:sz w:val="24"/>
          <w:szCs w:val="24"/>
        </w:rPr>
      </w:pPr>
      <w:r w:rsidRPr="008F332A">
        <w:rPr>
          <w:rFonts w:ascii="Times New Roman" w:hAnsi="Times New Roman" w:cs="Times New Roman"/>
          <w:sz w:val="24"/>
          <w:szCs w:val="24"/>
        </w:rPr>
        <w:t>Segundo o Panorama dos Resíduos Sólidos no Brasil, divulgado anualmente pela Associação Brasileira de Empresas de Limpeza Pública e Resíduos Especiais</w:t>
      </w:r>
      <w:r w:rsidR="00387CA2" w:rsidRPr="00387CA2">
        <w:rPr>
          <w:rFonts w:ascii="Times New Roman" w:hAnsi="Times New Roman" w:cs="Times New Roman"/>
          <w:sz w:val="24"/>
          <w:szCs w:val="24"/>
        </w:rPr>
        <w:t xml:space="preserve"> </w:t>
      </w:r>
      <w:r w:rsidR="00387CA2">
        <w:rPr>
          <w:rFonts w:ascii="Times New Roman" w:hAnsi="Times New Roman" w:cs="Times New Roman"/>
          <w:sz w:val="24"/>
          <w:szCs w:val="24"/>
        </w:rPr>
        <w:t xml:space="preserve">- </w:t>
      </w:r>
      <w:r w:rsidR="00387CA2" w:rsidRPr="008F332A">
        <w:rPr>
          <w:rFonts w:ascii="Times New Roman" w:hAnsi="Times New Roman" w:cs="Times New Roman"/>
          <w:sz w:val="24"/>
          <w:szCs w:val="24"/>
        </w:rPr>
        <w:t>ABRELPE</w:t>
      </w:r>
      <w:r w:rsidRPr="008F332A">
        <w:rPr>
          <w:rFonts w:ascii="Times New Roman" w:hAnsi="Times New Roman" w:cs="Times New Roman"/>
          <w:sz w:val="24"/>
          <w:szCs w:val="24"/>
        </w:rPr>
        <w:t xml:space="preserve">, só no que tange à geração de Resíduos Sólidos Urbanos (RSU), o país gerou 61.936.368 toneladas em 2011. Do total de toneladas geradas, cerca de 6,4 milhões tiveram destino </w:t>
      </w:r>
      <w:r w:rsidR="00387CA2">
        <w:rPr>
          <w:rFonts w:ascii="Times New Roman" w:hAnsi="Times New Roman" w:cs="Times New Roman"/>
          <w:sz w:val="24"/>
          <w:szCs w:val="24"/>
        </w:rPr>
        <w:t>inadequado</w:t>
      </w:r>
      <w:r w:rsidRPr="008F332A">
        <w:rPr>
          <w:rFonts w:ascii="Times New Roman" w:hAnsi="Times New Roman" w:cs="Times New Roman"/>
          <w:sz w:val="24"/>
          <w:szCs w:val="24"/>
        </w:rPr>
        <w:t xml:space="preserve"> em aterros controlados e lixões, evidenciando de forma mais acentuada a necessidade de estabelecer parâmetros de aperfeiçoamento e controle da gestão dos resíduos sólidos</w:t>
      </w:r>
      <w:r w:rsidR="00420BDC">
        <w:rPr>
          <w:rFonts w:ascii="Times New Roman" w:hAnsi="Times New Roman" w:cs="Times New Roman"/>
          <w:sz w:val="24"/>
          <w:szCs w:val="24"/>
        </w:rPr>
        <w:t xml:space="preserve"> (ABRELPE 2011)</w:t>
      </w:r>
      <w:r w:rsidRPr="008F332A">
        <w:rPr>
          <w:rFonts w:ascii="Times New Roman" w:hAnsi="Times New Roman" w:cs="Times New Roman"/>
          <w:sz w:val="24"/>
          <w:szCs w:val="24"/>
        </w:rPr>
        <w:t>.</w:t>
      </w:r>
    </w:p>
    <w:p w:rsidR="0054622D" w:rsidRPr="008F332A" w:rsidRDefault="0054622D" w:rsidP="00627C5C">
      <w:pPr>
        <w:autoSpaceDE w:val="0"/>
        <w:autoSpaceDN w:val="0"/>
        <w:adjustRightInd w:val="0"/>
        <w:ind w:firstLine="708"/>
        <w:rPr>
          <w:rFonts w:ascii="Times New Roman" w:hAnsi="Times New Roman" w:cs="Times New Roman"/>
          <w:sz w:val="24"/>
          <w:szCs w:val="24"/>
        </w:rPr>
      </w:pPr>
      <w:r w:rsidRPr="008F332A">
        <w:rPr>
          <w:rFonts w:ascii="Times New Roman" w:hAnsi="Times New Roman" w:cs="Times New Roman"/>
          <w:sz w:val="24"/>
          <w:szCs w:val="24"/>
        </w:rPr>
        <w:t>A região Sul produz 20.777 toneladas de RSU por dia. Nessa região 70,3% do</w:t>
      </w:r>
      <w:r w:rsidR="00387CA2">
        <w:rPr>
          <w:rFonts w:ascii="Times New Roman" w:hAnsi="Times New Roman" w:cs="Times New Roman"/>
          <w:sz w:val="24"/>
          <w:szCs w:val="24"/>
        </w:rPr>
        <w:t>s resíduos</w:t>
      </w:r>
      <w:r w:rsidRPr="008F332A">
        <w:rPr>
          <w:rFonts w:ascii="Times New Roman" w:hAnsi="Times New Roman" w:cs="Times New Roman"/>
          <w:sz w:val="24"/>
          <w:szCs w:val="24"/>
        </w:rPr>
        <w:t xml:space="preserve"> descartado</w:t>
      </w:r>
      <w:r w:rsidR="00387CA2">
        <w:rPr>
          <w:rFonts w:ascii="Times New Roman" w:hAnsi="Times New Roman" w:cs="Times New Roman"/>
          <w:sz w:val="24"/>
          <w:szCs w:val="24"/>
        </w:rPr>
        <w:t>s</w:t>
      </w:r>
      <w:r w:rsidRPr="008F332A">
        <w:rPr>
          <w:rFonts w:ascii="Times New Roman" w:hAnsi="Times New Roman" w:cs="Times New Roman"/>
          <w:sz w:val="24"/>
          <w:szCs w:val="24"/>
        </w:rPr>
        <w:t xml:space="preserve"> tem como destinação final aterros </w:t>
      </w:r>
      <w:proofErr w:type="gramStart"/>
      <w:r w:rsidR="00797238" w:rsidRPr="008F332A">
        <w:rPr>
          <w:rFonts w:ascii="Times New Roman" w:hAnsi="Times New Roman" w:cs="Times New Roman"/>
          <w:sz w:val="24"/>
          <w:szCs w:val="24"/>
        </w:rPr>
        <w:t>sanitários</w:t>
      </w:r>
      <w:r w:rsidR="00067A4A">
        <w:rPr>
          <w:rFonts w:ascii="Times New Roman" w:hAnsi="Times New Roman" w:cs="Times New Roman"/>
          <w:sz w:val="24"/>
          <w:szCs w:val="24"/>
        </w:rPr>
        <w:t>,</w:t>
      </w:r>
      <w:r w:rsidR="00797238" w:rsidRPr="008F332A">
        <w:rPr>
          <w:rFonts w:ascii="Times New Roman" w:hAnsi="Times New Roman" w:cs="Times New Roman"/>
          <w:sz w:val="24"/>
          <w:szCs w:val="24"/>
        </w:rPr>
        <w:t xml:space="preserve"> 18,1</w:t>
      </w:r>
      <w:proofErr w:type="gramEnd"/>
      <w:r w:rsidRPr="008F332A">
        <w:rPr>
          <w:rFonts w:ascii="Times New Roman" w:hAnsi="Times New Roman" w:cs="Times New Roman"/>
          <w:sz w:val="24"/>
          <w:szCs w:val="24"/>
        </w:rPr>
        <w:t xml:space="preserve">% aterros controlados e 11,6% lixões. Especificamente no Rio Grande do Sul </w:t>
      </w:r>
      <w:r w:rsidR="00A65649">
        <w:rPr>
          <w:rFonts w:ascii="Times New Roman" w:hAnsi="Times New Roman" w:cs="Times New Roman"/>
          <w:sz w:val="24"/>
          <w:szCs w:val="24"/>
        </w:rPr>
        <w:t>são geradas</w:t>
      </w:r>
      <w:r w:rsidRPr="008F332A">
        <w:rPr>
          <w:rFonts w:ascii="Times New Roman" w:hAnsi="Times New Roman" w:cs="Times New Roman"/>
          <w:sz w:val="24"/>
          <w:szCs w:val="24"/>
        </w:rPr>
        <w:t xml:space="preserve"> </w:t>
      </w:r>
      <w:r w:rsidR="00A65649">
        <w:rPr>
          <w:rFonts w:ascii="Times New Roman" w:hAnsi="Times New Roman" w:cs="Times New Roman"/>
          <w:sz w:val="24"/>
          <w:szCs w:val="24"/>
        </w:rPr>
        <w:t xml:space="preserve">8.036 toneladas por </w:t>
      </w:r>
      <w:r w:rsidR="00A65649" w:rsidRPr="008F332A">
        <w:rPr>
          <w:rFonts w:ascii="Times New Roman" w:hAnsi="Times New Roman" w:cs="Times New Roman"/>
          <w:sz w:val="24"/>
          <w:szCs w:val="24"/>
        </w:rPr>
        <w:t xml:space="preserve">dia </w:t>
      </w:r>
      <w:r w:rsidRPr="008F332A">
        <w:rPr>
          <w:rFonts w:ascii="Times New Roman" w:hAnsi="Times New Roman" w:cs="Times New Roman"/>
          <w:sz w:val="24"/>
          <w:szCs w:val="24"/>
        </w:rPr>
        <w:t xml:space="preserve">de RSU e a destinação final é feita predominantemente em aterros sanitários (ABRELPE, 2011). </w:t>
      </w:r>
    </w:p>
    <w:p w:rsidR="0054622D" w:rsidRDefault="0054622D" w:rsidP="00627C5C">
      <w:pPr>
        <w:ind w:firstLine="708"/>
        <w:rPr>
          <w:rFonts w:ascii="Times New Roman" w:hAnsi="Times New Roman" w:cs="Times New Roman"/>
          <w:sz w:val="24"/>
          <w:szCs w:val="24"/>
        </w:rPr>
      </w:pPr>
      <w:r w:rsidRPr="008F332A">
        <w:rPr>
          <w:rFonts w:ascii="Times New Roman" w:hAnsi="Times New Roman" w:cs="Times New Roman"/>
          <w:sz w:val="24"/>
          <w:szCs w:val="24"/>
        </w:rPr>
        <w:t xml:space="preserve">Atualmente, a gestão </w:t>
      </w:r>
      <w:r w:rsidR="00BD13CF">
        <w:rPr>
          <w:rFonts w:ascii="Times New Roman" w:hAnsi="Times New Roman" w:cs="Times New Roman"/>
          <w:sz w:val="24"/>
          <w:szCs w:val="24"/>
        </w:rPr>
        <w:t>pública ambientalmente adequada</w:t>
      </w:r>
      <w:r w:rsidRPr="008F332A">
        <w:rPr>
          <w:rFonts w:ascii="Times New Roman" w:hAnsi="Times New Roman" w:cs="Times New Roman"/>
          <w:sz w:val="24"/>
          <w:szCs w:val="24"/>
        </w:rPr>
        <w:t xml:space="preserve"> das diversas tipologias de resíduos sólidos gerados no Brasil é um dos maiores desafios para os governos. Com o propósito de adequar e padroni</w:t>
      </w:r>
      <w:r w:rsidR="00BD13CF">
        <w:rPr>
          <w:rFonts w:ascii="Times New Roman" w:hAnsi="Times New Roman" w:cs="Times New Roman"/>
          <w:sz w:val="24"/>
          <w:szCs w:val="24"/>
        </w:rPr>
        <w:t xml:space="preserve">zar a gestão </w:t>
      </w:r>
      <w:r w:rsidR="00067A4A">
        <w:rPr>
          <w:rFonts w:ascii="Times New Roman" w:hAnsi="Times New Roman" w:cs="Times New Roman"/>
          <w:sz w:val="24"/>
          <w:szCs w:val="24"/>
        </w:rPr>
        <w:t>deste tema</w:t>
      </w:r>
      <w:r w:rsidRPr="008F332A">
        <w:rPr>
          <w:rFonts w:ascii="Times New Roman" w:hAnsi="Times New Roman" w:cs="Times New Roman"/>
          <w:sz w:val="24"/>
          <w:szCs w:val="24"/>
        </w:rPr>
        <w:t>, foi promulgada em 2010 a Política Nacional de Resíduos Sólidos, que estabelece princípios, objetivos, diretrizes, metas e aç</w:t>
      </w:r>
      <w:r w:rsidR="00067A4A">
        <w:rPr>
          <w:rFonts w:ascii="Times New Roman" w:hAnsi="Times New Roman" w:cs="Times New Roman"/>
          <w:sz w:val="24"/>
          <w:szCs w:val="24"/>
        </w:rPr>
        <w:t>ões necessárias para subsidiar o</w:t>
      </w:r>
      <w:r w:rsidRPr="008F332A">
        <w:rPr>
          <w:rFonts w:ascii="Times New Roman" w:hAnsi="Times New Roman" w:cs="Times New Roman"/>
          <w:sz w:val="24"/>
          <w:szCs w:val="24"/>
        </w:rPr>
        <w:t xml:space="preserve"> </w:t>
      </w:r>
      <w:r w:rsidR="00067A4A">
        <w:rPr>
          <w:rFonts w:ascii="Times New Roman" w:hAnsi="Times New Roman" w:cs="Times New Roman"/>
          <w:sz w:val="24"/>
          <w:szCs w:val="24"/>
        </w:rPr>
        <w:t>planejamento</w:t>
      </w:r>
      <w:r w:rsidRPr="008F332A">
        <w:rPr>
          <w:rFonts w:ascii="Times New Roman" w:hAnsi="Times New Roman" w:cs="Times New Roman"/>
          <w:sz w:val="24"/>
          <w:szCs w:val="24"/>
        </w:rPr>
        <w:t xml:space="preserve">, </w:t>
      </w:r>
      <w:proofErr w:type="gramStart"/>
      <w:r w:rsidRPr="008F332A">
        <w:rPr>
          <w:rFonts w:ascii="Times New Roman" w:hAnsi="Times New Roman" w:cs="Times New Roman"/>
          <w:sz w:val="24"/>
          <w:szCs w:val="24"/>
        </w:rPr>
        <w:t>implementação</w:t>
      </w:r>
      <w:proofErr w:type="gramEnd"/>
      <w:r w:rsidRPr="008F332A">
        <w:rPr>
          <w:rFonts w:ascii="Times New Roman" w:hAnsi="Times New Roman" w:cs="Times New Roman"/>
          <w:sz w:val="24"/>
          <w:szCs w:val="24"/>
        </w:rPr>
        <w:t xml:space="preserve"> e aprimoramento da gestão de resíduos sólidos nos âmbitos federal, estadual e municipal, dentro de um contexto sustentável, visando garantir a homeostase ambiental e a sadia q</w:t>
      </w:r>
      <w:r w:rsidR="00067A4A">
        <w:rPr>
          <w:rFonts w:ascii="Times New Roman" w:hAnsi="Times New Roman" w:cs="Times New Roman"/>
          <w:sz w:val="24"/>
          <w:szCs w:val="24"/>
        </w:rPr>
        <w:t>ualidade de vida da população brasileira</w:t>
      </w:r>
      <w:r w:rsidRPr="008F332A">
        <w:rPr>
          <w:rFonts w:ascii="Times New Roman" w:hAnsi="Times New Roman" w:cs="Times New Roman"/>
          <w:sz w:val="24"/>
          <w:szCs w:val="24"/>
        </w:rPr>
        <w:t xml:space="preserve">. </w:t>
      </w:r>
    </w:p>
    <w:p w:rsidR="00954983" w:rsidRDefault="00954983" w:rsidP="00627C5C">
      <w:pPr>
        <w:ind w:firstLine="708"/>
        <w:rPr>
          <w:rFonts w:ascii="Times New Roman" w:hAnsi="Times New Roman" w:cs="Times New Roman"/>
          <w:sz w:val="24"/>
          <w:szCs w:val="24"/>
        </w:rPr>
      </w:pPr>
      <w:r>
        <w:rPr>
          <w:rFonts w:ascii="Times New Roman" w:hAnsi="Times New Roman" w:cs="Times New Roman"/>
          <w:sz w:val="24"/>
          <w:szCs w:val="24"/>
        </w:rPr>
        <w:t xml:space="preserve">O Plano Regional de Gestão Integrada de Resíduos Sólidos dos municípios consorciados ao CI/Centro apresenta a situação atual da gestão dos resíduos sólidos gerados na região e aponta as principais fragilidades associadas ao sistema. A análise crítica do diagnóstico </w:t>
      </w:r>
      <w:r w:rsidR="00F17A8E">
        <w:rPr>
          <w:rFonts w:ascii="Times New Roman" w:hAnsi="Times New Roman" w:cs="Times New Roman"/>
          <w:sz w:val="24"/>
          <w:szCs w:val="24"/>
        </w:rPr>
        <w:t>elaborado e apresentado</w:t>
      </w:r>
      <w:r>
        <w:rPr>
          <w:rFonts w:ascii="Times New Roman" w:hAnsi="Times New Roman" w:cs="Times New Roman"/>
          <w:sz w:val="24"/>
          <w:szCs w:val="24"/>
        </w:rPr>
        <w:t xml:space="preserve"> neste documento subsidiou a elaboração de proposições e recomendações favoráveis ao aperfeiçoamento do gerenciamento dos resíduos</w:t>
      </w:r>
      <w:r w:rsidR="00A463F6">
        <w:rPr>
          <w:rFonts w:ascii="Times New Roman" w:hAnsi="Times New Roman" w:cs="Times New Roman"/>
          <w:sz w:val="24"/>
          <w:szCs w:val="24"/>
        </w:rPr>
        <w:t>,</w:t>
      </w:r>
      <w:r>
        <w:rPr>
          <w:rFonts w:ascii="Times New Roman" w:hAnsi="Times New Roman" w:cs="Times New Roman"/>
          <w:sz w:val="24"/>
          <w:szCs w:val="24"/>
        </w:rPr>
        <w:t xml:space="preserve"> </w:t>
      </w:r>
      <w:r w:rsidR="00A463F6">
        <w:rPr>
          <w:rFonts w:ascii="Times New Roman" w:hAnsi="Times New Roman" w:cs="Times New Roman"/>
          <w:sz w:val="24"/>
          <w:szCs w:val="24"/>
        </w:rPr>
        <w:t xml:space="preserve">em escala local e regional, bem como </w:t>
      </w:r>
      <w:r>
        <w:rPr>
          <w:rFonts w:ascii="Times New Roman" w:hAnsi="Times New Roman" w:cs="Times New Roman"/>
          <w:sz w:val="24"/>
          <w:szCs w:val="24"/>
        </w:rPr>
        <w:t>ao atendimento das Políticas Nacionais de Resíduos Sólidos e Saneamento Básico</w:t>
      </w:r>
      <w:r w:rsidR="00A463F6">
        <w:rPr>
          <w:rFonts w:ascii="Times New Roman" w:hAnsi="Times New Roman" w:cs="Times New Roman"/>
          <w:sz w:val="24"/>
          <w:szCs w:val="24"/>
        </w:rPr>
        <w:t>.</w:t>
      </w:r>
      <w:r>
        <w:rPr>
          <w:rFonts w:ascii="Times New Roman" w:hAnsi="Times New Roman" w:cs="Times New Roman"/>
          <w:sz w:val="24"/>
          <w:szCs w:val="24"/>
        </w:rPr>
        <w:t xml:space="preserve"> </w:t>
      </w:r>
    </w:p>
    <w:p w:rsidR="001242BB" w:rsidRPr="001242BB" w:rsidRDefault="00F17A8E" w:rsidP="00365514">
      <w:pPr>
        <w:ind w:firstLine="708"/>
        <w:rPr>
          <w:rFonts w:ascii="Times New Roman" w:hAnsi="Times New Roman" w:cs="Times New Roman"/>
          <w:sz w:val="24"/>
          <w:szCs w:val="24"/>
        </w:rPr>
      </w:pPr>
      <w:r>
        <w:rPr>
          <w:rFonts w:ascii="Times New Roman" w:hAnsi="Times New Roman" w:cs="Times New Roman"/>
          <w:sz w:val="24"/>
          <w:szCs w:val="24"/>
        </w:rPr>
        <w:t>É importante destacar</w:t>
      </w:r>
      <w:r w:rsidR="00167E5F">
        <w:rPr>
          <w:rFonts w:ascii="Times New Roman" w:hAnsi="Times New Roman" w:cs="Times New Roman"/>
          <w:sz w:val="24"/>
          <w:szCs w:val="24"/>
        </w:rPr>
        <w:t xml:space="preserve"> </w:t>
      </w:r>
      <w:r>
        <w:rPr>
          <w:rFonts w:ascii="Times New Roman" w:hAnsi="Times New Roman" w:cs="Times New Roman"/>
          <w:sz w:val="24"/>
          <w:szCs w:val="24"/>
        </w:rPr>
        <w:t>que</w:t>
      </w:r>
      <w:r w:rsidR="00167E5F">
        <w:rPr>
          <w:rFonts w:ascii="Times New Roman" w:hAnsi="Times New Roman" w:cs="Times New Roman"/>
          <w:sz w:val="24"/>
          <w:szCs w:val="24"/>
        </w:rPr>
        <w:t xml:space="preserve"> o PRGIRS dos municípios que compõem o Consórcio CI/Centro atende plenamente aos requisitos</w:t>
      </w:r>
      <w:r w:rsidR="00365514">
        <w:rPr>
          <w:rFonts w:ascii="Times New Roman" w:hAnsi="Times New Roman" w:cs="Times New Roman"/>
          <w:sz w:val="24"/>
          <w:szCs w:val="24"/>
        </w:rPr>
        <w:t xml:space="preserve"> da lei que institui a política Nacional de Resíduos sólidos, conforme versa seu artigo 19º, parágrafo 9º:</w:t>
      </w:r>
    </w:p>
    <w:p w:rsidR="001242BB" w:rsidRDefault="001242BB" w:rsidP="001242BB">
      <w:pPr>
        <w:autoSpaceDE w:val="0"/>
        <w:autoSpaceDN w:val="0"/>
        <w:adjustRightInd w:val="0"/>
        <w:spacing w:before="0" w:line="240" w:lineRule="auto"/>
        <w:jc w:val="left"/>
        <w:rPr>
          <w:rFonts w:ascii="Times New Roman" w:hAnsi="Times New Roman" w:cs="Times New Roman"/>
          <w:sz w:val="24"/>
          <w:szCs w:val="24"/>
        </w:rPr>
      </w:pPr>
    </w:p>
    <w:p w:rsidR="00365514" w:rsidRDefault="00365514" w:rsidP="00365514">
      <w:pPr>
        <w:spacing w:after="240"/>
        <w:ind w:left="2124"/>
        <w:rPr>
          <w:rFonts w:ascii="Times New Roman" w:hAnsi="Times New Roman" w:cs="Times New Roman"/>
          <w:sz w:val="24"/>
          <w:szCs w:val="24"/>
        </w:rPr>
      </w:pPr>
      <w:r>
        <w:rPr>
          <w:rFonts w:ascii="Times New Roman" w:hAnsi="Times New Roman" w:cs="Times New Roman"/>
          <w:sz w:val="24"/>
          <w:szCs w:val="24"/>
        </w:rPr>
        <w:t>“§ 9º</w:t>
      </w:r>
      <w:r w:rsidRPr="001242BB">
        <w:rPr>
          <w:rFonts w:ascii="Times New Roman" w:hAnsi="Times New Roman" w:cs="Times New Roman"/>
          <w:sz w:val="24"/>
          <w:szCs w:val="24"/>
        </w:rPr>
        <w:t xml:space="preserve"> Nos termos do regulamento, o Município que optar por soluções consorciadas intermunicipais para a gestão dos resíduos sólidos, assegurado que o plano intermunicipal preencha os requisitos previstos na Política Nacional de Resíduos Sólidos, pode ser dispensado da elaboração de plano municipal de gestão integrada de resíduos sólidos</w:t>
      </w:r>
      <w:r>
        <w:rPr>
          <w:rFonts w:ascii="Times New Roman" w:hAnsi="Times New Roman" w:cs="Times New Roman"/>
          <w:sz w:val="24"/>
          <w:szCs w:val="24"/>
        </w:rPr>
        <w:t>.”</w:t>
      </w:r>
    </w:p>
    <w:p w:rsidR="00365514" w:rsidRDefault="00365514" w:rsidP="00365514">
      <w:pPr>
        <w:autoSpaceDE w:val="0"/>
        <w:autoSpaceDN w:val="0"/>
        <w:adjustRightInd w:val="0"/>
        <w:spacing w:after="240"/>
        <w:rPr>
          <w:rFonts w:ascii="Times New Roman" w:hAnsi="Times New Roman" w:cs="Times New Roman"/>
          <w:sz w:val="24"/>
          <w:szCs w:val="24"/>
        </w:rPr>
      </w:pPr>
      <w:r>
        <w:rPr>
          <w:rFonts w:ascii="Times New Roman" w:hAnsi="Times New Roman" w:cs="Times New Roman"/>
          <w:sz w:val="24"/>
          <w:szCs w:val="24"/>
        </w:rPr>
        <w:tab/>
      </w:r>
      <w:r w:rsidR="00D4269A">
        <w:rPr>
          <w:rFonts w:ascii="Times New Roman" w:hAnsi="Times New Roman" w:cs="Times New Roman"/>
          <w:sz w:val="24"/>
          <w:szCs w:val="24"/>
        </w:rPr>
        <w:t>A elaboração do plano também possibilitará o acesso a recursos federais de forma prioritária, conforme descrito no artigo 18º, parágrafo 1º:</w:t>
      </w:r>
    </w:p>
    <w:p w:rsidR="00365514" w:rsidRDefault="00365514" w:rsidP="001242BB">
      <w:pPr>
        <w:autoSpaceDE w:val="0"/>
        <w:autoSpaceDN w:val="0"/>
        <w:adjustRightInd w:val="0"/>
        <w:spacing w:after="240"/>
        <w:ind w:left="2124"/>
        <w:rPr>
          <w:rFonts w:ascii="Times New Roman" w:hAnsi="Times New Roman" w:cs="Times New Roman"/>
          <w:sz w:val="24"/>
          <w:szCs w:val="24"/>
        </w:rPr>
      </w:pPr>
    </w:p>
    <w:p w:rsidR="001242BB" w:rsidRPr="001242BB" w:rsidRDefault="00D4269A" w:rsidP="001242BB">
      <w:pPr>
        <w:autoSpaceDE w:val="0"/>
        <w:autoSpaceDN w:val="0"/>
        <w:adjustRightInd w:val="0"/>
        <w:spacing w:after="240"/>
        <w:ind w:left="2124"/>
        <w:rPr>
          <w:rFonts w:ascii="Times New Roman" w:hAnsi="Times New Roman" w:cs="Times New Roman"/>
          <w:sz w:val="24"/>
          <w:szCs w:val="24"/>
        </w:rPr>
      </w:pPr>
      <w:proofErr w:type="gramStart"/>
      <w:r>
        <w:rPr>
          <w:rFonts w:ascii="Times New Roman" w:hAnsi="Times New Roman" w:cs="Times New Roman"/>
          <w:sz w:val="24"/>
          <w:szCs w:val="24"/>
        </w:rPr>
        <w:t>“</w:t>
      </w:r>
      <w:r w:rsidR="001242BB" w:rsidRPr="001242BB">
        <w:rPr>
          <w:rFonts w:ascii="Times New Roman" w:hAnsi="Times New Roman" w:cs="Times New Roman"/>
          <w:sz w:val="24"/>
          <w:szCs w:val="24"/>
        </w:rPr>
        <w:t xml:space="preserve">§ 1o Serão priorizados no acesso aos recursos da União </w:t>
      </w:r>
      <w:r w:rsidR="001242BB">
        <w:rPr>
          <w:rFonts w:ascii="Times New Roman" w:hAnsi="Times New Roman" w:cs="Times New Roman"/>
          <w:sz w:val="24"/>
          <w:szCs w:val="24"/>
        </w:rPr>
        <w:t xml:space="preserve">os </w:t>
      </w:r>
      <w:r w:rsidR="001242BB" w:rsidRPr="001242BB">
        <w:rPr>
          <w:rFonts w:ascii="Times New Roman" w:hAnsi="Times New Roman" w:cs="Times New Roman"/>
          <w:sz w:val="24"/>
          <w:szCs w:val="24"/>
        </w:rPr>
        <w:t xml:space="preserve">Municípios que: </w:t>
      </w:r>
    </w:p>
    <w:p w:rsidR="001242BB" w:rsidRPr="001242BB" w:rsidRDefault="001242BB" w:rsidP="00D4269A">
      <w:pPr>
        <w:autoSpaceDE w:val="0"/>
        <w:autoSpaceDN w:val="0"/>
        <w:adjustRightInd w:val="0"/>
        <w:spacing w:after="240"/>
        <w:ind w:left="2124"/>
        <w:rPr>
          <w:rFonts w:ascii="Times New Roman" w:hAnsi="Times New Roman" w:cs="Times New Roman"/>
          <w:sz w:val="24"/>
          <w:szCs w:val="24"/>
        </w:rPr>
      </w:pPr>
      <w:r w:rsidRPr="001242BB">
        <w:rPr>
          <w:rFonts w:ascii="Times New Roman" w:hAnsi="Times New Roman" w:cs="Times New Roman"/>
          <w:sz w:val="24"/>
          <w:szCs w:val="24"/>
        </w:rPr>
        <w:t>I - optarem por soluções consorciadas intermunicipais para a gestão dos resíduos sólidos, incluída a elaboração e implementação de plano intermunicipal, ou que se inserirem de forma voluntária nos planos microrregionais de resíduos sólidos</w:t>
      </w:r>
      <w:r w:rsidR="00D4269A">
        <w:rPr>
          <w:rFonts w:ascii="Times New Roman" w:hAnsi="Times New Roman" w:cs="Times New Roman"/>
          <w:sz w:val="24"/>
          <w:szCs w:val="24"/>
        </w:rPr>
        <w:t>;”</w:t>
      </w:r>
      <w:proofErr w:type="gramEnd"/>
    </w:p>
    <w:p w:rsidR="009346CA" w:rsidRPr="008F332A" w:rsidRDefault="009346CA" w:rsidP="001242BB">
      <w:pPr>
        <w:spacing w:after="240"/>
        <w:ind w:left="2124"/>
        <w:rPr>
          <w:rFonts w:ascii="Times New Roman" w:hAnsi="Times New Roman" w:cs="Times New Roman"/>
          <w:sz w:val="24"/>
          <w:szCs w:val="24"/>
        </w:rPr>
      </w:pPr>
    </w:p>
    <w:p w:rsidR="0054622D" w:rsidRDefault="0054622D" w:rsidP="001242BB">
      <w:pPr>
        <w:spacing w:after="240"/>
        <w:ind w:firstLine="720"/>
        <w:contextualSpacing/>
        <w:rPr>
          <w:rFonts w:ascii="Times New Roman" w:hAnsi="Times New Roman" w:cs="Times New Roman"/>
          <w:sz w:val="24"/>
          <w:szCs w:val="24"/>
        </w:rPr>
      </w:pPr>
    </w:p>
    <w:p w:rsidR="00954983" w:rsidRPr="008F332A" w:rsidRDefault="00954983" w:rsidP="00627C5C">
      <w:pPr>
        <w:spacing w:before="0"/>
        <w:ind w:firstLine="720"/>
        <w:contextualSpacing/>
        <w:rPr>
          <w:rFonts w:ascii="Times New Roman" w:hAnsi="Times New Roman" w:cs="Times New Roman"/>
          <w:sz w:val="24"/>
          <w:szCs w:val="24"/>
        </w:rPr>
      </w:pPr>
    </w:p>
    <w:p w:rsidR="0054622D" w:rsidRPr="008F332A" w:rsidRDefault="0054622D" w:rsidP="00C51225">
      <w:pPr>
        <w:rPr>
          <w:rFonts w:ascii="Times New Roman" w:hAnsi="Times New Roman" w:cs="Times New Roman"/>
          <w:sz w:val="24"/>
          <w:szCs w:val="24"/>
        </w:rPr>
      </w:pPr>
    </w:p>
    <w:p w:rsidR="0054622D" w:rsidRPr="008F332A" w:rsidRDefault="0054622D" w:rsidP="00C51225">
      <w:pPr>
        <w:rPr>
          <w:rFonts w:ascii="Times New Roman" w:hAnsi="Times New Roman" w:cs="Times New Roman"/>
          <w:sz w:val="24"/>
          <w:szCs w:val="24"/>
        </w:rPr>
      </w:pPr>
    </w:p>
    <w:p w:rsidR="0054622D" w:rsidRPr="008F332A" w:rsidRDefault="0054622D" w:rsidP="00C51225">
      <w:pPr>
        <w:rPr>
          <w:rFonts w:ascii="Times New Roman" w:hAnsi="Times New Roman" w:cs="Times New Roman"/>
          <w:sz w:val="24"/>
          <w:szCs w:val="24"/>
        </w:rPr>
      </w:pPr>
    </w:p>
    <w:p w:rsidR="0054622D" w:rsidRPr="008F332A" w:rsidRDefault="0054622D" w:rsidP="00C51225">
      <w:pPr>
        <w:rPr>
          <w:rFonts w:ascii="Times New Roman" w:hAnsi="Times New Roman" w:cs="Times New Roman"/>
          <w:sz w:val="24"/>
          <w:szCs w:val="24"/>
        </w:rPr>
      </w:pPr>
    </w:p>
    <w:p w:rsidR="0054622D" w:rsidRPr="008F332A" w:rsidRDefault="0054622D" w:rsidP="00C51225">
      <w:pPr>
        <w:rPr>
          <w:rFonts w:ascii="Times New Roman" w:hAnsi="Times New Roman" w:cs="Times New Roman"/>
          <w:sz w:val="24"/>
          <w:szCs w:val="24"/>
        </w:rPr>
      </w:pPr>
    </w:p>
    <w:p w:rsidR="0054622D" w:rsidRPr="008F332A" w:rsidRDefault="0054622D" w:rsidP="00C51225">
      <w:pPr>
        <w:rPr>
          <w:rFonts w:ascii="Times New Roman" w:hAnsi="Times New Roman" w:cs="Times New Roman"/>
          <w:sz w:val="24"/>
          <w:szCs w:val="24"/>
        </w:rPr>
      </w:pPr>
    </w:p>
    <w:p w:rsidR="00136C0D" w:rsidRPr="00136C0D" w:rsidRDefault="00136C0D" w:rsidP="00C51225">
      <w:pPr>
        <w:sectPr w:rsidR="00136C0D" w:rsidRPr="00136C0D" w:rsidSect="00DC103E">
          <w:pgSz w:w="12240" w:h="15840"/>
          <w:pgMar w:top="2369" w:right="1440" w:bottom="1440" w:left="1440" w:header="720" w:footer="720" w:gutter="0"/>
          <w:cols w:space="720"/>
          <w:docGrid w:linePitch="360"/>
        </w:sectPr>
      </w:pPr>
    </w:p>
    <w:p w:rsidR="00AE663B" w:rsidRDefault="00AE663B" w:rsidP="00C51225">
      <w:pPr>
        <w:tabs>
          <w:tab w:val="center" w:pos="5040"/>
        </w:tabs>
        <w:ind w:firstLine="720"/>
        <w:contextualSpacing/>
        <w:rPr>
          <w:rFonts w:ascii="Times New Roman" w:hAnsi="Times New Roman" w:cs="Times New Roman"/>
          <w:sz w:val="24"/>
          <w:szCs w:val="24"/>
        </w:rPr>
      </w:pPr>
    </w:p>
    <w:p w:rsidR="002015A7" w:rsidRDefault="00401B8D" w:rsidP="002015A7">
      <w:pPr>
        <w:pStyle w:val="Ttulo1"/>
        <w:rPr>
          <w:rFonts w:eastAsia="Times New Roman"/>
        </w:rPr>
      </w:pPr>
      <w:bookmarkStart w:id="3" w:name="_Toc343009906"/>
      <w:proofErr w:type="gramStart"/>
      <w:r>
        <w:rPr>
          <w:rFonts w:eastAsia="Times New Roman"/>
        </w:rPr>
        <w:t>1</w:t>
      </w:r>
      <w:proofErr w:type="gramEnd"/>
      <w:r w:rsidR="002015A7">
        <w:rPr>
          <w:rFonts w:eastAsia="Times New Roman"/>
        </w:rPr>
        <w:t xml:space="preserve"> ASPECTOS GERAIS</w:t>
      </w:r>
      <w:bookmarkEnd w:id="3"/>
    </w:p>
    <w:p w:rsidR="00B076C8" w:rsidRPr="006C536F" w:rsidRDefault="00B076C8" w:rsidP="00196CCD">
      <w:pPr>
        <w:rPr>
          <w:rFonts w:ascii="Times New Roman" w:hAnsi="Times New Roman" w:cs="Times New Roman"/>
          <w:sz w:val="24"/>
          <w:szCs w:val="24"/>
        </w:rPr>
      </w:pPr>
      <w:r w:rsidRPr="006C536F">
        <w:rPr>
          <w:rFonts w:ascii="Times New Roman" w:hAnsi="Times New Roman" w:cs="Times New Roman"/>
          <w:sz w:val="24"/>
          <w:szCs w:val="24"/>
        </w:rPr>
        <w:t>Situação e localização do município e abrangência territorial do CI/Centro.</w:t>
      </w:r>
    </w:p>
    <w:p w:rsidR="00B076C8" w:rsidRDefault="00B076C8" w:rsidP="00B076C8">
      <w:pPr>
        <w:keepNext/>
        <w:keepLines/>
        <w:ind w:firstLine="708"/>
        <w:outlineLvl w:val="0"/>
        <w:rPr>
          <w:rFonts w:ascii="Times New Roman" w:eastAsia="Times New Roman" w:hAnsi="Times New Roman" w:cs="Times New Roman"/>
          <w:bCs/>
          <w:sz w:val="24"/>
          <w:szCs w:val="24"/>
        </w:rPr>
      </w:pPr>
    </w:p>
    <w:p w:rsidR="00B076C8" w:rsidRDefault="00B076C8" w:rsidP="00B076C8">
      <w:pPr>
        <w:keepNext/>
        <w:keepLines/>
        <w:ind w:firstLine="708"/>
        <w:outlineLvl w:val="0"/>
        <w:rPr>
          <w:rFonts w:ascii="Times New Roman" w:eastAsia="Times New Roman" w:hAnsi="Times New Roman" w:cs="Times New Roman"/>
          <w:bCs/>
          <w:sz w:val="24"/>
          <w:szCs w:val="24"/>
        </w:rPr>
      </w:pPr>
    </w:p>
    <w:p w:rsidR="00B076C8" w:rsidRDefault="00B076C8" w:rsidP="00B076C8">
      <w:pPr>
        <w:keepNext/>
        <w:keepLines/>
        <w:ind w:firstLine="708"/>
        <w:outlineLvl w:val="0"/>
        <w:rPr>
          <w:rFonts w:ascii="Times New Roman" w:eastAsia="Times New Roman" w:hAnsi="Times New Roman" w:cs="Times New Roman"/>
          <w:bCs/>
          <w:sz w:val="24"/>
          <w:szCs w:val="24"/>
        </w:rPr>
      </w:pPr>
    </w:p>
    <w:p w:rsidR="00B076C8" w:rsidRDefault="00B076C8" w:rsidP="00B076C8">
      <w:pPr>
        <w:keepNext/>
        <w:keepLines/>
        <w:ind w:firstLine="708"/>
        <w:outlineLvl w:val="0"/>
        <w:rPr>
          <w:rFonts w:ascii="Times New Roman" w:eastAsia="Times New Roman" w:hAnsi="Times New Roman" w:cs="Times New Roman"/>
          <w:bCs/>
          <w:sz w:val="24"/>
          <w:szCs w:val="24"/>
        </w:rPr>
      </w:pPr>
    </w:p>
    <w:p w:rsidR="00B076C8" w:rsidRDefault="00B076C8" w:rsidP="00B076C8">
      <w:pPr>
        <w:keepNext/>
        <w:keepLines/>
        <w:ind w:firstLine="708"/>
        <w:outlineLvl w:val="0"/>
        <w:rPr>
          <w:rFonts w:ascii="Times New Roman" w:eastAsia="Times New Roman" w:hAnsi="Times New Roman" w:cs="Times New Roman"/>
          <w:bCs/>
          <w:sz w:val="24"/>
          <w:szCs w:val="24"/>
        </w:rPr>
      </w:pPr>
    </w:p>
    <w:p w:rsidR="00B076C8" w:rsidRDefault="00B076C8" w:rsidP="00B076C8">
      <w:pPr>
        <w:keepNext/>
        <w:keepLines/>
        <w:ind w:firstLine="708"/>
        <w:outlineLvl w:val="0"/>
        <w:rPr>
          <w:rFonts w:ascii="Times New Roman" w:eastAsia="Times New Roman" w:hAnsi="Times New Roman" w:cs="Times New Roman"/>
          <w:bCs/>
          <w:sz w:val="24"/>
          <w:szCs w:val="24"/>
        </w:rPr>
      </w:pPr>
    </w:p>
    <w:p w:rsidR="00B076C8" w:rsidRPr="009A6945" w:rsidRDefault="00B076C8" w:rsidP="00B076C8">
      <w:pPr>
        <w:keepNext/>
        <w:keepLines/>
        <w:ind w:firstLine="708"/>
        <w:outlineLvl w:val="0"/>
        <w:rPr>
          <w:rFonts w:ascii="Times New Roman" w:eastAsia="Times New Roman" w:hAnsi="Times New Roman" w:cs="Times New Roman"/>
          <w:bCs/>
          <w:sz w:val="24"/>
          <w:szCs w:val="24"/>
        </w:rPr>
      </w:pPr>
    </w:p>
    <w:p w:rsidR="00B076C8" w:rsidRDefault="00B076C8" w:rsidP="00B076C8">
      <w:pPr>
        <w:keepNext/>
        <w:keepLines/>
        <w:outlineLvl w:val="0"/>
        <w:rPr>
          <w:rFonts w:ascii="Times New Roman" w:eastAsia="Times New Roman" w:hAnsi="Times New Roman" w:cs="Times New Roman"/>
          <w:bCs/>
          <w:sz w:val="24"/>
          <w:szCs w:val="24"/>
        </w:rPr>
        <w:sectPr w:rsidR="00B076C8" w:rsidSect="000B495D">
          <w:pgSz w:w="11906" w:h="16838"/>
          <w:pgMar w:top="1417" w:right="1701" w:bottom="1417" w:left="1701" w:header="708" w:footer="708" w:gutter="0"/>
          <w:cols w:space="708"/>
          <w:docGrid w:linePitch="360"/>
        </w:sectPr>
      </w:pPr>
    </w:p>
    <w:p w:rsidR="00B076C8" w:rsidRDefault="00B076C8" w:rsidP="00B076C8">
      <w:pPr>
        <w:keepNext/>
        <w:keepLines/>
        <w:jc w:val="center"/>
        <w:outlineLvl w:val="0"/>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lang w:eastAsia="pt-BR"/>
        </w:rPr>
        <w:drawing>
          <wp:inline distT="0" distB="0" distL="0" distR="0">
            <wp:extent cx="6108504" cy="4320000"/>
            <wp:effectExtent l="19050" t="0" r="6546" b="0"/>
            <wp:docPr id="32" name="Picture 1" descr="G:\Rafael\municipi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fael\municipios.png"/>
                    <pic:cNvPicPr>
                      <a:picLocks noChangeAspect="1" noChangeArrowheads="1"/>
                    </pic:cNvPicPr>
                  </pic:nvPicPr>
                  <pic:blipFill>
                    <a:blip r:embed="rId16" cstate="print"/>
                    <a:srcRect/>
                    <a:stretch>
                      <a:fillRect/>
                    </a:stretch>
                  </pic:blipFill>
                  <pic:spPr bwMode="auto">
                    <a:xfrm>
                      <a:off x="0" y="0"/>
                      <a:ext cx="6108504" cy="4320000"/>
                    </a:xfrm>
                    <a:prstGeom prst="rect">
                      <a:avLst/>
                    </a:prstGeom>
                    <a:noFill/>
                    <a:ln w="9525">
                      <a:noFill/>
                      <a:miter lim="800000"/>
                      <a:headEnd/>
                      <a:tailEnd/>
                    </a:ln>
                  </pic:spPr>
                </pic:pic>
              </a:graphicData>
            </a:graphic>
          </wp:inline>
        </w:drawing>
      </w:r>
    </w:p>
    <w:p w:rsidR="00B076C8" w:rsidRDefault="00B076C8" w:rsidP="00B076C8">
      <w:pPr>
        <w:pStyle w:val="Legenda"/>
        <w:jc w:val="center"/>
        <w:rPr>
          <w:rFonts w:ascii="Times New Roman" w:eastAsia="Times New Roman" w:hAnsi="Times New Roman" w:cs="Times New Roman"/>
          <w:bCs w:val="0"/>
          <w:sz w:val="24"/>
          <w:szCs w:val="24"/>
        </w:rPr>
      </w:pPr>
      <w:bookmarkStart w:id="4" w:name="_Toc343089011"/>
      <w:r>
        <w:t xml:space="preserve">Figura </w:t>
      </w:r>
      <w:fldSimple w:instr=" SEQ Figura \* ARABIC ">
        <w:r w:rsidR="009C6D0A">
          <w:rPr>
            <w:noProof/>
          </w:rPr>
          <w:t>1</w:t>
        </w:r>
      </w:fldSimple>
      <w:r>
        <w:t>: Região de estudo - municípios consorciados ao CI/Centro.</w:t>
      </w:r>
      <w:bookmarkEnd w:id="4"/>
    </w:p>
    <w:p w:rsidR="00B076C8" w:rsidRDefault="00B076C8" w:rsidP="00B076C8">
      <w:pPr>
        <w:keepNext/>
        <w:keepLines/>
        <w:ind w:firstLine="709"/>
        <w:outlineLvl w:val="0"/>
        <w:rPr>
          <w:rFonts w:ascii="Times New Roman" w:eastAsia="Times New Roman" w:hAnsi="Times New Roman" w:cs="Times New Roman"/>
          <w:bCs/>
          <w:sz w:val="24"/>
          <w:szCs w:val="24"/>
        </w:rPr>
        <w:sectPr w:rsidR="00B076C8" w:rsidSect="000B495D">
          <w:pgSz w:w="16838" w:h="11906" w:orient="landscape"/>
          <w:pgMar w:top="1701" w:right="1418" w:bottom="1701" w:left="1418" w:header="709" w:footer="709" w:gutter="0"/>
          <w:cols w:space="708"/>
          <w:docGrid w:linePitch="360"/>
        </w:sectPr>
      </w:pPr>
    </w:p>
    <w:p w:rsidR="00B076C8" w:rsidRDefault="00B076C8" w:rsidP="00B076C8">
      <w:pPr>
        <w:pStyle w:val="Legenda"/>
        <w:jc w:val="center"/>
      </w:pPr>
      <w:r>
        <w:rPr>
          <w:rFonts w:ascii="Times New Roman" w:eastAsia="Times New Roman" w:hAnsi="Times New Roman" w:cs="Times New Roman"/>
          <w:bCs w:val="0"/>
          <w:noProof/>
          <w:sz w:val="24"/>
          <w:szCs w:val="24"/>
          <w:lang w:eastAsia="pt-BR"/>
        </w:rPr>
        <w:drawing>
          <wp:inline distT="0" distB="0" distL="0" distR="0">
            <wp:extent cx="6262799" cy="4428000"/>
            <wp:effectExtent l="19050" t="0" r="4651" b="0"/>
            <wp:docPr id="33" name="Picture 2" descr="C:\Users\vaio\Desktop\MAPAS\áreas_urban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aio\Desktop\MAPAS\áreas_urbanas.png"/>
                    <pic:cNvPicPr>
                      <a:picLocks noChangeAspect="1" noChangeArrowheads="1"/>
                    </pic:cNvPicPr>
                  </pic:nvPicPr>
                  <pic:blipFill>
                    <a:blip r:embed="rId17" cstate="print"/>
                    <a:srcRect/>
                    <a:stretch>
                      <a:fillRect/>
                    </a:stretch>
                  </pic:blipFill>
                  <pic:spPr bwMode="auto">
                    <a:xfrm>
                      <a:off x="0" y="0"/>
                      <a:ext cx="6262799" cy="4428000"/>
                    </a:xfrm>
                    <a:prstGeom prst="rect">
                      <a:avLst/>
                    </a:prstGeom>
                    <a:noFill/>
                    <a:ln w="9525">
                      <a:noFill/>
                      <a:miter lim="800000"/>
                      <a:headEnd/>
                      <a:tailEnd/>
                    </a:ln>
                  </pic:spPr>
                </pic:pic>
              </a:graphicData>
            </a:graphic>
          </wp:inline>
        </w:drawing>
      </w:r>
    </w:p>
    <w:p w:rsidR="00B076C8" w:rsidRDefault="00B076C8" w:rsidP="00B076C8">
      <w:pPr>
        <w:pStyle w:val="Legenda"/>
        <w:jc w:val="center"/>
        <w:sectPr w:rsidR="00B076C8" w:rsidSect="000B495D">
          <w:pgSz w:w="16838" w:h="11906" w:orient="landscape"/>
          <w:pgMar w:top="1701" w:right="1418" w:bottom="1701" w:left="1418" w:header="709" w:footer="709" w:gutter="0"/>
          <w:cols w:space="708"/>
          <w:docGrid w:linePitch="360"/>
        </w:sectPr>
      </w:pPr>
      <w:bookmarkStart w:id="5" w:name="_Toc343089012"/>
      <w:r>
        <w:t xml:space="preserve">Figura </w:t>
      </w:r>
      <w:fldSimple w:instr=" SEQ Figura \* ARABIC ">
        <w:r w:rsidR="009C6D0A">
          <w:rPr>
            <w:noProof/>
          </w:rPr>
          <w:t>2</w:t>
        </w:r>
      </w:fldSimple>
      <w:r>
        <w:t xml:space="preserve">: </w:t>
      </w:r>
      <w:r w:rsidRPr="004702B0">
        <w:t>Concentrações e delimitações urbanas (</w:t>
      </w:r>
      <w:r>
        <w:t>IBGE 2009</w:t>
      </w:r>
      <w:proofErr w:type="gramStart"/>
      <w:r>
        <w:t>)</w:t>
      </w:r>
      <w:bookmarkEnd w:id="5"/>
      <w:proofErr w:type="gramEnd"/>
    </w:p>
    <w:p w:rsidR="00B076C8" w:rsidRDefault="00B076C8" w:rsidP="00B076C8">
      <w:pPr>
        <w:pStyle w:val="Legenda"/>
        <w:keepNext/>
        <w:jc w:val="center"/>
      </w:pPr>
      <w:bookmarkStart w:id="6" w:name="_Toc342657266"/>
      <w:bookmarkStart w:id="7" w:name="_Toc343089031"/>
      <w:r>
        <w:t xml:space="preserve">Quadro </w:t>
      </w:r>
      <w:fldSimple w:instr=" SEQ Quadro \* ARABIC ">
        <w:r w:rsidR="009C6D0A">
          <w:rPr>
            <w:noProof/>
          </w:rPr>
          <w:t>1</w:t>
        </w:r>
      </w:fldSimple>
      <w:r>
        <w:t xml:space="preserve">: </w:t>
      </w:r>
      <w:r w:rsidRPr="00D2644E">
        <w:t>Municípios e suas microrregiões</w:t>
      </w:r>
      <w:r>
        <w:t>.</w:t>
      </w:r>
      <w:bookmarkEnd w:id="6"/>
      <w:bookmarkEnd w:id="7"/>
    </w:p>
    <w:tbl>
      <w:tblPr>
        <w:tblW w:w="4040" w:type="dxa"/>
        <w:jc w:val="center"/>
        <w:tblInd w:w="52" w:type="dxa"/>
        <w:tblCellMar>
          <w:left w:w="70" w:type="dxa"/>
          <w:right w:w="70" w:type="dxa"/>
        </w:tblCellMar>
        <w:tblLook w:val="04A0" w:firstRow="1" w:lastRow="0" w:firstColumn="1" w:lastColumn="0" w:noHBand="0" w:noVBand="1"/>
      </w:tblPr>
      <w:tblGrid>
        <w:gridCol w:w="2020"/>
        <w:gridCol w:w="2020"/>
      </w:tblGrid>
      <w:tr w:rsidR="002015A7" w:rsidRPr="002015A7" w:rsidTr="002015A7">
        <w:trPr>
          <w:trHeight w:hRule="exact" w:val="300"/>
          <w:jc w:val="center"/>
        </w:trPr>
        <w:tc>
          <w:tcPr>
            <w:tcW w:w="2020" w:type="dxa"/>
            <w:vMerge w:val="restart"/>
            <w:tcBorders>
              <w:top w:val="single" w:sz="8" w:space="0" w:color="auto"/>
              <w:left w:val="single" w:sz="8" w:space="0" w:color="auto"/>
              <w:bottom w:val="single" w:sz="8" w:space="0" w:color="000000"/>
              <w:right w:val="single" w:sz="8" w:space="0" w:color="auto"/>
            </w:tcBorders>
            <w:shd w:val="clear" w:color="000000" w:fill="808080"/>
            <w:vAlign w:val="bottom"/>
            <w:hideMark/>
          </w:tcPr>
          <w:p w:rsidR="002015A7" w:rsidRPr="002015A7" w:rsidRDefault="002015A7" w:rsidP="002015A7">
            <w:pPr>
              <w:spacing w:before="0" w:line="240" w:lineRule="auto"/>
              <w:jc w:val="center"/>
              <w:rPr>
                <w:rFonts w:ascii="Calibri" w:eastAsia="Times New Roman" w:hAnsi="Calibri" w:cs="Calibri"/>
                <w:b/>
                <w:bCs/>
                <w:color w:val="000000"/>
                <w:sz w:val="18"/>
                <w:szCs w:val="18"/>
                <w:lang w:eastAsia="pt-BR"/>
              </w:rPr>
            </w:pPr>
            <w:r w:rsidRPr="002015A7">
              <w:rPr>
                <w:rFonts w:ascii="Calibri" w:eastAsia="Times New Roman" w:hAnsi="Calibri" w:cs="Calibri"/>
                <w:b/>
                <w:bCs/>
                <w:color w:val="000000"/>
                <w:sz w:val="18"/>
                <w:szCs w:val="18"/>
                <w:lang w:eastAsia="pt-BR"/>
              </w:rPr>
              <w:t xml:space="preserve">Município </w:t>
            </w:r>
          </w:p>
        </w:tc>
        <w:tc>
          <w:tcPr>
            <w:tcW w:w="2020" w:type="dxa"/>
            <w:vMerge w:val="restart"/>
            <w:tcBorders>
              <w:top w:val="single" w:sz="8" w:space="0" w:color="auto"/>
              <w:left w:val="single" w:sz="8" w:space="0" w:color="auto"/>
              <w:bottom w:val="single" w:sz="8" w:space="0" w:color="000000"/>
              <w:right w:val="single" w:sz="8" w:space="0" w:color="auto"/>
            </w:tcBorders>
            <w:shd w:val="clear" w:color="000000" w:fill="808080"/>
            <w:vAlign w:val="bottom"/>
            <w:hideMark/>
          </w:tcPr>
          <w:p w:rsidR="002015A7" w:rsidRPr="002015A7" w:rsidRDefault="002015A7" w:rsidP="002015A7">
            <w:pPr>
              <w:spacing w:before="0" w:line="240" w:lineRule="auto"/>
              <w:jc w:val="center"/>
              <w:rPr>
                <w:rFonts w:ascii="Calibri" w:eastAsia="Times New Roman" w:hAnsi="Calibri" w:cs="Calibri"/>
                <w:b/>
                <w:bCs/>
                <w:color w:val="000000"/>
                <w:sz w:val="18"/>
                <w:szCs w:val="18"/>
                <w:lang w:eastAsia="pt-BR"/>
              </w:rPr>
            </w:pPr>
            <w:proofErr w:type="spellStart"/>
            <w:r w:rsidRPr="002015A7">
              <w:rPr>
                <w:rFonts w:ascii="Calibri" w:eastAsia="Times New Roman" w:hAnsi="Calibri" w:cs="Calibri"/>
                <w:b/>
                <w:bCs/>
                <w:color w:val="000000"/>
                <w:sz w:val="18"/>
                <w:szCs w:val="18"/>
                <w:lang w:val="en-US" w:eastAsia="pt-BR"/>
              </w:rPr>
              <w:t>Microrregião</w:t>
            </w:r>
            <w:proofErr w:type="spellEnd"/>
          </w:p>
        </w:tc>
      </w:tr>
      <w:tr w:rsidR="002015A7" w:rsidRPr="002015A7" w:rsidTr="002015A7">
        <w:trPr>
          <w:trHeight w:val="315"/>
          <w:jc w:val="center"/>
        </w:trPr>
        <w:tc>
          <w:tcPr>
            <w:tcW w:w="2020" w:type="dxa"/>
            <w:vMerge/>
            <w:tcBorders>
              <w:top w:val="single" w:sz="8" w:space="0" w:color="auto"/>
              <w:left w:val="single" w:sz="8" w:space="0" w:color="auto"/>
              <w:bottom w:val="single" w:sz="8" w:space="0" w:color="000000"/>
              <w:right w:val="single" w:sz="8" w:space="0" w:color="auto"/>
            </w:tcBorders>
            <w:vAlign w:val="center"/>
            <w:hideMark/>
          </w:tcPr>
          <w:p w:rsidR="002015A7" w:rsidRPr="002015A7" w:rsidRDefault="002015A7" w:rsidP="002015A7">
            <w:pPr>
              <w:spacing w:before="0" w:line="240" w:lineRule="auto"/>
              <w:jc w:val="left"/>
              <w:rPr>
                <w:rFonts w:ascii="Calibri" w:eastAsia="Times New Roman" w:hAnsi="Calibri" w:cs="Calibri"/>
                <w:b/>
                <w:bCs/>
                <w:color w:val="000000"/>
                <w:sz w:val="18"/>
                <w:szCs w:val="18"/>
                <w:lang w:eastAsia="pt-BR"/>
              </w:rPr>
            </w:pPr>
          </w:p>
        </w:tc>
        <w:tc>
          <w:tcPr>
            <w:tcW w:w="2020" w:type="dxa"/>
            <w:vMerge/>
            <w:tcBorders>
              <w:top w:val="single" w:sz="8" w:space="0" w:color="auto"/>
              <w:left w:val="single" w:sz="8" w:space="0" w:color="auto"/>
              <w:bottom w:val="single" w:sz="8" w:space="0" w:color="000000"/>
              <w:right w:val="single" w:sz="8" w:space="0" w:color="auto"/>
            </w:tcBorders>
            <w:vAlign w:val="center"/>
            <w:hideMark/>
          </w:tcPr>
          <w:p w:rsidR="002015A7" w:rsidRPr="002015A7" w:rsidRDefault="002015A7" w:rsidP="002015A7">
            <w:pPr>
              <w:spacing w:before="0" w:line="240" w:lineRule="auto"/>
              <w:jc w:val="left"/>
              <w:rPr>
                <w:rFonts w:ascii="Calibri" w:eastAsia="Times New Roman" w:hAnsi="Calibri" w:cs="Calibri"/>
                <w:b/>
                <w:bCs/>
                <w:color w:val="000000"/>
                <w:sz w:val="18"/>
                <w:szCs w:val="18"/>
                <w:lang w:eastAsia="pt-BR"/>
              </w:rPr>
            </w:pPr>
          </w:p>
        </w:tc>
      </w:tr>
      <w:tr w:rsidR="00015816" w:rsidRPr="002015A7" w:rsidTr="002015A7">
        <w:trPr>
          <w:trHeight w:hRule="exact" w:val="315"/>
          <w:jc w:val="center"/>
        </w:trPr>
        <w:tc>
          <w:tcPr>
            <w:tcW w:w="2020" w:type="dxa"/>
            <w:tcBorders>
              <w:top w:val="nil"/>
              <w:left w:val="single" w:sz="8" w:space="0" w:color="auto"/>
              <w:bottom w:val="single" w:sz="8" w:space="0" w:color="auto"/>
              <w:right w:val="single" w:sz="8" w:space="0" w:color="auto"/>
            </w:tcBorders>
            <w:shd w:val="clear" w:color="000000" w:fill="FFFFFF"/>
            <w:vAlign w:val="bottom"/>
            <w:hideMark/>
          </w:tcPr>
          <w:p w:rsidR="00015816" w:rsidRPr="002015A7" w:rsidRDefault="00015816" w:rsidP="00015816">
            <w:pPr>
              <w:spacing w:before="0" w:line="240" w:lineRule="auto"/>
              <w:jc w:val="left"/>
              <w:rPr>
                <w:rFonts w:ascii="Calibri" w:eastAsia="Times New Roman" w:hAnsi="Calibri" w:cs="Calibri"/>
                <w:b/>
                <w:bCs/>
                <w:color w:val="000000"/>
                <w:sz w:val="18"/>
                <w:szCs w:val="18"/>
                <w:lang w:eastAsia="pt-BR"/>
              </w:rPr>
            </w:pPr>
            <w:r w:rsidRPr="002015A7">
              <w:rPr>
                <w:rFonts w:ascii="Calibri" w:eastAsia="Times New Roman" w:hAnsi="Calibri" w:cs="Calibri"/>
                <w:b/>
                <w:bCs/>
                <w:color w:val="000000"/>
                <w:sz w:val="18"/>
                <w:szCs w:val="18"/>
                <w:lang w:eastAsia="pt-BR"/>
              </w:rPr>
              <w:t>Dona Francisca</w:t>
            </w:r>
          </w:p>
        </w:tc>
        <w:tc>
          <w:tcPr>
            <w:tcW w:w="2020" w:type="dxa"/>
            <w:tcBorders>
              <w:top w:val="nil"/>
              <w:left w:val="nil"/>
              <w:bottom w:val="single" w:sz="8" w:space="0" w:color="auto"/>
              <w:right w:val="single" w:sz="8" w:space="0" w:color="auto"/>
            </w:tcBorders>
            <w:shd w:val="clear" w:color="auto" w:fill="auto"/>
            <w:vAlign w:val="bottom"/>
            <w:hideMark/>
          </w:tcPr>
          <w:p w:rsidR="00015816" w:rsidRPr="002015A7" w:rsidRDefault="00015816" w:rsidP="00015816">
            <w:pPr>
              <w:spacing w:before="0" w:line="240" w:lineRule="auto"/>
              <w:jc w:val="center"/>
              <w:rPr>
                <w:rFonts w:ascii="Calibri" w:eastAsia="Times New Roman" w:hAnsi="Calibri" w:cs="Calibri"/>
                <w:color w:val="000000"/>
                <w:sz w:val="18"/>
                <w:szCs w:val="18"/>
                <w:lang w:eastAsia="pt-BR"/>
              </w:rPr>
            </w:pPr>
            <w:r w:rsidRPr="002015A7">
              <w:rPr>
                <w:rFonts w:ascii="Calibri" w:eastAsia="Times New Roman" w:hAnsi="Calibri" w:cs="Calibri"/>
                <w:color w:val="000000"/>
                <w:sz w:val="18"/>
                <w:szCs w:val="18"/>
                <w:lang w:eastAsia="pt-BR"/>
              </w:rPr>
              <w:t>Faxinal</w:t>
            </w:r>
          </w:p>
        </w:tc>
      </w:tr>
    </w:tbl>
    <w:p w:rsidR="002015A7" w:rsidRPr="002015A7" w:rsidRDefault="002015A7" w:rsidP="002015A7">
      <w:pPr>
        <w:jc w:val="center"/>
      </w:pPr>
    </w:p>
    <w:p w:rsidR="00B076C8" w:rsidRPr="00A541CE" w:rsidRDefault="00B076C8" w:rsidP="00B076C8">
      <w:pPr>
        <w:pStyle w:val="Legenda"/>
        <w:jc w:val="center"/>
        <w:rPr>
          <w:rFonts w:ascii="Times New Roman" w:eastAsia="Times New Roman" w:hAnsi="Times New Roman" w:cs="Times New Roman"/>
          <w:bCs w:val="0"/>
          <w:sz w:val="24"/>
          <w:szCs w:val="24"/>
        </w:rPr>
      </w:pPr>
      <w:bookmarkStart w:id="8" w:name="_Toc342657267"/>
      <w:bookmarkStart w:id="9" w:name="_Toc343089032"/>
      <w:r>
        <w:t xml:space="preserve">Quadro </w:t>
      </w:r>
      <w:fldSimple w:instr=" SEQ Quadro \* ARABIC ">
        <w:r w:rsidR="009C6D0A">
          <w:rPr>
            <w:noProof/>
          </w:rPr>
          <w:t>2</w:t>
        </w:r>
      </w:fldSimple>
      <w:r>
        <w:t xml:space="preserve">: </w:t>
      </w:r>
      <w:r w:rsidRPr="00BB0996">
        <w:t>Localização dos municípios.</w:t>
      </w:r>
      <w:bookmarkEnd w:id="8"/>
      <w:bookmarkEnd w:id="9"/>
    </w:p>
    <w:tbl>
      <w:tblPr>
        <w:tblW w:w="9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20"/>
        <w:gridCol w:w="1920"/>
        <w:gridCol w:w="2800"/>
        <w:gridCol w:w="2800"/>
      </w:tblGrid>
      <w:tr w:rsidR="00B076C8" w:rsidRPr="00A541CE" w:rsidTr="00AE663B">
        <w:trPr>
          <w:trHeight w:val="74"/>
          <w:jc w:val="center"/>
        </w:trPr>
        <w:tc>
          <w:tcPr>
            <w:tcW w:w="1920" w:type="dxa"/>
            <w:shd w:val="clear" w:color="000000" w:fill="BFBFBF"/>
            <w:vAlign w:val="center"/>
            <w:hideMark/>
          </w:tcPr>
          <w:p w:rsidR="00B076C8" w:rsidRPr="00A541CE" w:rsidRDefault="00B076C8" w:rsidP="00AE663B">
            <w:pPr>
              <w:spacing w:before="0" w:line="240" w:lineRule="auto"/>
              <w:jc w:val="center"/>
              <w:rPr>
                <w:rFonts w:eastAsia="Times New Roman" w:cs="Times New Roman"/>
                <w:b/>
                <w:bCs/>
                <w:color w:val="000000"/>
                <w:sz w:val="18"/>
                <w:szCs w:val="18"/>
                <w:lang w:eastAsia="pt-BR"/>
              </w:rPr>
            </w:pPr>
            <w:r w:rsidRPr="00A541CE">
              <w:rPr>
                <w:rFonts w:eastAsia="Times New Roman" w:cs="Times New Roman"/>
                <w:b/>
                <w:bCs/>
                <w:color w:val="000000"/>
                <w:sz w:val="18"/>
                <w:szCs w:val="18"/>
                <w:lang w:eastAsia="pt-BR"/>
              </w:rPr>
              <w:t>Município</w:t>
            </w:r>
          </w:p>
        </w:tc>
        <w:tc>
          <w:tcPr>
            <w:tcW w:w="1920" w:type="dxa"/>
            <w:shd w:val="clear" w:color="000000" w:fill="BFBFBF"/>
            <w:vAlign w:val="center"/>
            <w:hideMark/>
          </w:tcPr>
          <w:p w:rsidR="00B076C8" w:rsidRPr="00A541CE" w:rsidRDefault="00B076C8" w:rsidP="00AE663B">
            <w:pPr>
              <w:spacing w:before="0" w:line="240" w:lineRule="auto"/>
              <w:jc w:val="center"/>
              <w:rPr>
                <w:rFonts w:eastAsia="Times New Roman" w:cs="Times New Roman"/>
                <w:b/>
                <w:bCs/>
                <w:color w:val="000000"/>
                <w:sz w:val="18"/>
                <w:szCs w:val="18"/>
                <w:lang w:eastAsia="pt-BR"/>
              </w:rPr>
            </w:pPr>
            <w:r w:rsidRPr="00A541CE">
              <w:rPr>
                <w:rFonts w:eastAsia="Times New Roman" w:cs="Times New Roman"/>
                <w:b/>
                <w:bCs/>
                <w:color w:val="000000"/>
                <w:sz w:val="18"/>
                <w:szCs w:val="18"/>
                <w:lang w:eastAsia="pt-BR"/>
              </w:rPr>
              <w:t>Altitude da sede (m)</w:t>
            </w:r>
          </w:p>
        </w:tc>
        <w:tc>
          <w:tcPr>
            <w:tcW w:w="2800" w:type="dxa"/>
            <w:shd w:val="clear" w:color="000000" w:fill="BFBFBF"/>
            <w:vAlign w:val="center"/>
            <w:hideMark/>
          </w:tcPr>
          <w:p w:rsidR="00B076C8" w:rsidRPr="00A541CE" w:rsidRDefault="00B076C8" w:rsidP="00AE663B">
            <w:pPr>
              <w:spacing w:before="0" w:line="240" w:lineRule="auto"/>
              <w:jc w:val="center"/>
              <w:rPr>
                <w:rFonts w:eastAsia="Times New Roman" w:cs="Times New Roman"/>
                <w:b/>
                <w:bCs/>
                <w:color w:val="000000"/>
                <w:sz w:val="18"/>
                <w:szCs w:val="18"/>
                <w:lang w:eastAsia="pt-BR"/>
              </w:rPr>
            </w:pPr>
            <w:r w:rsidRPr="00A541CE">
              <w:rPr>
                <w:rFonts w:eastAsia="Times New Roman" w:cs="Times New Roman"/>
                <w:b/>
                <w:bCs/>
                <w:color w:val="000000"/>
                <w:sz w:val="18"/>
                <w:szCs w:val="18"/>
                <w:lang w:eastAsia="pt-BR"/>
              </w:rPr>
              <w:t>Latitude</w:t>
            </w:r>
          </w:p>
        </w:tc>
        <w:tc>
          <w:tcPr>
            <w:tcW w:w="2800" w:type="dxa"/>
            <w:shd w:val="clear" w:color="000000" w:fill="BFBFBF"/>
            <w:vAlign w:val="center"/>
            <w:hideMark/>
          </w:tcPr>
          <w:p w:rsidR="00B076C8" w:rsidRPr="00A541CE" w:rsidRDefault="00B076C8" w:rsidP="00AE663B">
            <w:pPr>
              <w:spacing w:before="0" w:line="240" w:lineRule="auto"/>
              <w:jc w:val="center"/>
              <w:rPr>
                <w:rFonts w:eastAsia="Times New Roman" w:cs="Times New Roman"/>
                <w:b/>
                <w:bCs/>
                <w:color w:val="000000"/>
                <w:sz w:val="18"/>
                <w:szCs w:val="18"/>
                <w:lang w:eastAsia="pt-BR"/>
              </w:rPr>
            </w:pPr>
            <w:r w:rsidRPr="00A541CE">
              <w:rPr>
                <w:rFonts w:eastAsia="Times New Roman" w:cs="Times New Roman"/>
                <w:b/>
                <w:bCs/>
                <w:color w:val="000000"/>
                <w:sz w:val="18"/>
                <w:szCs w:val="18"/>
                <w:lang w:eastAsia="pt-BR"/>
              </w:rPr>
              <w:t>Longitude</w:t>
            </w:r>
          </w:p>
        </w:tc>
      </w:tr>
      <w:tr w:rsidR="00015816" w:rsidRPr="00A541CE" w:rsidTr="00AE663B">
        <w:trPr>
          <w:trHeight w:val="74"/>
          <w:jc w:val="center"/>
        </w:trPr>
        <w:tc>
          <w:tcPr>
            <w:tcW w:w="1920" w:type="dxa"/>
            <w:shd w:val="clear" w:color="auto" w:fill="auto"/>
            <w:vAlign w:val="center"/>
            <w:hideMark/>
          </w:tcPr>
          <w:p w:rsidR="00015816" w:rsidRPr="00A541CE" w:rsidRDefault="00015816" w:rsidP="00015816">
            <w:pPr>
              <w:spacing w:before="0" w:line="240" w:lineRule="auto"/>
              <w:jc w:val="center"/>
              <w:rPr>
                <w:rFonts w:eastAsia="Times New Roman" w:cs="Times New Roman"/>
                <w:b/>
                <w:bCs/>
                <w:color w:val="000000"/>
                <w:sz w:val="18"/>
                <w:szCs w:val="18"/>
                <w:lang w:eastAsia="pt-BR"/>
              </w:rPr>
            </w:pPr>
            <w:r w:rsidRPr="00A541CE">
              <w:rPr>
                <w:rFonts w:eastAsia="Times New Roman" w:cs="Times New Roman"/>
                <w:b/>
                <w:bCs/>
                <w:color w:val="000000"/>
                <w:sz w:val="18"/>
                <w:szCs w:val="18"/>
                <w:lang w:eastAsia="pt-BR"/>
              </w:rPr>
              <w:t>Dona Francisca</w:t>
            </w:r>
          </w:p>
        </w:tc>
        <w:tc>
          <w:tcPr>
            <w:tcW w:w="1920" w:type="dxa"/>
            <w:shd w:val="clear" w:color="auto" w:fill="auto"/>
            <w:vAlign w:val="center"/>
            <w:hideMark/>
          </w:tcPr>
          <w:p w:rsidR="00015816" w:rsidRPr="00A541CE" w:rsidRDefault="00015816" w:rsidP="00015816">
            <w:pPr>
              <w:spacing w:before="0" w:line="240" w:lineRule="auto"/>
              <w:jc w:val="center"/>
              <w:rPr>
                <w:rFonts w:eastAsia="Times New Roman" w:cs="Times New Roman"/>
                <w:color w:val="000000"/>
                <w:sz w:val="18"/>
                <w:szCs w:val="18"/>
                <w:lang w:eastAsia="pt-BR"/>
              </w:rPr>
            </w:pPr>
            <w:r w:rsidRPr="00A541CE">
              <w:rPr>
                <w:rFonts w:eastAsia="Times New Roman" w:cs="Times New Roman"/>
                <w:color w:val="000000"/>
                <w:sz w:val="18"/>
                <w:szCs w:val="18"/>
                <w:lang w:val="en-US" w:eastAsia="pt-BR"/>
              </w:rPr>
              <w:t>64 m</w:t>
            </w:r>
          </w:p>
        </w:tc>
        <w:tc>
          <w:tcPr>
            <w:tcW w:w="2800" w:type="dxa"/>
            <w:shd w:val="clear" w:color="auto" w:fill="auto"/>
            <w:vAlign w:val="center"/>
            <w:hideMark/>
          </w:tcPr>
          <w:p w:rsidR="00015816" w:rsidRPr="00A541CE" w:rsidRDefault="00015816" w:rsidP="00015816">
            <w:pPr>
              <w:spacing w:before="0" w:line="240" w:lineRule="auto"/>
              <w:jc w:val="center"/>
              <w:rPr>
                <w:rFonts w:eastAsia="Times New Roman" w:cs="Times New Roman"/>
                <w:color w:val="000000"/>
                <w:sz w:val="18"/>
                <w:szCs w:val="18"/>
                <w:lang w:eastAsia="pt-BR"/>
              </w:rPr>
            </w:pPr>
            <w:r w:rsidRPr="00A541CE">
              <w:rPr>
                <w:rFonts w:eastAsia="Times New Roman" w:cs="Times New Roman"/>
                <w:color w:val="000000"/>
                <w:sz w:val="18"/>
                <w:szCs w:val="18"/>
                <w:lang w:val="en-US" w:eastAsia="pt-BR"/>
              </w:rPr>
              <w:t>29°35’02’’</w:t>
            </w:r>
          </w:p>
        </w:tc>
        <w:tc>
          <w:tcPr>
            <w:tcW w:w="2800" w:type="dxa"/>
            <w:shd w:val="clear" w:color="auto" w:fill="auto"/>
            <w:vAlign w:val="center"/>
            <w:hideMark/>
          </w:tcPr>
          <w:p w:rsidR="00015816" w:rsidRPr="00A541CE" w:rsidRDefault="00015816" w:rsidP="00015816">
            <w:pPr>
              <w:spacing w:before="0" w:line="240" w:lineRule="auto"/>
              <w:jc w:val="center"/>
              <w:rPr>
                <w:rFonts w:eastAsia="Times New Roman" w:cs="Times New Roman"/>
                <w:color w:val="000000"/>
                <w:sz w:val="18"/>
                <w:szCs w:val="18"/>
                <w:lang w:eastAsia="pt-BR"/>
              </w:rPr>
            </w:pPr>
            <w:r w:rsidRPr="00A541CE">
              <w:rPr>
                <w:rFonts w:eastAsia="Times New Roman" w:cs="Times New Roman"/>
                <w:color w:val="000000"/>
                <w:sz w:val="18"/>
                <w:szCs w:val="18"/>
                <w:lang w:val="en-US" w:eastAsia="pt-BR"/>
              </w:rPr>
              <w:t>53°21’04’’</w:t>
            </w:r>
          </w:p>
        </w:tc>
      </w:tr>
    </w:tbl>
    <w:p w:rsidR="006C536F" w:rsidRDefault="006C536F" w:rsidP="00AE663B">
      <w:pPr>
        <w:spacing w:before="0"/>
        <w:rPr>
          <w:rFonts w:ascii="Times New Roman" w:hAnsi="Times New Roman" w:cs="Times New Roman"/>
          <w:b/>
          <w:sz w:val="24"/>
          <w:szCs w:val="24"/>
        </w:rPr>
      </w:pPr>
    </w:p>
    <w:p w:rsidR="004A1B97" w:rsidRDefault="004A1B97" w:rsidP="00AE663B">
      <w:pPr>
        <w:spacing w:before="0"/>
        <w:rPr>
          <w:rFonts w:ascii="Times New Roman" w:hAnsi="Times New Roman" w:cs="Times New Roman"/>
          <w:b/>
          <w:sz w:val="24"/>
          <w:szCs w:val="24"/>
        </w:rPr>
      </w:pPr>
    </w:p>
    <w:p w:rsidR="00B076C8" w:rsidRPr="00AE663B" w:rsidRDefault="00B076C8" w:rsidP="00AE663B">
      <w:pPr>
        <w:spacing w:before="0"/>
        <w:rPr>
          <w:rFonts w:ascii="Times New Roman" w:hAnsi="Times New Roman" w:cs="Times New Roman"/>
          <w:b/>
          <w:sz w:val="24"/>
          <w:szCs w:val="24"/>
        </w:rPr>
      </w:pPr>
      <w:r w:rsidRPr="00AE663B">
        <w:rPr>
          <w:rFonts w:ascii="Times New Roman" w:hAnsi="Times New Roman" w:cs="Times New Roman"/>
          <w:b/>
          <w:sz w:val="24"/>
          <w:szCs w:val="24"/>
        </w:rPr>
        <w:t>Geografia</w:t>
      </w:r>
    </w:p>
    <w:p w:rsidR="00B076C8" w:rsidRPr="00196CCD" w:rsidRDefault="00B076C8" w:rsidP="00AE663B">
      <w:pPr>
        <w:ind w:firstLine="708"/>
        <w:rPr>
          <w:rFonts w:ascii="Times New Roman" w:eastAsia="Calibri" w:hAnsi="Times New Roman" w:cs="Times New Roman"/>
          <w:sz w:val="24"/>
          <w:szCs w:val="24"/>
        </w:rPr>
      </w:pPr>
      <w:bookmarkStart w:id="10" w:name="_Toc339271540"/>
      <w:r w:rsidRPr="00196CCD">
        <w:rPr>
          <w:rFonts w:ascii="Times New Roman" w:hAnsi="Times New Roman" w:cs="Times New Roman"/>
          <w:sz w:val="24"/>
          <w:szCs w:val="24"/>
          <w:shd w:val="clear" w:color="auto" w:fill="F9F9FF"/>
        </w:rPr>
        <w:t>A</w:t>
      </w:r>
      <w:r w:rsidRPr="00196CCD">
        <w:rPr>
          <w:rFonts w:ascii="Times New Roman" w:hAnsi="Times New Roman" w:cs="Times New Roman"/>
          <w:sz w:val="24"/>
          <w:szCs w:val="24"/>
        </w:rPr>
        <w:t> </w:t>
      </w:r>
      <w:hyperlink r:id="rId18" w:tooltip="Geografia" w:history="1">
        <w:r w:rsidRPr="00196CCD">
          <w:rPr>
            <w:rFonts w:ascii="Times New Roman" w:hAnsi="Times New Roman" w:cs="Times New Roman"/>
            <w:sz w:val="24"/>
            <w:szCs w:val="24"/>
          </w:rPr>
          <w:t>Geografia</w:t>
        </w:r>
      </w:hyperlink>
      <w:r w:rsidRPr="00196CCD">
        <w:rPr>
          <w:rFonts w:ascii="Times New Roman" w:hAnsi="Times New Roman" w:cs="Times New Roman"/>
          <w:sz w:val="24"/>
          <w:szCs w:val="24"/>
        </w:rPr>
        <w:t> </w:t>
      </w:r>
      <w:r w:rsidRPr="00196CCD">
        <w:rPr>
          <w:rFonts w:ascii="Times New Roman" w:hAnsi="Times New Roman" w:cs="Times New Roman"/>
          <w:sz w:val="24"/>
          <w:szCs w:val="24"/>
          <w:shd w:val="clear" w:color="auto" w:fill="F9F9FF"/>
        </w:rPr>
        <w:t>é uma</w:t>
      </w:r>
      <w:r w:rsidRPr="00196CCD">
        <w:rPr>
          <w:rFonts w:ascii="Times New Roman" w:hAnsi="Times New Roman" w:cs="Times New Roman"/>
          <w:sz w:val="24"/>
          <w:szCs w:val="24"/>
        </w:rPr>
        <w:t> </w:t>
      </w:r>
      <w:hyperlink r:id="rId19" w:tooltip="Ciência" w:history="1">
        <w:r w:rsidRPr="00196CCD">
          <w:rPr>
            <w:rFonts w:ascii="Times New Roman" w:hAnsi="Times New Roman" w:cs="Times New Roman"/>
            <w:sz w:val="24"/>
            <w:szCs w:val="24"/>
          </w:rPr>
          <w:t>ciência</w:t>
        </w:r>
      </w:hyperlink>
      <w:r w:rsidRPr="00196CCD">
        <w:rPr>
          <w:rFonts w:ascii="Times New Roman" w:hAnsi="Times New Roman" w:cs="Times New Roman"/>
          <w:sz w:val="24"/>
          <w:szCs w:val="24"/>
          <w:shd w:val="clear" w:color="auto" w:fill="F9F9FF"/>
        </w:rPr>
        <w:t>, que tem como objeto de estudo o</w:t>
      </w:r>
      <w:r w:rsidRPr="00196CCD">
        <w:rPr>
          <w:rFonts w:ascii="Times New Roman" w:hAnsi="Times New Roman" w:cs="Times New Roman"/>
          <w:sz w:val="24"/>
          <w:szCs w:val="24"/>
        </w:rPr>
        <w:t> </w:t>
      </w:r>
      <w:hyperlink r:id="rId20" w:tooltip="Espaço" w:history="1">
        <w:r w:rsidRPr="00196CCD">
          <w:rPr>
            <w:rFonts w:ascii="Times New Roman" w:hAnsi="Times New Roman" w:cs="Times New Roman"/>
            <w:sz w:val="24"/>
            <w:szCs w:val="24"/>
          </w:rPr>
          <w:t>espaço</w:t>
        </w:r>
      </w:hyperlink>
      <w:r w:rsidRPr="00196CCD">
        <w:rPr>
          <w:rFonts w:ascii="Times New Roman" w:hAnsi="Times New Roman" w:cs="Times New Roman"/>
          <w:sz w:val="24"/>
          <w:szCs w:val="24"/>
        </w:rPr>
        <w:t> </w:t>
      </w:r>
      <w:r w:rsidRPr="00196CCD">
        <w:rPr>
          <w:rFonts w:ascii="Times New Roman" w:hAnsi="Times New Roman" w:cs="Times New Roman"/>
          <w:sz w:val="24"/>
          <w:szCs w:val="24"/>
          <w:shd w:val="clear" w:color="auto" w:fill="F9F9FF"/>
        </w:rPr>
        <w:t>produzido ou transformado pela sociedade humana, além do espaço criado pela própria</w:t>
      </w:r>
      <w:r w:rsidRPr="00196CCD">
        <w:rPr>
          <w:rFonts w:ascii="Times New Roman" w:hAnsi="Times New Roman" w:cs="Times New Roman"/>
          <w:sz w:val="24"/>
          <w:szCs w:val="24"/>
        </w:rPr>
        <w:t> </w:t>
      </w:r>
      <w:hyperlink r:id="rId21" w:tooltip="Natureza" w:history="1">
        <w:r w:rsidRPr="00196CCD">
          <w:rPr>
            <w:rFonts w:ascii="Times New Roman" w:hAnsi="Times New Roman" w:cs="Times New Roman"/>
            <w:sz w:val="24"/>
            <w:szCs w:val="24"/>
          </w:rPr>
          <w:t>natureza</w:t>
        </w:r>
      </w:hyperlink>
      <w:r w:rsidRPr="00196CCD">
        <w:rPr>
          <w:rFonts w:ascii="Times New Roman" w:hAnsi="Times New Roman" w:cs="Times New Roman"/>
          <w:sz w:val="24"/>
          <w:szCs w:val="24"/>
          <w:shd w:val="clear" w:color="auto" w:fill="F9F9FF"/>
        </w:rPr>
        <w:t>, ou seja, os</w:t>
      </w:r>
      <w:r w:rsidRPr="00196CCD">
        <w:rPr>
          <w:rFonts w:ascii="Times New Roman" w:hAnsi="Times New Roman" w:cs="Times New Roman"/>
          <w:sz w:val="24"/>
          <w:szCs w:val="24"/>
        </w:rPr>
        <w:t> </w:t>
      </w:r>
      <w:hyperlink r:id="rId22" w:tooltip="Processos" w:history="1">
        <w:r w:rsidRPr="00196CCD">
          <w:rPr>
            <w:rFonts w:ascii="Times New Roman" w:hAnsi="Times New Roman" w:cs="Times New Roman"/>
            <w:sz w:val="24"/>
            <w:szCs w:val="24"/>
          </w:rPr>
          <w:t>processos</w:t>
        </w:r>
      </w:hyperlink>
      <w:r w:rsidRPr="00196CCD">
        <w:rPr>
          <w:rFonts w:ascii="Times New Roman" w:hAnsi="Times New Roman" w:cs="Times New Roman"/>
          <w:sz w:val="24"/>
          <w:szCs w:val="24"/>
        </w:rPr>
        <w:t> </w:t>
      </w:r>
      <w:r w:rsidRPr="00196CCD">
        <w:rPr>
          <w:rFonts w:ascii="Times New Roman" w:hAnsi="Times New Roman" w:cs="Times New Roman"/>
          <w:sz w:val="24"/>
          <w:szCs w:val="24"/>
          <w:shd w:val="clear" w:color="auto" w:fill="F9F9FF"/>
        </w:rPr>
        <w:t>e</w:t>
      </w:r>
      <w:r w:rsidRPr="00196CCD">
        <w:rPr>
          <w:rFonts w:ascii="Times New Roman" w:hAnsi="Times New Roman" w:cs="Times New Roman"/>
          <w:sz w:val="24"/>
          <w:szCs w:val="24"/>
        </w:rPr>
        <w:t> </w:t>
      </w:r>
      <w:hyperlink r:id="rId23" w:tooltip="Estruturas" w:history="1">
        <w:r w:rsidRPr="00196CCD">
          <w:rPr>
            <w:rFonts w:ascii="Times New Roman" w:hAnsi="Times New Roman" w:cs="Times New Roman"/>
            <w:sz w:val="24"/>
            <w:szCs w:val="24"/>
          </w:rPr>
          <w:t>estruturas</w:t>
        </w:r>
      </w:hyperlink>
      <w:r w:rsidRPr="00196CCD">
        <w:rPr>
          <w:rFonts w:ascii="Times New Roman" w:hAnsi="Times New Roman" w:cs="Times New Roman"/>
          <w:sz w:val="24"/>
          <w:szCs w:val="24"/>
        </w:rPr>
        <w:t> </w:t>
      </w:r>
      <w:r w:rsidRPr="00196CCD">
        <w:rPr>
          <w:rFonts w:ascii="Times New Roman" w:hAnsi="Times New Roman" w:cs="Times New Roman"/>
          <w:sz w:val="24"/>
          <w:szCs w:val="24"/>
          <w:shd w:val="clear" w:color="auto" w:fill="F9F9FF"/>
        </w:rPr>
        <w:t>da</w:t>
      </w:r>
      <w:r w:rsidRPr="00196CCD">
        <w:rPr>
          <w:rFonts w:ascii="Times New Roman" w:hAnsi="Times New Roman" w:cs="Times New Roman"/>
          <w:sz w:val="24"/>
          <w:szCs w:val="24"/>
        </w:rPr>
        <w:t> </w:t>
      </w:r>
      <w:hyperlink r:id="rId24" w:tooltip="Superfície terrestre" w:history="1">
        <w:r w:rsidRPr="00196CCD">
          <w:rPr>
            <w:rFonts w:ascii="Times New Roman" w:hAnsi="Times New Roman" w:cs="Times New Roman"/>
            <w:sz w:val="24"/>
            <w:szCs w:val="24"/>
          </w:rPr>
          <w:t>superfície terrestre</w:t>
        </w:r>
      </w:hyperlink>
      <w:r w:rsidRPr="00196CCD">
        <w:rPr>
          <w:rFonts w:ascii="Times New Roman" w:hAnsi="Times New Roman" w:cs="Times New Roman"/>
          <w:sz w:val="24"/>
          <w:szCs w:val="24"/>
          <w:shd w:val="clear" w:color="auto" w:fill="F9F9FF"/>
        </w:rPr>
        <w:t>. A</w:t>
      </w:r>
      <w:r w:rsidRPr="00196CCD">
        <w:rPr>
          <w:rFonts w:ascii="Times New Roman" w:hAnsi="Times New Roman" w:cs="Times New Roman"/>
          <w:sz w:val="24"/>
          <w:szCs w:val="24"/>
        </w:rPr>
        <w:t> </w:t>
      </w:r>
      <w:hyperlink r:id="rId25" w:tooltip="Geografia" w:history="1">
        <w:r w:rsidRPr="00196CCD">
          <w:rPr>
            <w:rFonts w:ascii="Times New Roman" w:hAnsi="Times New Roman" w:cs="Times New Roman"/>
            <w:sz w:val="24"/>
            <w:szCs w:val="24"/>
          </w:rPr>
          <w:t>geografia</w:t>
        </w:r>
      </w:hyperlink>
      <w:r w:rsidRPr="00196CCD">
        <w:rPr>
          <w:rFonts w:ascii="Times New Roman" w:hAnsi="Times New Roman" w:cs="Times New Roman"/>
          <w:sz w:val="24"/>
          <w:szCs w:val="24"/>
        </w:rPr>
        <w:t> </w:t>
      </w:r>
      <w:r w:rsidRPr="00196CCD">
        <w:rPr>
          <w:rFonts w:ascii="Times New Roman" w:hAnsi="Times New Roman" w:cs="Times New Roman"/>
          <w:sz w:val="24"/>
          <w:szCs w:val="24"/>
          <w:shd w:val="clear" w:color="auto" w:fill="F9F9FF"/>
        </w:rPr>
        <w:t>está na intercessão entre as</w:t>
      </w:r>
      <w:r w:rsidRPr="00196CCD">
        <w:rPr>
          <w:rFonts w:ascii="Times New Roman" w:hAnsi="Times New Roman" w:cs="Times New Roman"/>
          <w:sz w:val="24"/>
          <w:szCs w:val="24"/>
        </w:rPr>
        <w:t> </w:t>
      </w:r>
      <w:hyperlink r:id="rId26" w:tooltip="Ciências Naturais" w:history="1">
        <w:r w:rsidRPr="00196CCD">
          <w:rPr>
            <w:rFonts w:ascii="Times New Roman" w:hAnsi="Times New Roman" w:cs="Times New Roman"/>
            <w:sz w:val="24"/>
            <w:szCs w:val="24"/>
          </w:rPr>
          <w:t>Ciências Naturais</w:t>
        </w:r>
      </w:hyperlink>
      <w:r w:rsidRPr="00196CCD">
        <w:rPr>
          <w:rFonts w:ascii="Times New Roman" w:hAnsi="Times New Roman" w:cs="Times New Roman"/>
          <w:sz w:val="24"/>
          <w:szCs w:val="24"/>
        </w:rPr>
        <w:t> </w:t>
      </w:r>
      <w:r w:rsidRPr="00196CCD">
        <w:rPr>
          <w:rFonts w:ascii="Times New Roman" w:hAnsi="Times New Roman" w:cs="Times New Roman"/>
          <w:sz w:val="24"/>
          <w:szCs w:val="24"/>
          <w:shd w:val="clear" w:color="auto" w:fill="F9F9FF"/>
        </w:rPr>
        <w:t>e as</w:t>
      </w:r>
      <w:r w:rsidRPr="00196CCD">
        <w:rPr>
          <w:rFonts w:ascii="Times New Roman" w:hAnsi="Times New Roman" w:cs="Times New Roman"/>
          <w:sz w:val="24"/>
          <w:szCs w:val="24"/>
        </w:rPr>
        <w:t> </w:t>
      </w:r>
      <w:hyperlink r:id="rId27" w:tooltip="Ciências Sociais" w:history="1">
        <w:r w:rsidRPr="00196CCD">
          <w:rPr>
            <w:rFonts w:ascii="Times New Roman" w:hAnsi="Times New Roman" w:cs="Times New Roman"/>
            <w:sz w:val="24"/>
            <w:szCs w:val="24"/>
          </w:rPr>
          <w:t>Ciências Sociais</w:t>
        </w:r>
      </w:hyperlink>
      <w:r w:rsidRPr="00196CCD">
        <w:rPr>
          <w:rFonts w:ascii="Times New Roman" w:hAnsi="Times New Roman" w:cs="Times New Roman"/>
          <w:sz w:val="24"/>
          <w:szCs w:val="24"/>
          <w:shd w:val="clear" w:color="auto" w:fill="F9F9FF"/>
        </w:rPr>
        <w:t>, sendo subdivida didaticamente em geografia física e geografia humana. O objeto de estudo da geografia física é a análise dos padrões espaciais de fenômenos geológicos, hidrográficos, climáticos e padrões regionais de</w:t>
      </w:r>
      <w:r w:rsidRPr="00196CCD">
        <w:rPr>
          <w:rFonts w:ascii="Times New Roman" w:hAnsi="Times New Roman" w:cs="Times New Roman"/>
          <w:sz w:val="24"/>
          <w:szCs w:val="24"/>
        </w:rPr>
        <w:t> </w:t>
      </w:r>
      <w:hyperlink r:id="rId28" w:tooltip="Vegetação" w:history="1">
        <w:r w:rsidRPr="00196CCD">
          <w:rPr>
            <w:rFonts w:ascii="Times New Roman" w:hAnsi="Times New Roman" w:cs="Times New Roman"/>
            <w:sz w:val="24"/>
            <w:szCs w:val="24"/>
          </w:rPr>
          <w:t>vegetação</w:t>
        </w:r>
      </w:hyperlink>
      <w:r w:rsidRPr="00196CCD">
        <w:rPr>
          <w:rFonts w:ascii="Times New Roman" w:hAnsi="Times New Roman" w:cs="Times New Roman"/>
          <w:sz w:val="24"/>
          <w:szCs w:val="24"/>
          <w:shd w:val="clear" w:color="auto" w:fill="F9F9FF"/>
        </w:rPr>
        <w:t>,</w:t>
      </w:r>
      <w:r w:rsidRPr="00196CCD">
        <w:rPr>
          <w:rFonts w:ascii="Times New Roman" w:hAnsi="Times New Roman" w:cs="Times New Roman"/>
          <w:sz w:val="24"/>
          <w:szCs w:val="24"/>
        </w:rPr>
        <w:t> </w:t>
      </w:r>
      <w:hyperlink r:id="rId29" w:tooltip="Fauna" w:history="1">
        <w:r w:rsidRPr="00196CCD">
          <w:rPr>
            <w:rFonts w:ascii="Times New Roman" w:hAnsi="Times New Roman" w:cs="Times New Roman"/>
            <w:sz w:val="24"/>
            <w:szCs w:val="24"/>
          </w:rPr>
          <w:t>fauna</w:t>
        </w:r>
      </w:hyperlink>
      <w:r w:rsidRPr="00196CCD">
        <w:rPr>
          <w:rFonts w:ascii="Times New Roman" w:hAnsi="Times New Roman" w:cs="Times New Roman"/>
          <w:sz w:val="24"/>
          <w:szCs w:val="24"/>
        </w:rPr>
        <w:t> </w:t>
      </w:r>
      <w:r w:rsidRPr="00196CCD">
        <w:rPr>
          <w:rFonts w:ascii="Times New Roman" w:hAnsi="Times New Roman" w:cs="Times New Roman"/>
          <w:sz w:val="24"/>
          <w:szCs w:val="24"/>
          <w:shd w:val="clear" w:color="auto" w:fill="F9F9FF"/>
        </w:rPr>
        <w:t>e</w:t>
      </w:r>
      <w:r w:rsidRPr="00196CCD">
        <w:rPr>
          <w:rFonts w:ascii="Times New Roman" w:hAnsi="Times New Roman" w:cs="Times New Roman"/>
          <w:sz w:val="24"/>
          <w:szCs w:val="24"/>
        </w:rPr>
        <w:t> </w:t>
      </w:r>
      <w:hyperlink r:id="rId30" w:tooltip="Flora" w:history="1">
        <w:r w:rsidRPr="00196CCD">
          <w:rPr>
            <w:rFonts w:ascii="Times New Roman" w:hAnsi="Times New Roman" w:cs="Times New Roman"/>
            <w:sz w:val="24"/>
            <w:szCs w:val="24"/>
          </w:rPr>
          <w:t>flora</w:t>
        </w:r>
      </w:hyperlink>
      <w:r w:rsidRPr="00196CCD">
        <w:rPr>
          <w:rFonts w:ascii="Times New Roman" w:hAnsi="Times New Roman" w:cs="Times New Roman"/>
          <w:sz w:val="24"/>
          <w:szCs w:val="24"/>
          <w:shd w:val="clear" w:color="auto" w:fill="F9F9FF"/>
        </w:rPr>
        <w:t>. Já a</w:t>
      </w:r>
      <w:r w:rsidRPr="00196CCD">
        <w:rPr>
          <w:rFonts w:ascii="Times New Roman" w:hAnsi="Times New Roman" w:cs="Times New Roman"/>
          <w:sz w:val="24"/>
          <w:szCs w:val="24"/>
        </w:rPr>
        <w:t> </w:t>
      </w:r>
      <w:hyperlink r:id="rId31" w:tooltip="Geografia humana" w:history="1">
        <w:r w:rsidRPr="00196CCD">
          <w:rPr>
            <w:rFonts w:ascii="Times New Roman" w:hAnsi="Times New Roman" w:cs="Times New Roman"/>
            <w:sz w:val="24"/>
            <w:szCs w:val="24"/>
          </w:rPr>
          <w:t>geografia humana</w:t>
        </w:r>
      </w:hyperlink>
      <w:r w:rsidRPr="00196CCD">
        <w:rPr>
          <w:rFonts w:ascii="Times New Roman" w:hAnsi="Times New Roman" w:cs="Times New Roman"/>
          <w:sz w:val="24"/>
          <w:szCs w:val="24"/>
          <w:shd w:val="clear" w:color="auto" w:fill="F9F9FF"/>
        </w:rPr>
        <w:t>, estuda os aspectos econômicos, sociais, culturais e políticos do mundo. Cada uma dessas orientações é uma visão do mundo, e cada geografia particular privilegia este ou aquele aspecto.</w:t>
      </w:r>
      <w:bookmarkEnd w:id="10"/>
      <w:r w:rsidRPr="00196CCD">
        <w:rPr>
          <w:rFonts w:ascii="Times New Roman" w:hAnsi="Times New Roman" w:cs="Times New Roman"/>
          <w:sz w:val="24"/>
          <w:szCs w:val="24"/>
          <w:shd w:val="clear" w:color="auto" w:fill="F9F9FF"/>
        </w:rPr>
        <w:t xml:space="preserve"> </w:t>
      </w:r>
      <w:r w:rsidRPr="00196CCD">
        <w:rPr>
          <w:rFonts w:ascii="Times New Roman" w:eastAsia="Calibri" w:hAnsi="Times New Roman" w:cs="Times New Roman"/>
          <w:sz w:val="24"/>
          <w:szCs w:val="24"/>
        </w:rPr>
        <w:t>Nos tópicos a seguir serão apresentados os diferentes aspectos da geografia.</w:t>
      </w:r>
    </w:p>
    <w:p w:rsidR="002015A7" w:rsidRPr="00196CCD" w:rsidRDefault="002015A7" w:rsidP="00196CCD">
      <w:pPr>
        <w:rPr>
          <w:rFonts w:ascii="Times New Roman" w:hAnsi="Times New Roman" w:cs="Times New Roman"/>
          <w:sz w:val="24"/>
          <w:szCs w:val="24"/>
        </w:rPr>
      </w:pPr>
    </w:p>
    <w:p w:rsidR="00B076C8" w:rsidRPr="00AE663B" w:rsidRDefault="00B076C8" w:rsidP="00196CCD">
      <w:pPr>
        <w:rPr>
          <w:rFonts w:ascii="Times New Roman" w:hAnsi="Times New Roman" w:cs="Times New Roman"/>
          <w:b/>
          <w:sz w:val="24"/>
          <w:szCs w:val="24"/>
        </w:rPr>
      </w:pPr>
      <w:r w:rsidRPr="00AE663B">
        <w:rPr>
          <w:rFonts w:ascii="Times New Roman" w:hAnsi="Times New Roman" w:cs="Times New Roman"/>
          <w:b/>
          <w:sz w:val="24"/>
          <w:szCs w:val="24"/>
        </w:rPr>
        <w:t>Clima</w:t>
      </w:r>
    </w:p>
    <w:p w:rsidR="00B076C8" w:rsidRPr="00196CCD" w:rsidRDefault="00B076C8" w:rsidP="00AE663B">
      <w:pPr>
        <w:ind w:firstLine="708"/>
        <w:rPr>
          <w:rFonts w:ascii="Times New Roman" w:hAnsi="Times New Roman" w:cs="Times New Roman"/>
          <w:sz w:val="24"/>
          <w:szCs w:val="24"/>
        </w:rPr>
      </w:pPr>
      <w:r w:rsidRPr="00196CCD">
        <w:rPr>
          <w:rFonts w:ascii="Times New Roman" w:hAnsi="Times New Roman" w:cs="Times New Roman"/>
          <w:sz w:val="24"/>
          <w:szCs w:val="24"/>
        </w:rPr>
        <w:t>As classificações climáticas são métodos empregados na identificação e</w:t>
      </w:r>
      <w:proofErr w:type="gramStart"/>
      <w:r w:rsidRPr="00196CCD">
        <w:rPr>
          <w:rFonts w:ascii="Times New Roman" w:hAnsi="Times New Roman" w:cs="Times New Roman"/>
          <w:sz w:val="24"/>
          <w:szCs w:val="24"/>
        </w:rPr>
        <w:t xml:space="preserve">  </w:t>
      </w:r>
      <w:proofErr w:type="gramEnd"/>
      <w:r w:rsidRPr="00196CCD">
        <w:rPr>
          <w:rFonts w:ascii="Times New Roman" w:hAnsi="Times New Roman" w:cs="Times New Roman"/>
          <w:sz w:val="24"/>
          <w:szCs w:val="24"/>
        </w:rPr>
        <w:t xml:space="preserve">caracterização de tipos climáticos, apresentando aplicações em várias áreas que  dependem das condições ambientais. </w:t>
      </w:r>
      <w:proofErr w:type="spellStart"/>
      <w:r w:rsidRPr="00196CCD">
        <w:rPr>
          <w:rFonts w:ascii="Times New Roman" w:hAnsi="Times New Roman" w:cs="Times New Roman"/>
          <w:sz w:val="24"/>
          <w:szCs w:val="24"/>
        </w:rPr>
        <w:t>Koppen</w:t>
      </w:r>
      <w:proofErr w:type="spellEnd"/>
      <w:r w:rsidRPr="00196CCD">
        <w:rPr>
          <w:rFonts w:ascii="Times New Roman" w:hAnsi="Times New Roman" w:cs="Times New Roman"/>
          <w:sz w:val="24"/>
          <w:szCs w:val="24"/>
        </w:rPr>
        <w:t>, em 1936, propôs categorias climáticas</w:t>
      </w:r>
      <w:proofErr w:type="gramStart"/>
      <w:r w:rsidRPr="00196CCD">
        <w:rPr>
          <w:rFonts w:ascii="Times New Roman" w:hAnsi="Times New Roman" w:cs="Times New Roman"/>
          <w:sz w:val="24"/>
          <w:szCs w:val="24"/>
        </w:rPr>
        <w:t xml:space="preserve">  </w:t>
      </w:r>
      <w:proofErr w:type="gramEnd"/>
      <w:r w:rsidRPr="00196CCD">
        <w:rPr>
          <w:rFonts w:ascii="Times New Roman" w:hAnsi="Times New Roman" w:cs="Times New Roman"/>
          <w:sz w:val="24"/>
          <w:szCs w:val="24"/>
        </w:rPr>
        <w:t xml:space="preserve">com limites numericamente especificados representando as fronteiras ecológicas de um  número similar de categorias de vegetação em formações vegetais, permitindo que áreas  </w:t>
      </w:r>
      <w:proofErr w:type="spellStart"/>
      <w:r w:rsidRPr="00196CCD">
        <w:rPr>
          <w:rFonts w:ascii="Times New Roman" w:hAnsi="Times New Roman" w:cs="Times New Roman"/>
          <w:sz w:val="24"/>
          <w:szCs w:val="24"/>
        </w:rPr>
        <w:t>morfoclimáticas</w:t>
      </w:r>
      <w:proofErr w:type="spellEnd"/>
      <w:r w:rsidRPr="00196CCD">
        <w:rPr>
          <w:rFonts w:ascii="Times New Roman" w:hAnsi="Times New Roman" w:cs="Times New Roman"/>
          <w:sz w:val="24"/>
          <w:szCs w:val="24"/>
        </w:rPr>
        <w:t xml:space="preserve"> sejam divididas em subtipos regionais. A proposta de </w:t>
      </w:r>
      <w:proofErr w:type="spellStart"/>
      <w:r w:rsidRPr="00196CCD">
        <w:rPr>
          <w:rFonts w:ascii="Times New Roman" w:hAnsi="Times New Roman" w:cs="Times New Roman"/>
          <w:sz w:val="24"/>
          <w:szCs w:val="24"/>
        </w:rPr>
        <w:t>Koppen</w:t>
      </w:r>
      <w:proofErr w:type="spellEnd"/>
      <w:proofErr w:type="gramStart"/>
      <w:r w:rsidRPr="00196CCD">
        <w:rPr>
          <w:rFonts w:ascii="Times New Roman" w:hAnsi="Times New Roman" w:cs="Times New Roman"/>
          <w:sz w:val="24"/>
          <w:szCs w:val="24"/>
        </w:rPr>
        <w:t xml:space="preserve">  </w:t>
      </w:r>
      <w:proofErr w:type="gramEnd"/>
      <w:r w:rsidRPr="00196CCD">
        <w:rPr>
          <w:rFonts w:ascii="Times New Roman" w:hAnsi="Times New Roman" w:cs="Times New Roman"/>
          <w:sz w:val="24"/>
          <w:szCs w:val="24"/>
        </w:rPr>
        <w:t xml:space="preserve">constitui-se em parâmetros fixados em base à distribuição vegetal, usando, para tal fim, elementos do clima que fornecem uma informação indireta do balanço de água, como a  precipitação e temperatura. A variação das quantidades médias anuais de radiação </w:t>
      </w:r>
      <w:proofErr w:type="gramStart"/>
      <w:r w:rsidRPr="00196CCD">
        <w:rPr>
          <w:rFonts w:ascii="Times New Roman" w:hAnsi="Times New Roman" w:cs="Times New Roman"/>
          <w:sz w:val="24"/>
          <w:szCs w:val="24"/>
        </w:rPr>
        <w:t>solar recebidas</w:t>
      </w:r>
      <w:proofErr w:type="gramEnd"/>
      <w:r w:rsidRPr="00196CCD">
        <w:rPr>
          <w:rFonts w:ascii="Times New Roman" w:hAnsi="Times New Roman" w:cs="Times New Roman"/>
          <w:sz w:val="24"/>
          <w:szCs w:val="24"/>
        </w:rPr>
        <w:t xml:space="preserve"> pela superfície do planeta é um dos principais condicionantes de seu clima.                       </w:t>
      </w:r>
    </w:p>
    <w:p w:rsidR="00B076C8" w:rsidRPr="00196CCD" w:rsidRDefault="00B076C8" w:rsidP="00AE663B">
      <w:pPr>
        <w:ind w:firstLine="708"/>
        <w:rPr>
          <w:rFonts w:ascii="Times New Roman" w:hAnsi="Times New Roman" w:cs="Times New Roman"/>
          <w:sz w:val="24"/>
          <w:szCs w:val="24"/>
        </w:rPr>
      </w:pPr>
      <w:r w:rsidRPr="00196CCD">
        <w:rPr>
          <w:rFonts w:ascii="Times New Roman" w:hAnsi="Times New Roman" w:cs="Times New Roman"/>
          <w:sz w:val="24"/>
          <w:szCs w:val="24"/>
        </w:rPr>
        <w:t>Somando-se a ela as influências do movimento de rotação do globo terrestre, obtêm-se os principais</w:t>
      </w:r>
      <w:proofErr w:type="gramStart"/>
      <w:r w:rsidRPr="00196CCD">
        <w:rPr>
          <w:rFonts w:ascii="Times New Roman" w:hAnsi="Times New Roman" w:cs="Times New Roman"/>
          <w:sz w:val="24"/>
          <w:szCs w:val="24"/>
        </w:rPr>
        <w:t xml:space="preserve">  </w:t>
      </w:r>
      <w:proofErr w:type="gramEnd"/>
      <w:r w:rsidRPr="00196CCD">
        <w:rPr>
          <w:rFonts w:ascii="Times New Roman" w:hAnsi="Times New Roman" w:cs="Times New Roman"/>
          <w:sz w:val="24"/>
          <w:szCs w:val="24"/>
        </w:rPr>
        <w:t>mecanismos que regem a circulação dos oceanos e da atmosfera, responsáveis pelos regimes meteorológicos, envolvendo temperatura, precipitações, evaporação,  ventos,  ondas, correntes litorâneas, tempestades, etc. Este conjunto de fenômenos caracteriza o clima de cada parte do planeta, nas mais diferentes escalas.</w:t>
      </w:r>
    </w:p>
    <w:p w:rsidR="00B076C8" w:rsidRDefault="00954D9C" w:rsidP="00196CCD">
      <w:pPr>
        <w:rPr>
          <w:rFonts w:ascii="Times New Roman" w:hAnsi="Times New Roman" w:cs="Times New Roman"/>
          <w:sz w:val="24"/>
          <w:szCs w:val="24"/>
          <w:shd w:val="clear" w:color="auto" w:fill="FFFFFF"/>
        </w:rPr>
      </w:pPr>
      <w:r>
        <w:rPr>
          <w:rFonts w:ascii="Times New Roman" w:hAnsi="Times New Roman" w:cs="Times New Roman"/>
          <w:sz w:val="24"/>
          <w:szCs w:val="24"/>
        </w:rPr>
        <w:tab/>
      </w:r>
      <w:r w:rsidRPr="00015816">
        <w:rPr>
          <w:rFonts w:ascii="Times New Roman" w:hAnsi="Times New Roman" w:cs="Times New Roman"/>
          <w:sz w:val="24"/>
          <w:szCs w:val="24"/>
        </w:rPr>
        <w:t>O</w:t>
      </w:r>
      <w:r w:rsidR="00767069" w:rsidRPr="00015816">
        <w:rPr>
          <w:rFonts w:ascii="Times New Roman" w:hAnsi="Times New Roman" w:cs="Times New Roman"/>
          <w:sz w:val="24"/>
          <w:szCs w:val="24"/>
        </w:rPr>
        <w:t xml:space="preserve"> </w:t>
      </w:r>
      <w:r w:rsidRPr="00015816">
        <w:rPr>
          <w:rFonts w:ascii="Times New Roman" w:hAnsi="Times New Roman" w:cs="Times New Roman"/>
          <w:sz w:val="24"/>
          <w:szCs w:val="24"/>
        </w:rPr>
        <w:t>município</w:t>
      </w:r>
      <w:r w:rsidR="00767069" w:rsidRPr="00015816">
        <w:rPr>
          <w:rFonts w:ascii="Times New Roman" w:hAnsi="Times New Roman" w:cs="Times New Roman"/>
          <w:sz w:val="24"/>
          <w:szCs w:val="24"/>
        </w:rPr>
        <w:t xml:space="preserve"> de </w:t>
      </w:r>
      <w:r w:rsidR="00015816" w:rsidRPr="00015816">
        <w:rPr>
          <w:rFonts w:ascii="Times New Roman" w:hAnsi="Times New Roman" w:cs="Times New Roman"/>
          <w:sz w:val="24"/>
          <w:szCs w:val="24"/>
        </w:rPr>
        <w:t>Dona Francisca</w:t>
      </w:r>
      <w:r w:rsidRPr="00015816">
        <w:rPr>
          <w:rFonts w:ascii="Times New Roman" w:hAnsi="Times New Roman" w:cs="Times New Roman"/>
          <w:sz w:val="24"/>
          <w:szCs w:val="24"/>
        </w:rPr>
        <w:t xml:space="preserve"> </w:t>
      </w:r>
      <w:r w:rsidR="00B076C8" w:rsidRPr="00015816">
        <w:rPr>
          <w:rFonts w:ascii="Times New Roman" w:hAnsi="Times New Roman" w:cs="Times New Roman"/>
          <w:sz w:val="24"/>
          <w:szCs w:val="24"/>
        </w:rPr>
        <w:t xml:space="preserve">apresenta clima subtropical, conforme classificação climática supracitada </w:t>
      </w:r>
      <w:r w:rsidR="00B076C8" w:rsidRPr="00015816">
        <w:rPr>
          <w:rFonts w:ascii="Times New Roman" w:hAnsi="Times New Roman" w:cs="Times New Roman"/>
          <w:sz w:val="24"/>
          <w:szCs w:val="24"/>
          <w:shd w:val="clear" w:color="auto" w:fill="FFFFFF"/>
        </w:rPr>
        <w:t xml:space="preserve">de </w:t>
      </w:r>
      <w:proofErr w:type="spellStart"/>
      <w:r w:rsidR="00B076C8" w:rsidRPr="00015816">
        <w:rPr>
          <w:rFonts w:ascii="Times New Roman" w:hAnsi="Times New Roman" w:cs="Times New Roman"/>
          <w:sz w:val="24"/>
          <w:szCs w:val="24"/>
          <w:shd w:val="clear" w:color="auto" w:fill="FFFFFF"/>
        </w:rPr>
        <w:t>Köppen</w:t>
      </w:r>
      <w:proofErr w:type="spellEnd"/>
      <w:r w:rsidR="00B076C8" w:rsidRPr="00015816">
        <w:rPr>
          <w:rFonts w:ascii="Times New Roman" w:hAnsi="Times New Roman" w:cs="Times New Roman"/>
          <w:sz w:val="24"/>
          <w:szCs w:val="24"/>
          <w:shd w:val="clear" w:color="auto" w:fill="FFFFFF"/>
        </w:rPr>
        <w:t>-Geiger, que é o sistema de</w:t>
      </w:r>
      <w:r w:rsidR="00B076C8" w:rsidRPr="00015816">
        <w:rPr>
          <w:rStyle w:val="apple-converted-space"/>
          <w:rFonts w:ascii="Times New Roman" w:hAnsi="Times New Roman" w:cs="Times New Roman"/>
          <w:sz w:val="24"/>
          <w:szCs w:val="24"/>
          <w:shd w:val="clear" w:color="auto" w:fill="FFFFFF"/>
        </w:rPr>
        <w:t> </w:t>
      </w:r>
      <w:hyperlink r:id="rId32" w:tooltip="Classificação" w:history="1">
        <w:r w:rsidR="00B076C8" w:rsidRPr="00015816">
          <w:rPr>
            <w:rFonts w:ascii="Times New Roman" w:hAnsi="Times New Roman" w:cs="Times New Roman"/>
            <w:sz w:val="24"/>
            <w:szCs w:val="24"/>
          </w:rPr>
          <w:t>classificação</w:t>
        </w:r>
      </w:hyperlink>
      <w:r w:rsidR="00B076C8" w:rsidRPr="00015816">
        <w:rPr>
          <w:rFonts w:ascii="Times New Roman" w:hAnsi="Times New Roman" w:cs="Times New Roman"/>
          <w:sz w:val="24"/>
          <w:szCs w:val="24"/>
        </w:rPr>
        <w:t> global</w:t>
      </w:r>
      <w:r w:rsidR="00B076C8" w:rsidRPr="00015816">
        <w:rPr>
          <w:rFonts w:ascii="Times New Roman" w:hAnsi="Times New Roman" w:cs="Times New Roman"/>
          <w:sz w:val="24"/>
          <w:szCs w:val="24"/>
          <w:shd w:val="clear" w:color="auto" w:fill="FFFFFF"/>
        </w:rPr>
        <w:t xml:space="preserve"> dos tipos </w:t>
      </w:r>
      <w:proofErr w:type="gramStart"/>
      <w:r w:rsidR="00B076C8" w:rsidRPr="00015816">
        <w:rPr>
          <w:rFonts w:ascii="Times New Roman" w:hAnsi="Times New Roman" w:cs="Times New Roman"/>
          <w:sz w:val="24"/>
          <w:szCs w:val="24"/>
          <w:shd w:val="clear" w:color="auto" w:fill="FFFFFF"/>
        </w:rPr>
        <w:t>climáticos mais utilizado</w:t>
      </w:r>
      <w:proofErr w:type="gramEnd"/>
      <w:r w:rsidR="00B076C8" w:rsidRPr="00015816">
        <w:rPr>
          <w:rFonts w:ascii="Times New Roman" w:hAnsi="Times New Roman" w:cs="Times New Roman"/>
          <w:sz w:val="24"/>
          <w:szCs w:val="24"/>
          <w:shd w:val="clear" w:color="auto" w:fill="FFFFFF"/>
        </w:rPr>
        <w:t xml:space="preserve"> em geografia, climatologia e ecologia. As informações referent</w:t>
      </w:r>
      <w:r w:rsidR="00767069" w:rsidRPr="00015816">
        <w:rPr>
          <w:rFonts w:ascii="Times New Roman" w:hAnsi="Times New Roman" w:cs="Times New Roman"/>
          <w:sz w:val="24"/>
          <w:szCs w:val="24"/>
          <w:shd w:val="clear" w:color="auto" w:fill="FFFFFF"/>
        </w:rPr>
        <w:t>es à temperatura média anual do município</w:t>
      </w:r>
      <w:r w:rsidR="00B076C8" w:rsidRPr="00015816">
        <w:rPr>
          <w:rFonts w:ascii="Times New Roman" w:hAnsi="Times New Roman" w:cs="Times New Roman"/>
          <w:sz w:val="24"/>
          <w:szCs w:val="24"/>
          <w:shd w:val="clear" w:color="auto" w:fill="FFFFFF"/>
        </w:rPr>
        <w:t xml:space="preserve"> constam no mapa abaixo.</w:t>
      </w:r>
    </w:p>
    <w:p w:rsidR="00B076C8" w:rsidRDefault="00B076C8" w:rsidP="00B076C8">
      <w:pPr>
        <w:keepNext/>
        <w:keepLines/>
        <w:outlineLvl w:val="0"/>
        <w:rPr>
          <w:rFonts w:ascii="Times New Roman" w:hAnsi="Times New Roman" w:cs="Times New Roman"/>
          <w:sz w:val="24"/>
          <w:szCs w:val="24"/>
          <w:shd w:val="clear" w:color="auto" w:fill="FFFFFF"/>
        </w:rPr>
      </w:pPr>
    </w:p>
    <w:p w:rsidR="00B076C8" w:rsidRDefault="00B076C8" w:rsidP="00B076C8">
      <w:pPr>
        <w:keepNext/>
        <w:keepLines/>
        <w:outlineLvl w:val="0"/>
        <w:rPr>
          <w:rFonts w:ascii="Times New Roman" w:hAnsi="Times New Roman" w:cs="Times New Roman"/>
          <w:sz w:val="24"/>
          <w:szCs w:val="24"/>
          <w:shd w:val="clear" w:color="auto" w:fill="FFFFFF"/>
        </w:rPr>
      </w:pPr>
    </w:p>
    <w:p w:rsidR="00B076C8" w:rsidRDefault="00B076C8" w:rsidP="00B076C8">
      <w:pPr>
        <w:keepNext/>
        <w:keepLines/>
        <w:outlineLvl w:val="0"/>
        <w:rPr>
          <w:rFonts w:ascii="Times New Roman" w:hAnsi="Times New Roman" w:cs="Times New Roman"/>
          <w:sz w:val="24"/>
          <w:szCs w:val="24"/>
          <w:shd w:val="clear" w:color="auto" w:fill="FFFFFF"/>
        </w:rPr>
      </w:pPr>
    </w:p>
    <w:p w:rsidR="00B076C8" w:rsidRDefault="00B076C8" w:rsidP="00B076C8">
      <w:pPr>
        <w:keepNext/>
        <w:keepLines/>
        <w:outlineLvl w:val="0"/>
        <w:rPr>
          <w:rFonts w:ascii="Times New Roman" w:hAnsi="Times New Roman" w:cs="Times New Roman"/>
          <w:sz w:val="24"/>
          <w:szCs w:val="24"/>
          <w:shd w:val="clear" w:color="auto" w:fill="FFFFFF"/>
        </w:rPr>
      </w:pPr>
    </w:p>
    <w:p w:rsidR="00B076C8" w:rsidRDefault="00B076C8" w:rsidP="00B076C8">
      <w:pPr>
        <w:keepNext/>
        <w:keepLines/>
        <w:outlineLvl w:val="0"/>
        <w:rPr>
          <w:rFonts w:ascii="Times New Roman" w:hAnsi="Times New Roman" w:cs="Times New Roman"/>
          <w:sz w:val="24"/>
          <w:szCs w:val="24"/>
          <w:shd w:val="clear" w:color="auto" w:fill="FFFFFF"/>
        </w:rPr>
      </w:pPr>
    </w:p>
    <w:p w:rsidR="00B076C8" w:rsidRDefault="00B076C8" w:rsidP="00B076C8">
      <w:pPr>
        <w:keepNext/>
        <w:keepLines/>
        <w:outlineLvl w:val="0"/>
        <w:rPr>
          <w:rFonts w:ascii="Times New Roman" w:hAnsi="Times New Roman" w:cs="Times New Roman"/>
          <w:sz w:val="24"/>
          <w:szCs w:val="24"/>
          <w:shd w:val="clear" w:color="auto" w:fill="FFFFFF"/>
        </w:rPr>
      </w:pPr>
    </w:p>
    <w:p w:rsidR="00B076C8" w:rsidRDefault="00B076C8" w:rsidP="00B076C8">
      <w:pPr>
        <w:keepNext/>
        <w:keepLines/>
        <w:outlineLvl w:val="0"/>
        <w:rPr>
          <w:rFonts w:ascii="Times New Roman" w:hAnsi="Times New Roman" w:cs="Times New Roman"/>
          <w:sz w:val="24"/>
          <w:szCs w:val="24"/>
          <w:shd w:val="clear" w:color="auto" w:fill="FFFFFF"/>
        </w:rPr>
      </w:pPr>
    </w:p>
    <w:p w:rsidR="00B076C8" w:rsidRPr="009A6945" w:rsidRDefault="00B076C8" w:rsidP="00B076C8">
      <w:pPr>
        <w:keepNext/>
        <w:keepLines/>
        <w:outlineLvl w:val="0"/>
        <w:rPr>
          <w:rFonts w:ascii="Times New Roman" w:hAnsi="Times New Roman" w:cs="Times New Roman"/>
          <w:sz w:val="24"/>
          <w:szCs w:val="24"/>
          <w:shd w:val="clear" w:color="auto" w:fill="FFFFFF"/>
        </w:rPr>
      </w:pPr>
    </w:p>
    <w:p w:rsidR="00B076C8" w:rsidRPr="009A6945" w:rsidRDefault="00B076C8" w:rsidP="00B076C8">
      <w:pPr>
        <w:keepNext/>
        <w:keepLines/>
        <w:outlineLvl w:val="0"/>
        <w:rPr>
          <w:rFonts w:ascii="Times New Roman" w:eastAsia="Times New Roman" w:hAnsi="Times New Roman" w:cs="Times New Roman"/>
          <w:bCs/>
          <w:sz w:val="24"/>
          <w:szCs w:val="24"/>
        </w:rPr>
      </w:pPr>
    </w:p>
    <w:p w:rsidR="00B076C8" w:rsidRDefault="00B076C8" w:rsidP="00B076C8">
      <w:pPr>
        <w:pStyle w:val="Legenda"/>
        <w:sectPr w:rsidR="00B076C8" w:rsidSect="000B495D">
          <w:pgSz w:w="11906" w:h="16838"/>
          <w:pgMar w:top="1417" w:right="1701" w:bottom="1417" w:left="1701" w:header="708" w:footer="708" w:gutter="0"/>
          <w:cols w:space="708"/>
          <w:docGrid w:linePitch="360"/>
        </w:sectPr>
      </w:pPr>
    </w:p>
    <w:p w:rsidR="00B076C8" w:rsidRDefault="00B076C8" w:rsidP="00B076C8">
      <w:pPr>
        <w:pStyle w:val="Legenda"/>
        <w:jc w:val="center"/>
      </w:pPr>
      <w:r>
        <w:rPr>
          <w:rFonts w:ascii="Times New Roman" w:eastAsia="Times New Roman" w:hAnsi="Times New Roman" w:cs="Times New Roman"/>
          <w:bCs w:val="0"/>
          <w:noProof/>
          <w:sz w:val="24"/>
          <w:szCs w:val="24"/>
          <w:lang w:eastAsia="pt-BR"/>
        </w:rPr>
        <w:drawing>
          <wp:inline distT="0" distB="0" distL="0" distR="0">
            <wp:extent cx="6248649" cy="4428000"/>
            <wp:effectExtent l="19050" t="0" r="0" b="0"/>
            <wp:docPr id="45" name="Picture 3" descr="G:\Rafael\tempera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fael\temperatura.png"/>
                    <pic:cNvPicPr>
                      <a:picLocks noChangeAspect="1" noChangeArrowheads="1"/>
                    </pic:cNvPicPr>
                  </pic:nvPicPr>
                  <pic:blipFill>
                    <a:blip r:embed="rId33" cstate="print"/>
                    <a:srcRect/>
                    <a:stretch>
                      <a:fillRect/>
                    </a:stretch>
                  </pic:blipFill>
                  <pic:spPr bwMode="auto">
                    <a:xfrm>
                      <a:off x="0" y="0"/>
                      <a:ext cx="6248649" cy="4428000"/>
                    </a:xfrm>
                    <a:prstGeom prst="rect">
                      <a:avLst/>
                    </a:prstGeom>
                    <a:noFill/>
                    <a:ln w="9525">
                      <a:noFill/>
                      <a:miter lim="800000"/>
                      <a:headEnd/>
                      <a:tailEnd/>
                    </a:ln>
                  </pic:spPr>
                </pic:pic>
              </a:graphicData>
            </a:graphic>
          </wp:inline>
        </w:drawing>
      </w:r>
    </w:p>
    <w:p w:rsidR="00B076C8" w:rsidRPr="008C4E0F" w:rsidRDefault="00B076C8" w:rsidP="00B076C8">
      <w:pPr>
        <w:pStyle w:val="Legenda"/>
        <w:jc w:val="center"/>
        <w:rPr>
          <w:rFonts w:ascii="Times New Roman" w:eastAsia="Times New Roman" w:hAnsi="Times New Roman" w:cs="Times New Roman"/>
          <w:bCs w:val="0"/>
          <w:sz w:val="24"/>
          <w:szCs w:val="24"/>
        </w:rPr>
      </w:pPr>
      <w:bookmarkStart w:id="11" w:name="_Toc343089013"/>
      <w:r>
        <w:t xml:space="preserve">Figura </w:t>
      </w:r>
      <w:fldSimple w:instr=" SEQ Figura \* ARABIC ">
        <w:r w:rsidR="009C6D0A">
          <w:rPr>
            <w:noProof/>
          </w:rPr>
          <w:t>3</w:t>
        </w:r>
      </w:fldSimple>
      <w:r>
        <w:t xml:space="preserve">: </w:t>
      </w:r>
      <w:r w:rsidRPr="00B2475C">
        <w:t>Temperatura média anual.</w:t>
      </w:r>
      <w:bookmarkEnd w:id="11"/>
    </w:p>
    <w:p w:rsidR="00B076C8" w:rsidRDefault="00B076C8" w:rsidP="00B076C8">
      <w:pPr>
        <w:keepNext/>
        <w:keepLines/>
        <w:spacing w:line="240" w:lineRule="auto"/>
        <w:outlineLvl w:val="0"/>
        <w:rPr>
          <w:rFonts w:ascii="Times New Roman" w:eastAsia="Times New Roman" w:hAnsi="Times New Roman" w:cs="Times New Roman"/>
          <w:b/>
          <w:bCs/>
          <w:sz w:val="24"/>
          <w:szCs w:val="24"/>
        </w:rPr>
        <w:sectPr w:rsidR="00B076C8" w:rsidSect="000B495D">
          <w:pgSz w:w="16838" w:h="11906" w:orient="landscape"/>
          <w:pgMar w:top="1701" w:right="1418" w:bottom="1701" w:left="1418" w:header="709" w:footer="709" w:gutter="0"/>
          <w:cols w:space="708"/>
          <w:docGrid w:linePitch="360"/>
        </w:sectPr>
      </w:pPr>
    </w:p>
    <w:p w:rsidR="00B076C8" w:rsidRPr="00AE663B" w:rsidRDefault="00B076C8" w:rsidP="00196CCD">
      <w:pPr>
        <w:rPr>
          <w:rFonts w:ascii="Times New Roman" w:hAnsi="Times New Roman" w:cs="Times New Roman"/>
          <w:b/>
          <w:color w:val="000000" w:themeColor="text1"/>
          <w:sz w:val="24"/>
          <w:szCs w:val="24"/>
          <w:shd w:val="clear" w:color="auto" w:fill="FFFFFF"/>
        </w:rPr>
      </w:pPr>
      <w:r w:rsidRPr="00AE663B">
        <w:rPr>
          <w:rFonts w:ascii="Times New Roman" w:hAnsi="Times New Roman" w:cs="Times New Roman"/>
          <w:b/>
          <w:color w:val="000000" w:themeColor="text1"/>
          <w:sz w:val="24"/>
          <w:szCs w:val="24"/>
          <w:shd w:val="clear" w:color="auto" w:fill="FFFFFF"/>
        </w:rPr>
        <w:t>Recursos hídricos superficiais</w:t>
      </w:r>
    </w:p>
    <w:p w:rsidR="00B076C8" w:rsidRPr="00196CCD" w:rsidRDefault="00B076C8" w:rsidP="00196CCD">
      <w:pPr>
        <w:rPr>
          <w:rFonts w:ascii="Times New Roman" w:hAnsi="Times New Roman" w:cs="Times New Roman"/>
          <w:sz w:val="24"/>
          <w:szCs w:val="24"/>
        </w:rPr>
      </w:pPr>
      <w:r w:rsidRPr="00196CCD">
        <w:rPr>
          <w:rFonts w:ascii="Times New Roman" w:hAnsi="Times New Roman" w:cs="Times New Roman"/>
          <w:sz w:val="24"/>
          <w:szCs w:val="24"/>
        </w:rPr>
        <w:t xml:space="preserve"> </w:t>
      </w:r>
      <w:r w:rsidRPr="00196CCD">
        <w:rPr>
          <w:rFonts w:ascii="Times New Roman" w:hAnsi="Times New Roman" w:cs="Times New Roman"/>
          <w:sz w:val="24"/>
          <w:szCs w:val="24"/>
        </w:rPr>
        <w:tab/>
      </w:r>
      <w:r w:rsidRPr="00015816">
        <w:rPr>
          <w:rFonts w:ascii="Times New Roman" w:hAnsi="Times New Roman" w:cs="Times New Roman"/>
          <w:sz w:val="24"/>
          <w:szCs w:val="24"/>
        </w:rPr>
        <w:t>Os mapas abaixo apresentam os recursos hídricos superficiais d</w:t>
      </w:r>
      <w:r w:rsidR="00954D9C" w:rsidRPr="00015816">
        <w:rPr>
          <w:rFonts w:ascii="Times New Roman" w:hAnsi="Times New Roman" w:cs="Times New Roman"/>
          <w:sz w:val="24"/>
          <w:szCs w:val="24"/>
        </w:rPr>
        <w:t>o município</w:t>
      </w:r>
      <w:r w:rsidR="00767069" w:rsidRPr="00015816">
        <w:rPr>
          <w:rFonts w:ascii="Times New Roman" w:hAnsi="Times New Roman" w:cs="Times New Roman"/>
          <w:sz w:val="24"/>
          <w:szCs w:val="24"/>
        </w:rPr>
        <w:t xml:space="preserve"> de </w:t>
      </w:r>
      <w:r w:rsidR="00015816" w:rsidRPr="00015816">
        <w:rPr>
          <w:rFonts w:ascii="Times New Roman" w:hAnsi="Times New Roman" w:cs="Times New Roman"/>
          <w:sz w:val="24"/>
          <w:szCs w:val="24"/>
        </w:rPr>
        <w:t>Dona Francisca</w:t>
      </w:r>
      <w:r w:rsidRPr="00015816">
        <w:rPr>
          <w:rFonts w:ascii="Times New Roman" w:hAnsi="Times New Roman" w:cs="Times New Roman"/>
          <w:sz w:val="24"/>
          <w:szCs w:val="24"/>
        </w:rPr>
        <w:t xml:space="preserve">, dentre eles estão </w:t>
      </w:r>
      <w:proofErr w:type="gramStart"/>
      <w:r w:rsidRPr="00015816">
        <w:rPr>
          <w:rFonts w:ascii="Times New Roman" w:hAnsi="Times New Roman" w:cs="Times New Roman"/>
          <w:sz w:val="24"/>
          <w:szCs w:val="24"/>
        </w:rPr>
        <w:t>a</w:t>
      </w:r>
      <w:proofErr w:type="gramEnd"/>
      <w:r w:rsidRPr="00015816">
        <w:rPr>
          <w:rFonts w:ascii="Times New Roman" w:hAnsi="Times New Roman" w:cs="Times New Roman"/>
          <w:sz w:val="24"/>
          <w:szCs w:val="24"/>
        </w:rPr>
        <w:t xml:space="preserve"> malha hídrica, onde é possível observar também lagos, e também a localização das nascentes presentes na região.</w:t>
      </w:r>
      <w:r w:rsidRPr="00196CCD">
        <w:rPr>
          <w:rFonts w:ascii="Times New Roman" w:hAnsi="Times New Roman" w:cs="Times New Roman"/>
          <w:sz w:val="24"/>
          <w:szCs w:val="24"/>
        </w:rPr>
        <w:t xml:space="preserve"> </w:t>
      </w:r>
    </w:p>
    <w:p w:rsidR="00B076C8" w:rsidRDefault="00B076C8" w:rsidP="00B076C8">
      <w:pPr>
        <w:keepNext/>
        <w:keepLines/>
        <w:outlineLvl w:val="0"/>
        <w:rPr>
          <w:rFonts w:ascii="Times New Roman" w:eastAsia="Times New Roman" w:hAnsi="Times New Roman" w:cs="Times New Roman"/>
          <w:bCs/>
          <w:sz w:val="24"/>
          <w:szCs w:val="24"/>
        </w:rPr>
      </w:pPr>
    </w:p>
    <w:p w:rsidR="00B076C8" w:rsidRDefault="00B076C8" w:rsidP="00B076C8">
      <w:pPr>
        <w:keepNext/>
        <w:keepLines/>
        <w:outlineLvl w:val="0"/>
        <w:rPr>
          <w:rFonts w:ascii="Times New Roman" w:eastAsia="Times New Roman" w:hAnsi="Times New Roman" w:cs="Times New Roman"/>
          <w:bCs/>
          <w:sz w:val="24"/>
          <w:szCs w:val="24"/>
        </w:rPr>
      </w:pPr>
    </w:p>
    <w:p w:rsidR="00B076C8" w:rsidRDefault="00B076C8" w:rsidP="00B076C8">
      <w:pPr>
        <w:keepNext/>
        <w:keepLines/>
        <w:outlineLvl w:val="0"/>
        <w:rPr>
          <w:rFonts w:ascii="Times New Roman" w:eastAsia="Times New Roman" w:hAnsi="Times New Roman" w:cs="Times New Roman"/>
          <w:bCs/>
          <w:sz w:val="24"/>
          <w:szCs w:val="24"/>
        </w:rPr>
      </w:pPr>
    </w:p>
    <w:p w:rsidR="00B076C8" w:rsidRDefault="00B076C8" w:rsidP="00B076C8">
      <w:pPr>
        <w:keepNext/>
        <w:keepLines/>
        <w:outlineLvl w:val="0"/>
        <w:rPr>
          <w:rFonts w:ascii="Times New Roman" w:eastAsia="Times New Roman" w:hAnsi="Times New Roman" w:cs="Times New Roman"/>
          <w:bCs/>
          <w:sz w:val="24"/>
          <w:szCs w:val="24"/>
        </w:rPr>
      </w:pPr>
    </w:p>
    <w:p w:rsidR="00B076C8" w:rsidRDefault="00B076C8" w:rsidP="00B076C8">
      <w:pPr>
        <w:keepNext/>
        <w:keepLines/>
        <w:outlineLvl w:val="0"/>
        <w:rPr>
          <w:rFonts w:ascii="Times New Roman" w:eastAsia="Times New Roman" w:hAnsi="Times New Roman" w:cs="Times New Roman"/>
          <w:bCs/>
          <w:sz w:val="24"/>
          <w:szCs w:val="24"/>
        </w:rPr>
      </w:pPr>
    </w:p>
    <w:p w:rsidR="00B076C8" w:rsidRDefault="00B076C8" w:rsidP="00B076C8">
      <w:pPr>
        <w:keepNext/>
        <w:keepLines/>
        <w:outlineLvl w:val="0"/>
        <w:rPr>
          <w:rFonts w:ascii="Times New Roman" w:eastAsia="Times New Roman" w:hAnsi="Times New Roman" w:cs="Times New Roman"/>
          <w:bCs/>
          <w:sz w:val="24"/>
          <w:szCs w:val="24"/>
        </w:rPr>
      </w:pPr>
    </w:p>
    <w:p w:rsidR="00B076C8" w:rsidRDefault="00B076C8" w:rsidP="00B076C8">
      <w:pPr>
        <w:keepNext/>
        <w:keepLines/>
        <w:spacing w:line="240" w:lineRule="auto"/>
        <w:outlineLvl w:val="0"/>
        <w:rPr>
          <w:rFonts w:ascii="Times New Roman" w:eastAsia="Times New Roman" w:hAnsi="Times New Roman" w:cs="Times New Roman"/>
          <w:bCs/>
          <w:sz w:val="24"/>
          <w:szCs w:val="24"/>
        </w:rPr>
      </w:pPr>
    </w:p>
    <w:p w:rsidR="00B076C8" w:rsidRDefault="00B076C8" w:rsidP="00B076C8">
      <w:pPr>
        <w:keepNext/>
        <w:keepLines/>
        <w:spacing w:line="240" w:lineRule="auto"/>
        <w:outlineLvl w:val="0"/>
        <w:rPr>
          <w:rFonts w:ascii="Times New Roman" w:eastAsia="Times New Roman" w:hAnsi="Times New Roman" w:cs="Times New Roman"/>
          <w:bCs/>
          <w:sz w:val="24"/>
          <w:szCs w:val="24"/>
        </w:rPr>
      </w:pPr>
    </w:p>
    <w:p w:rsidR="00B076C8" w:rsidRDefault="00B076C8" w:rsidP="00B076C8">
      <w:pPr>
        <w:keepNext/>
        <w:keepLines/>
        <w:spacing w:line="240" w:lineRule="auto"/>
        <w:jc w:val="center"/>
        <w:outlineLvl w:val="0"/>
        <w:rPr>
          <w:rFonts w:ascii="Times New Roman" w:hAnsi="Times New Roman"/>
          <w:sz w:val="20"/>
          <w:szCs w:val="20"/>
        </w:rPr>
        <w:sectPr w:rsidR="00B076C8" w:rsidSect="000B495D">
          <w:pgSz w:w="11906" w:h="16838"/>
          <w:pgMar w:top="1417" w:right="1701" w:bottom="1417" w:left="1701" w:header="708" w:footer="708" w:gutter="0"/>
          <w:cols w:space="708"/>
          <w:docGrid w:linePitch="360"/>
        </w:sectPr>
      </w:pPr>
    </w:p>
    <w:p w:rsidR="00B076C8" w:rsidRDefault="00B076C8" w:rsidP="00B076C8">
      <w:pPr>
        <w:keepNext/>
        <w:keepLines/>
        <w:spacing w:line="240" w:lineRule="auto"/>
        <w:jc w:val="center"/>
        <w:outlineLvl w:val="0"/>
        <w:rPr>
          <w:rFonts w:ascii="Cambria" w:eastAsia="Times New Roman" w:hAnsi="Cambria" w:cs="Times New Roman"/>
          <w:b/>
          <w:bCs/>
          <w:noProof/>
          <w:sz w:val="28"/>
          <w:szCs w:val="28"/>
          <w:lang w:eastAsia="pt-BR"/>
        </w:rPr>
      </w:pPr>
      <w:r>
        <w:rPr>
          <w:rFonts w:ascii="Times New Roman" w:eastAsia="Times New Roman" w:hAnsi="Times New Roman" w:cs="Times New Roman"/>
          <w:bCs/>
          <w:noProof/>
          <w:sz w:val="24"/>
          <w:szCs w:val="24"/>
          <w:lang w:eastAsia="pt-BR"/>
        </w:rPr>
        <w:drawing>
          <wp:inline distT="0" distB="0" distL="0" distR="0">
            <wp:extent cx="6268115" cy="4428000"/>
            <wp:effectExtent l="19050" t="0" r="0" b="0"/>
            <wp:docPr id="64" name="Picture 3" descr="C:\Users\vaio\Desktop\MAPAS\hidrograf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aio\Desktop\MAPAS\hidrografia.png"/>
                    <pic:cNvPicPr>
                      <a:picLocks noChangeAspect="1" noChangeArrowheads="1"/>
                    </pic:cNvPicPr>
                  </pic:nvPicPr>
                  <pic:blipFill>
                    <a:blip r:embed="rId34" cstate="print"/>
                    <a:srcRect/>
                    <a:stretch>
                      <a:fillRect/>
                    </a:stretch>
                  </pic:blipFill>
                  <pic:spPr bwMode="auto">
                    <a:xfrm>
                      <a:off x="0" y="0"/>
                      <a:ext cx="6268115" cy="4428000"/>
                    </a:xfrm>
                    <a:prstGeom prst="rect">
                      <a:avLst/>
                    </a:prstGeom>
                    <a:noFill/>
                    <a:ln w="9525">
                      <a:noFill/>
                      <a:miter lim="800000"/>
                      <a:headEnd/>
                      <a:tailEnd/>
                    </a:ln>
                  </pic:spPr>
                </pic:pic>
              </a:graphicData>
            </a:graphic>
          </wp:inline>
        </w:drawing>
      </w:r>
      <w:r w:rsidRPr="00F219B9">
        <w:rPr>
          <w:rFonts w:ascii="Times New Roman" w:hAnsi="Times New Roman"/>
          <w:sz w:val="20"/>
          <w:szCs w:val="20"/>
        </w:rPr>
        <w:t xml:space="preserve"> </w:t>
      </w:r>
    </w:p>
    <w:p w:rsidR="00B076C8" w:rsidRDefault="00B076C8" w:rsidP="00B076C8">
      <w:pPr>
        <w:pStyle w:val="Legenda"/>
        <w:jc w:val="center"/>
        <w:rPr>
          <w:rFonts w:ascii="Cambria" w:eastAsia="Times New Roman" w:hAnsi="Cambria" w:cs="Times New Roman"/>
          <w:b w:val="0"/>
          <w:bCs w:val="0"/>
          <w:noProof/>
          <w:sz w:val="28"/>
          <w:szCs w:val="28"/>
          <w:lang w:eastAsia="pt-BR"/>
        </w:rPr>
      </w:pPr>
      <w:bookmarkStart w:id="12" w:name="_Toc343089014"/>
      <w:r>
        <w:t xml:space="preserve">Figura </w:t>
      </w:r>
      <w:fldSimple w:instr=" SEQ Figura \* ARABIC ">
        <w:r w:rsidR="009C6D0A">
          <w:rPr>
            <w:noProof/>
          </w:rPr>
          <w:t>4</w:t>
        </w:r>
      </w:fldSimple>
      <w:r>
        <w:t xml:space="preserve">: </w:t>
      </w:r>
      <w:r w:rsidRPr="00B90DC6">
        <w:t>Malha hídrica (Laboratório de Geoprocessamento – UFRGS).</w:t>
      </w:r>
      <w:bookmarkEnd w:id="12"/>
    </w:p>
    <w:p w:rsidR="00B076C8" w:rsidRDefault="00B076C8" w:rsidP="00B076C8">
      <w:pPr>
        <w:keepNext/>
        <w:keepLines/>
        <w:spacing w:line="240" w:lineRule="auto"/>
        <w:jc w:val="center"/>
        <w:outlineLvl w:val="0"/>
        <w:rPr>
          <w:rFonts w:ascii="Times New Roman" w:hAnsi="Times New Roman"/>
          <w:sz w:val="20"/>
          <w:szCs w:val="20"/>
        </w:rPr>
        <w:sectPr w:rsidR="00B076C8" w:rsidSect="000B495D">
          <w:pgSz w:w="16838" w:h="11906" w:orient="landscape"/>
          <w:pgMar w:top="1701" w:right="1418" w:bottom="1701" w:left="1418" w:header="709" w:footer="709" w:gutter="0"/>
          <w:cols w:space="708"/>
          <w:docGrid w:linePitch="360"/>
        </w:sectPr>
      </w:pPr>
    </w:p>
    <w:p w:rsidR="00B076C8" w:rsidRDefault="00B076C8" w:rsidP="00B076C8">
      <w:pPr>
        <w:keepNext/>
        <w:keepLines/>
        <w:spacing w:line="240" w:lineRule="auto"/>
        <w:jc w:val="center"/>
        <w:outlineLvl w:val="0"/>
        <w:rPr>
          <w:rFonts w:ascii="Times New Roman" w:hAnsi="Times New Roman"/>
          <w:sz w:val="20"/>
          <w:szCs w:val="20"/>
        </w:rPr>
      </w:pPr>
      <w:r>
        <w:rPr>
          <w:rFonts w:ascii="Cambria" w:eastAsia="Times New Roman" w:hAnsi="Cambria" w:cs="Times New Roman"/>
          <w:b/>
          <w:bCs/>
          <w:noProof/>
          <w:sz w:val="28"/>
          <w:szCs w:val="28"/>
          <w:lang w:eastAsia="pt-BR"/>
        </w:rPr>
        <w:drawing>
          <wp:inline distT="0" distB="0" distL="0" distR="0">
            <wp:extent cx="6126779" cy="4320000"/>
            <wp:effectExtent l="19050" t="0" r="7321" b="0"/>
            <wp:docPr id="66" name="Picture 8" descr="C:\Users\vaio\Desktop\MAPAS\nascen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vaio\Desktop\MAPAS\nascentes.png"/>
                    <pic:cNvPicPr>
                      <a:picLocks noChangeAspect="1" noChangeArrowheads="1"/>
                    </pic:cNvPicPr>
                  </pic:nvPicPr>
                  <pic:blipFill>
                    <a:blip r:embed="rId35" cstate="print"/>
                    <a:srcRect/>
                    <a:stretch>
                      <a:fillRect/>
                    </a:stretch>
                  </pic:blipFill>
                  <pic:spPr bwMode="auto">
                    <a:xfrm>
                      <a:off x="0" y="0"/>
                      <a:ext cx="6126779" cy="4320000"/>
                    </a:xfrm>
                    <a:prstGeom prst="rect">
                      <a:avLst/>
                    </a:prstGeom>
                    <a:noFill/>
                    <a:ln w="9525">
                      <a:noFill/>
                      <a:miter lim="800000"/>
                      <a:headEnd/>
                      <a:tailEnd/>
                    </a:ln>
                  </pic:spPr>
                </pic:pic>
              </a:graphicData>
            </a:graphic>
          </wp:inline>
        </w:drawing>
      </w:r>
    </w:p>
    <w:p w:rsidR="00B076C8" w:rsidRDefault="00B076C8" w:rsidP="00B076C8">
      <w:pPr>
        <w:pStyle w:val="Legenda"/>
        <w:jc w:val="center"/>
        <w:rPr>
          <w:rFonts w:ascii="Times New Roman" w:eastAsia="Times New Roman" w:hAnsi="Times New Roman" w:cs="Times New Roman"/>
          <w:bCs w:val="0"/>
          <w:sz w:val="24"/>
          <w:szCs w:val="24"/>
        </w:rPr>
      </w:pPr>
      <w:bookmarkStart w:id="13" w:name="_Toc343089015"/>
      <w:r>
        <w:t xml:space="preserve">Figura </w:t>
      </w:r>
      <w:fldSimple w:instr=" SEQ Figura \* ARABIC ">
        <w:r w:rsidR="009C6D0A">
          <w:rPr>
            <w:noProof/>
          </w:rPr>
          <w:t>5</w:t>
        </w:r>
      </w:fldSimple>
      <w:r>
        <w:t>:</w:t>
      </w:r>
      <w:proofErr w:type="gramStart"/>
      <w:r>
        <w:t xml:space="preserve"> </w:t>
      </w:r>
      <w:r w:rsidRPr="001C4752">
        <w:t xml:space="preserve"> </w:t>
      </w:r>
      <w:proofErr w:type="gramEnd"/>
      <w:r w:rsidRPr="001C4752">
        <w:t>Identificação das áreas de nascentes (Agência Nacional da Água).</w:t>
      </w:r>
      <w:bookmarkEnd w:id="13"/>
    </w:p>
    <w:p w:rsidR="00B076C8" w:rsidRDefault="00B076C8" w:rsidP="00B076C8">
      <w:pPr>
        <w:keepNext/>
        <w:keepLines/>
        <w:ind w:firstLine="706"/>
        <w:outlineLvl w:val="0"/>
        <w:rPr>
          <w:rFonts w:ascii="Times New Roman" w:eastAsia="Times New Roman" w:hAnsi="Times New Roman" w:cs="Times New Roman"/>
          <w:bCs/>
          <w:sz w:val="24"/>
          <w:szCs w:val="24"/>
        </w:rPr>
        <w:sectPr w:rsidR="00B076C8" w:rsidSect="000B495D">
          <w:pgSz w:w="16838" w:h="11906" w:orient="landscape"/>
          <w:pgMar w:top="1701" w:right="1418" w:bottom="1701" w:left="1418" w:header="709" w:footer="709" w:gutter="0"/>
          <w:cols w:space="708"/>
          <w:docGrid w:linePitch="360"/>
        </w:sectPr>
      </w:pPr>
    </w:p>
    <w:p w:rsidR="00B076C8" w:rsidRPr="00196CCD" w:rsidRDefault="00B076C8" w:rsidP="00AE663B">
      <w:pPr>
        <w:ind w:firstLine="708"/>
        <w:rPr>
          <w:rFonts w:ascii="Times New Roman" w:hAnsi="Times New Roman" w:cs="Times New Roman"/>
          <w:sz w:val="24"/>
          <w:szCs w:val="24"/>
        </w:rPr>
      </w:pPr>
      <w:r w:rsidRPr="00196CCD">
        <w:rPr>
          <w:rFonts w:ascii="Times New Roman" w:hAnsi="Times New Roman" w:cs="Times New Roman"/>
          <w:sz w:val="24"/>
          <w:szCs w:val="24"/>
        </w:rPr>
        <w:t xml:space="preserve">Servindo como complementação do mapa, o quadro a seguir informa a nomenclatura dos recursos hídricos superficiais presentes </w:t>
      </w:r>
      <w:r w:rsidR="00767069">
        <w:rPr>
          <w:rFonts w:ascii="Times New Roman" w:hAnsi="Times New Roman" w:cs="Times New Roman"/>
          <w:sz w:val="24"/>
          <w:szCs w:val="24"/>
        </w:rPr>
        <w:t>no</w:t>
      </w:r>
      <w:r w:rsidRPr="00196CCD">
        <w:rPr>
          <w:rFonts w:ascii="Times New Roman" w:hAnsi="Times New Roman" w:cs="Times New Roman"/>
          <w:sz w:val="24"/>
          <w:szCs w:val="24"/>
        </w:rPr>
        <w:t xml:space="preserve"> município. </w:t>
      </w:r>
    </w:p>
    <w:p w:rsidR="00B076C8" w:rsidRPr="00795BBD" w:rsidRDefault="004E608E" w:rsidP="004E608E">
      <w:pPr>
        <w:pStyle w:val="Legenda"/>
        <w:jc w:val="center"/>
        <w:rPr>
          <w:rFonts w:ascii="Times New Roman" w:eastAsia="Times New Roman" w:hAnsi="Times New Roman" w:cs="Times New Roman"/>
          <w:bCs w:val="0"/>
          <w:sz w:val="24"/>
          <w:szCs w:val="24"/>
        </w:rPr>
      </w:pPr>
      <w:bookmarkStart w:id="14" w:name="_Toc342657268"/>
      <w:bookmarkStart w:id="15" w:name="_Toc343089033"/>
      <w:r>
        <w:t xml:space="preserve">Quadro </w:t>
      </w:r>
      <w:fldSimple w:instr=" SEQ Quadro \* ARABIC ">
        <w:r w:rsidR="009C6D0A">
          <w:rPr>
            <w:noProof/>
          </w:rPr>
          <w:t>3</w:t>
        </w:r>
      </w:fldSimple>
      <w:r>
        <w:t>: Recursos hídricos.</w:t>
      </w:r>
      <w:bookmarkEnd w:id="14"/>
      <w:bookmarkEnd w:id="15"/>
    </w:p>
    <w:tbl>
      <w:tblPr>
        <w:tblW w:w="6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4160"/>
      </w:tblGrid>
      <w:tr w:rsidR="00B076C8" w:rsidRPr="00D22F92" w:rsidTr="000B495D">
        <w:trPr>
          <w:trHeight w:val="74"/>
          <w:jc w:val="center"/>
        </w:trPr>
        <w:tc>
          <w:tcPr>
            <w:tcW w:w="2200" w:type="dxa"/>
            <w:shd w:val="clear" w:color="000000" w:fill="A6A6A6"/>
            <w:noWrap/>
            <w:vAlign w:val="center"/>
            <w:hideMark/>
          </w:tcPr>
          <w:p w:rsidR="00B076C8" w:rsidRPr="00D22F92" w:rsidRDefault="00B076C8" w:rsidP="000B495D">
            <w:pPr>
              <w:spacing w:line="240" w:lineRule="auto"/>
              <w:contextualSpacing/>
              <w:jc w:val="center"/>
              <w:rPr>
                <w:rFonts w:ascii="Calibri" w:eastAsia="Times New Roman" w:hAnsi="Calibri" w:cs="Times New Roman"/>
                <w:b/>
                <w:bCs/>
                <w:color w:val="000000"/>
                <w:sz w:val="18"/>
                <w:szCs w:val="18"/>
                <w:lang w:val="en-US"/>
              </w:rPr>
            </w:pPr>
            <w:proofErr w:type="spellStart"/>
            <w:r w:rsidRPr="00D22F92">
              <w:rPr>
                <w:rFonts w:ascii="Calibri" w:eastAsia="Times New Roman" w:hAnsi="Calibri" w:cs="Times New Roman"/>
                <w:b/>
                <w:bCs/>
                <w:color w:val="000000"/>
                <w:sz w:val="18"/>
                <w:szCs w:val="18"/>
                <w:lang w:val="en-US"/>
              </w:rPr>
              <w:t>Município</w:t>
            </w:r>
            <w:proofErr w:type="spellEnd"/>
            <w:r w:rsidRPr="00D22F92">
              <w:rPr>
                <w:rFonts w:ascii="Calibri" w:eastAsia="Times New Roman" w:hAnsi="Calibri" w:cs="Times New Roman"/>
                <w:b/>
                <w:bCs/>
                <w:color w:val="000000"/>
                <w:sz w:val="18"/>
                <w:szCs w:val="18"/>
                <w:lang w:val="en-US"/>
              </w:rPr>
              <w:t xml:space="preserve"> </w:t>
            </w:r>
          </w:p>
        </w:tc>
        <w:tc>
          <w:tcPr>
            <w:tcW w:w="4160" w:type="dxa"/>
            <w:shd w:val="clear" w:color="000000" w:fill="A6A6A6"/>
            <w:noWrap/>
            <w:vAlign w:val="center"/>
            <w:hideMark/>
          </w:tcPr>
          <w:p w:rsidR="00B076C8" w:rsidRPr="00D22F92" w:rsidRDefault="00B076C8" w:rsidP="000B495D">
            <w:pPr>
              <w:spacing w:line="240" w:lineRule="auto"/>
              <w:contextualSpacing/>
              <w:jc w:val="center"/>
              <w:rPr>
                <w:rFonts w:ascii="Calibri" w:eastAsia="Times New Roman" w:hAnsi="Calibri" w:cs="Times New Roman"/>
                <w:b/>
                <w:bCs/>
                <w:color w:val="000000"/>
                <w:sz w:val="18"/>
                <w:szCs w:val="18"/>
                <w:lang w:val="en-US"/>
              </w:rPr>
            </w:pPr>
            <w:r w:rsidRPr="00D22F92">
              <w:rPr>
                <w:rFonts w:ascii="Calibri" w:eastAsia="Times New Roman" w:hAnsi="Calibri" w:cs="Times New Roman"/>
                <w:b/>
                <w:bCs/>
                <w:color w:val="000000"/>
                <w:sz w:val="18"/>
                <w:szCs w:val="18"/>
              </w:rPr>
              <w:t>Recursos hídricos superficiais</w:t>
            </w:r>
          </w:p>
        </w:tc>
      </w:tr>
      <w:tr w:rsidR="00015816" w:rsidRPr="00D22F92" w:rsidTr="000B495D">
        <w:trPr>
          <w:trHeight w:val="74"/>
          <w:jc w:val="center"/>
        </w:trPr>
        <w:tc>
          <w:tcPr>
            <w:tcW w:w="2200" w:type="dxa"/>
            <w:shd w:val="clear" w:color="auto" w:fill="auto"/>
            <w:noWrap/>
            <w:vAlign w:val="center"/>
            <w:hideMark/>
          </w:tcPr>
          <w:p w:rsidR="00015816" w:rsidRPr="00D22F92" w:rsidRDefault="00015816" w:rsidP="00015816">
            <w:pPr>
              <w:spacing w:line="240" w:lineRule="auto"/>
              <w:contextualSpacing/>
              <w:rPr>
                <w:rFonts w:ascii="Calibri" w:eastAsia="Times New Roman" w:hAnsi="Calibri" w:cs="Times New Roman"/>
                <w:color w:val="000000"/>
                <w:sz w:val="18"/>
                <w:szCs w:val="18"/>
                <w:lang w:val="en-US"/>
              </w:rPr>
            </w:pPr>
            <w:r w:rsidRPr="00D22F92">
              <w:rPr>
                <w:rFonts w:ascii="Calibri" w:eastAsia="Times New Roman" w:hAnsi="Calibri" w:cs="Times New Roman"/>
                <w:color w:val="000000"/>
                <w:sz w:val="18"/>
                <w:szCs w:val="18"/>
                <w:lang w:val="en-US"/>
              </w:rPr>
              <w:t>Dona Francisca</w:t>
            </w:r>
          </w:p>
        </w:tc>
        <w:tc>
          <w:tcPr>
            <w:tcW w:w="4160" w:type="dxa"/>
            <w:shd w:val="clear" w:color="auto" w:fill="auto"/>
            <w:vAlign w:val="center"/>
            <w:hideMark/>
          </w:tcPr>
          <w:p w:rsidR="00015816" w:rsidRPr="00D22F92" w:rsidRDefault="00015816" w:rsidP="00015816">
            <w:pPr>
              <w:spacing w:line="240" w:lineRule="auto"/>
              <w:contextualSpacing/>
              <w:jc w:val="center"/>
              <w:rPr>
                <w:rFonts w:ascii="Calibri" w:eastAsia="Times New Roman" w:hAnsi="Calibri" w:cs="Times New Roman"/>
                <w:color w:val="000000"/>
                <w:sz w:val="18"/>
                <w:szCs w:val="18"/>
                <w:lang w:val="en-US"/>
              </w:rPr>
            </w:pPr>
            <w:r w:rsidRPr="00D22F92">
              <w:rPr>
                <w:rFonts w:ascii="Calibri" w:eastAsia="Times New Roman" w:hAnsi="Calibri" w:cs="Times New Roman"/>
                <w:color w:val="000000"/>
                <w:sz w:val="18"/>
                <w:szCs w:val="18"/>
                <w:lang w:val="en-US"/>
              </w:rPr>
              <w:t xml:space="preserve">Rio </w:t>
            </w:r>
            <w:proofErr w:type="spellStart"/>
            <w:r w:rsidRPr="00D22F92">
              <w:rPr>
                <w:rFonts w:ascii="Calibri" w:eastAsia="Times New Roman" w:hAnsi="Calibri" w:cs="Times New Roman"/>
                <w:color w:val="000000"/>
                <w:sz w:val="18"/>
                <w:szCs w:val="18"/>
                <w:lang w:val="en-US"/>
              </w:rPr>
              <w:t>Jacuí</w:t>
            </w:r>
            <w:proofErr w:type="spellEnd"/>
            <w:r w:rsidRPr="00D22F92">
              <w:rPr>
                <w:rFonts w:ascii="Calibri" w:eastAsia="Times New Roman" w:hAnsi="Calibri" w:cs="Times New Roman"/>
                <w:color w:val="000000"/>
                <w:sz w:val="18"/>
                <w:szCs w:val="18"/>
                <w:lang w:val="en-US"/>
              </w:rPr>
              <w:t xml:space="preserve">, Rio </w:t>
            </w:r>
            <w:proofErr w:type="spellStart"/>
            <w:r w:rsidRPr="00D22F92">
              <w:rPr>
                <w:rFonts w:ascii="Calibri" w:eastAsia="Times New Roman" w:hAnsi="Calibri" w:cs="Times New Roman"/>
                <w:color w:val="000000"/>
                <w:sz w:val="18"/>
                <w:szCs w:val="18"/>
                <w:lang w:val="en-US"/>
              </w:rPr>
              <w:t>Soturno</w:t>
            </w:r>
            <w:proofErr w:type="spellEnd"/>
          </w:p>
        </w:tc>
      </w:tr>
    </w:tbl>
    <w:p w:rsidR="00AE663B" w:rsidRDefault="00AE663B" w:rsidP="00196CCD">
      <w:pPr>
        <w:rPr>
          <w:rFonts w:ascii="Times New Roman" w:hAnsi="Times New Roman" w:cs="Times New Roman"/>
          <w:sz w:val="24"/>
          <w:szCs w:val="24"/>
        </w:rPr>
      </w:pPr>
    </w:p>
    <w:p w:rsidR="00B076C8" w:rsidRPr="00AE663B" w:rsidRDefault="00B076C8" w:rsidP="00196CCD">
      <w:pPr>
        <w:rPr>
          <w:rFonts w:ascii="Times New Roman" w:hAnsi="Times New Roman" w:cs="Times New Roman"/>
          <w:b/>
          <w:sz w:val="24"/>
          <w:szCs w:val="24"/>
        </w:rPr>
      </w:pPr>
      <w:r w:rsidRPr="00AE663B">
        <w:rPr>
          <w:rFonts w:ascii="Times New Roman" w:hAnsi="Times New Roman" w:cs="Times New Roman"/>
          <w:b/>
          <w:sz w:val="24"/>
          <w:szCs w:val="24"/>
        </w:rPr>
        <w:t>Recursos hídricos subterrâneos</w:t>
      </w:r>
    </w:p>
    <w:p w:rsidR="00B076C8" w:rsidRPr="00015816" w:rsidRDefault="00B076C8" w:rsidP="00AE663B">
      <w:pPr>
        <w:ind w:firstLine="708"/>
        <w:rPr>
          <w:rFonts w:ascii="Times New Roman" w:hAnsi="Times New Roman" w:cs="Times New Roman"/>
          <w:sz w:val="24"/>
          <w:szCs w:val="24"/>
        </w:rPr>
      </w:pPr>
      <w:r w:rsidRPr="00196CCD">
        <w:rPr>
          <w:rFonts w:ascii="Times New Roman" w:hAnsi="Times New Roman" w:cs="Times New Roman"/>
          <w:sz w:val="24"/>
          <w:szCs w:val="24"/>
        </w:rPr>
        <w:t xml:space="preserve">Destaca-se a importância de uma gestão correta dos recursos hídricos subterrâneos entre </w:t>
      </w:r>
      <w:r w:rsidR="00954D9C">
        <w:rPr>
          <w:rFonts w:ascii="Times New Roman" w:hAnsi="Times New Roman" w:cs="Times New Roman"/>
          <w:sz w:val="24"/>
          <w:szCs w:val="24"/>
        </w:rPr>
        <w:t>os municípios</w:t>
      </w:r>
      <w:r w:rsidRPr="00196CCD">
        <w:rPr>
          <w:rFonts w:ascii="Times New Roman" w:hAnsi="Times New Roman" w:cs="Times New Roman"/>
          <w:sz w:val="24"/>
          <w:szCs w:val="24"/>
        </w:rPr>
        <w:t xml:space="preserve">, tendo em vista que o abastecimento predominante </w:t>
      </w:r>
      <w:r w:rsidRPr="00015816">
        <w:rPr>
          <w:rFonts w:ascii="Times New Roman" w:hAnsi="Times New Roman" w:cs="Times New Roman"/>
          <w:sz w:val="24"/>
          <w:szCs w:val="24"/>
        </w:rPr>
        <w:t xml:space="preserve">entre elas é através de poços de captação de águas subterrâneas. </w:t>
      </w:r>
    </w:p>
    <w:p w:rsidR="00B076C8" w:rsidRPr="00196CCD" w:rsidRDefault="00B076C8" w:rsidP="00AE663B">
      <w:pPr>
        <w:ind w:firstLine="708"/>
        <w:rPr>
          <w:rFonts w:ascii="Times New Roman" w:hAnsi="Times New Roman" w:cs="Times New Roman"/>
          <w:sz w:val="24"/>
          <w:szCs w:val="24"/>
        </w:rPr>
      </w:pPr>
      <w:r w:rsidRPr="00015816">
        <w:rPr>
          <w:rFonts w:ascii="Times New Roman" w:hAnsi="Times New Roman" w:cs="Times New Roman"/>
          <w:sz w:val="24"/>
          <w:szCs w:val="24"/>
        </w:rPr>
        <w:t>O mapa abaixo</w:t>
      </w:r>
      <w:proofErr w:type="gramStart"/>
      <w:r w:rsidRPr="00015816">
        <w:rPr>
          <w:rFonts w:ascii="Times New Roman" w:hAnsi="Times New Roman" w:cs="Times New Roman"/>
          <w:sz w:val="24"/>
          <w:szCs w:val="24"/>
        </w:rPr>
        <w:t>, apresenta</w:t>
      </w:r>
      <w:proofErr w:type="gramEnd"/>
      <w:r w:rsidRPr="00015816">
        <w:rPr>
          <w:rFonts w:ascii="Times New Roman" w:hAnsi="Times New Roman" w:cs="Times New Roman"/>
          <w:sz w:val="24"/>
          <w:szCs w:val="24"/>
        </w:rPr>
        <w:t xml:space="preserve"> os recursos hídricos subterrâneos d</w:t>
      </w:r>
      <w:r w:rsidR="00954D9C" w:rsidRPr="00015816">
        <w:rPr>
          <w:rFonts w:ascii="Times New Roman" w:hAnsi="Times New Roman" w:cs="Times New Roman"/>
          <w:sz w:val="24"/>
          <w:szCs w:val="24"/>
        </w:rPr>
        <w:t>o município</w:t>
      </w:r>
      <w:r w:rsidR="00767069" w:rsidRPr="00015816">
        <w:rPr>
          <w:rFonts w:ascii="Times New Roman" w:hAnsi="Times New Roman" w:cs="Times New Roman"/>
          <w:sz w:val="24"/>
          <w:szCs w:val="24"/>
        </w:rPr>
        <w:t xml:space="preserve"> de </w:t>
      </w:r>
      <w:r w:rsidR="00015816" w:rsidRPr="00015816">
        <w:rPr>
          <w:rFonts w:ascii="Times New Roman" w:hAnsi="Times New Roman" w:cs="Times New Roman"/>
          <w:sz w:val="24"/>
          <w:szCs w:val="24"/>
        </w:rPr>
        <w:t>Dona Francisca</w:t>
      </w:r>
      <w:r w:rsidR="00767069" w:rsidRPr="00015816">
        <w:rPr>
          <w:rFonts w:ascii="Times New Roman" w:hAnsi="Times New Roman" w:cs="Times New Roman"/>
          <w:sz w:val="24"/>
          <w:szCs w:val="24"/>
        </w:rPr>
        <w:t>.</w:t>
      </w:r>
      <w:r w:rsidR="00767069">
        <w:rPr>
          <w:rFonts w:ascii="Times New Roman" w:hAnsi="Times New Roman" w:cs="Times New Roman"/>
          <w:sz w:val="24"/>
          <w:szCs w:val="24"/>
        </w:rPr>
        <w:t xml:space="preserve"> </w:t>
      </w:r>
    </w:p>
    <w:p w:rsidR="00B076C8" w:rsidRDefault="00B076C8" w:rsidP="00B076C8">
      <w:pPr>
        <w:keepNext/>
        <w:keepLines/>
        <w:ind w:firstLine="708"/>
        <w:outlineLvl w:val="0"/>
        <w:rPr>
          <w:rFonts w:ascii="Times New Roman" w:eastAsia="Times New Roman" w:hAnsi="Times New Roman" w:cs="Times New Roman"/>
          <w:bCs/>
          <w:sz w:val="24"/>
          <w:szCs w:val="24"/>
        </w:rPr>
      </w:pPr>
    </w:p>
    <w:p w:rsidR="00B076C8" w:rsidRDefault="00B076C8" w:rsidP="00B076C8">
      <w:pPr>
        <w:keepNext/>
        <w:keepLines/>
        <w:ind w:firstLine="708"/>
        <w:outlineLvl w:val="0"/>
        <w:rPr>
          <w:rFonts w:ascii="Times New Roman" w:eastAsia="Times New Roman" w:hAnsi="Times New Roman" w:cs="Times New Roman"/>
          <w:bCs/>
          <w:sz w:val="24"/>
          <w:szCs w:val="24"/>
        </w:rPr>
      </w:pPr>
    </w:p>
    <w:p w:rsidR="00B076C8" w:rsidRDefault="00B076C8" w:rsidP="00B076C8">
      <w:pPr>
        <w:keepNext/>
        <w:keepLines/>
        <w:ind w:firstLine="708"/>
        <w:outlineLvl w:val="0"/>
        <w:rPr>
          <w:rFonts w:ascii="Times New Roman" w:eastAsia="Times New Roman" w:hAnsi="Times New Roman" w:cs="Times New Roman"/>
          <w:bCs/>
          <w:sz w:val="24"/>
          <w:szCs w:val="24"/>
        </w:rPr>
      </w:pPr>
    </w:p>
    <w:p w:rsidR="00B076C8" w:rsidRDefault="00B076C8" w:rsidP="00B076C8">
      <w:pPr>
        <w:keepNext/>
        <w:keepLines/>
        <w:ind w:firstLine="708"/>
        <w:outlineLvl w:val="0"/>
        <w:rPr>
          <w:rFonts w:ascii="Times New Roman" w:eastAsia="Times New Roman" w:hAnsi="Times New Roman" w:cs="Times New Roman"/>
          <w:bCs/>
          <w:sz w:val="24"/>
          <w:szCs w:val="24"/>
        </w:rPr>
      </w:pPr>
    </w:p>
    <w:p w:rsidR="00B076C8" w:rsidRDefault="00B076C8" w:rsidP="00B076C8">
      <w:pPr>
        <w:keepNext/>
        <w:keepLines/>
        <w:ind w:firstLine="708"/>
        <w:outlineLvl w:val="0"/>
        <w:rPr>
          <w:rFonts w:ascii="Times New Roman" w:eastAsia="Times New Roman" w:hAnsi="Times New Roman" w:cs="Times New Roman"/>
          <w:bCs/>
          <w:sz w:val="24"/>
          <w:szCs w:val="24"/>
        </w:rPr>
      </w:pPr>
    </w:p>
    <w:p w:rsidR="00B076C8" w:rsidRDefault="00B076C8" w:rsidP="00B076C8">
      <w:pPr>
        <w:keepNext/>
        <w:keepLines/>
        <w:ind w:firstLine="708"/>
        <w:outlineLvl w:val="0"/>
        <w:rPr>
          <w:rFonts w:ascii="Times New Roman" w:eastAsia="Times New Roman" w:hAnsi="Times New Roman" w:cs="Times New Roman"/>
          <w:bCs/>
          <w:sz w:val="24"/>
          <w:szCs w:val="24"/>
        </w:rPr>
      </w:pPr>
    </w:p>
    <w:p w:rsidR="00B076C8" w:rsidRDefault="00B076C8" w:rsidP="00B076C8">
      <w:pPr>
        <w:keepNext/>
        <w:keepLines/>
        <w:ind w:firstLine="708"/>
        <w:outlineLvl w:val="0"/>
        <w:rPr>
          <w:rFonts w:ascii="Times New Roman" w:eastAsia="Times New Roman" w:hAnsi="Times New Roman" w:cs="Times New Roman"/>
          <w:bCs/>
          <w:sz w:val="24"/>
          <w:szCs w:val="24"/>
        </w:rPr>
      </w:pPr>
    </w:p>
    <w:p w:rsidR="00B076C8" w:rsidRDefault="00B076C8" w:rsidP="00B076C8">
      <w:pPr>
        <w:keepNext/>
        <w:keepLines/>
        <w:ind w:firstLine="708"/>
        <w:outlineLvl w:val="0"/>
        <w:rPr>
          <w:rFonts w:ascii="Times New Roman" w:eastAsia="Times New Roman" w:hAnsi="Times New Roman" w:cs="Times New Roman"/>
          <w:bCs/>
          <w:sz w:val="24"/>
          <w:szCs w:val="24"/>
        </w:rPr>
      </w:pPr>
    </w:p>
    <w:p w:rsidR="00B076C8" w:rsidRPr="00416D63" w:rsidRDefault="00B076C8" w:rsidP="00B076C8">
      <w:pPr>
        <w:keepNext/>
        <w:keepLines/>
        <w:ind w:firstLine="708"/>
        <w:outlineLvl w:val="0"/>
        <w:rPr>
          <w:rFonts w:ascii="Times New Roman" w:eastAsia="Times New Roman" w:hAnsi="Times New Roman" w:cs="Times New Roman"/>
          <w:bCs/>
          <w:sz w:val="24"/>
          <w:szCs w:val="24"/>
        </w:rPr>
      </w:pPr>
    </w:p>
    <w:p w:rsidR="00B076C8" w:rsidRDefault="00B076C8" w:rsidP="00B076C8">
      <w:pPr>
        <w:keepNext/>
        <w:keepLines/>
        <w:spacing w:line="240" w:lineRule="auto"/>
        <w:jc w:val="center"/>
        <w:outlineLvl w:val="0"/>
        <w:rPr>
          <w:rFonts w:ascii="Times New Roman" w:hAnsi="Times New Roman"/>
          <w:sz w:val="20"/>
          <w:szCs w:val="20"/>
        </w:rPr>
        <w:sectPr w:rsidR="00B076C8" w:rsidSect="000B495D">
          <w:pgSz w:w="11906" w:h="16838"/>
          <w:pgMar w:top="1417" w:right="1701" w:bottom="1417" w:left="1701" w:header="708" w:footer="708" w:gutter="0"/>
          <w:cols w:space="708"/>
          <w:docGrid w:linePitch="360"/>
        </w:sectPr>
      </w:pPr>
    </w:p>
    <w:p w:rsidR="00B076C8" w:rsidRDefault="00B076C8" w:rsidP="00B076C8">
      <w:pPr>
        <w:keepNext/>
        <w:keepLines/>
        <w:spacing w:line="240" w:lineRule="auto"/>
        <w:jc w:val="center"/>
        <w:outlineLvl w:val="0"/>
        <w:rPr>
          <w:rFonts w:ascii="Times New Roman" w:hAnsi="Times New Roman"/>
          <w:sz w:val="20"/>
          <w:szCs w:val="20"/>
        </w:rPr>
      </w:pPr>
      <w:r>
        <w:rPr>
          <w:rFonts w:ascii="Arial" w:eastAsia="Times New Roman" w:hAnsi="Arial" w:cs="Arial"/>
          <w:b/>
          <w:bCs/>
          <w:noProof/>
          <w:sz w:val="24"/>
          <w:szCs w:val="24"/>
          <w:lang w:eastAsia="pt-BR"/>
        </w:rPr>
        <w:drawing>
          <wp:inline distT="0" distB="0" distL="0" distR="0">
            <wp:extent cx="6268115" cy="4428000"/>
            <wp:effectExtent l="19050" t="0" r="0" b="0"/>
            <wp:docPr id="67" name="Picture 4" descr="C:\Users\vaio\Desktop\MAPAS\aguas subterrane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aio\Desktop\MAPAS\aguas subterraneas.png"/>
                    <pic:cNvPicPr>
                      <a:picLocks noChangeAspect="1" noChangeArrowheads="1"/>
                    </pic:cNvPicPr>
                  </pic:nvPicPr>
                  <pic:blipFill>
                    <a:blip r:embed="rId36" cstate="print"/>
                    <a:srcRect/>
                    <a:stretch>
                      <a:fillRect/>
                    </a:stretch>
                  </pic:blipFill>
                  <pic:spPr bwMode="auto">
                    <a:xfrm>
                      <a:off x="0" y="0"/>
                      <a:ext cx="6268115" cy="4428000"/>
                    </a:xfrm>
                    <a:prstGeom prst="rect">
                      <a:avLst/>
                    </a:prstGeom>
                    <a:noFill/>
                    <a:ln w="9525">
                      <a:noFill/>
                      <a:miter lim="800000"/>
                      <a:headEnd/>
                      <a:tailEnd/>
                    </a:ln>
                  </pic:spPr>
                </pic:pic>
              </a:graphicData>
            </a:graphic>
          </wp:inline>
        </w:drawing>
      </w:r>
    </w:p>
    <w:p w:rsidR="00B076C8" w:rsidRDefault="00B076C8" w:rsidP="00B076C8">
      <w:pPr>
        <w:pStyle w:val="Legenda"/>
        <w:jc w:val="center"/>
        <w:rPr>
          <w:rFonts w:ascii="Times New Roman" w:eastAsia="Times New Roman" w:hAnsi="Times New Roman" w:cs="Times New Roman"/>
          <w:bCs w:val="0"/>
          <w:sz w:val="24"/>
          <w:szCs w:val="24"/>
        </w:rPr>
      </w:pPr>
      <w:bookmarkStart w:id="16" w:name="_Toc343089016"/>
      <w:r>
        <w:t xml:space="preserve">Figura </w:t>
      </w:r>
      <w:fldSimple w:instr=" SEQ Figura \* ARABIC ">
        <w:r w:rsidR="009C6D0A">
          <w:rPr>
            <w:noProof/>
          </w:rPr>
          <w:t>6</w:t>
        </w:r>
      </w:fldSimple>
      <w:r>
        <w:t xml:space="preserve">: </w:t>
      </w:r>
      <w:r w:rsidRPr="00430BDC">
        <w:t>Vulnerabilidade de Aquíferos (Laboratório de Geoprocessamento – UFRGS).</w:t>
      </w:r>
      <w:bookmarkEnd w:id="16"/>
    </w:p>
    <w:p w:rsidR="00B076C8" w:rsidRDefault="00B076C8" w:rsidP="00B076C8">
      <w:pPr>
        <w:keepNext/>
        <w:keepLines/>
        <w:ind w:firstLine="708"/>
        <w:outlineLvl w:val="0"/>
        <w:rPr>
          <w:rFonts w:ascii="Times New Roman" w:eastAsia="Times New Roman" w:hAnsi="Times New Roman" w:cs="Times New Roman"/>
          <w:bCs/>
          <w:sz w:val="24"/>
          <w:szCs w:val="24"/>
        </w:rPr>
        <w:sectPr w:rsidR="00B076C8" w:rsidSect="000B495D">
          <w:pgSz w:w="16838" w:h="11906" w:orient="landscape"/>
          <w:pgMar w:top="1701" w:right="1418" w:bottom="1701" w:left="1418" w:header="709" w:footer="709" w:gutter="0"/>
          <w:cols w:space="708"/>
          <w:docGrid w:linePitch="360"/>
        </w:sectPr>
      </w:pPr>
    </w:p>
    <w:p w:rsidR="00B076C8" w:rsidRPr="00AE663B" w:rsidRDefault="00B076C8" w:rsidP="00196CCD">
      <w:pPr>
        <w:rPr>
          <w:rFonts w:ascii="Times New Roman" w:hAnsi="Times New Roman" w:cs="Times New Roman"/>
          <w:b/>
          <w:sz w:val="24"/>
          <w:szCs w:val="24"/>
        </w:rPr>
      </w:pPr>
      <w:r w:rsidRPr="00AE663B">
        <w:rPr>
          <w:rFonts w:ascii="Times New Roman" w:hAnsi="Times New Roman" w:cs="Times New Roman"/>
          <w:b/>
          <w:sz w:val="24"/>
          <w:szCs w:val="24"/>
        </w:rPr>
        <w:t xml:space="preserve">Geologia e </w:t>
      </w:r>
      <w:r w:rsidR="00AE663B">
        <w:rPr>
          <w:rFonts w:ascii="Times New Roman" w:hAnsi="Times New Roman" w:cs="Times New Roman"/>
          <w:b/>
          <w:sz w:val="24"/>
          <w:szCs w:val="24"/>
        </w:rPr>
        <w:t>g</w:t>
      </w:r>
      <w:r w:rsidRPr="00AE663B">
        <w:rPr>
          <w:rFonts w:ascii="Times New Roman" w:hAnsi="Times New Roman" w:cs="Times New Roman"/>
          <w:b/>
          <w:sz w:val="24"/>
          <w:szCs w:val="24"/>
        </w:rPr>
        <w:t>eomorfologia</w:t>
      </w:r>
    </w:p>
    <w:p w:rsidR="00B076C8" w:rsidRPr="00015816" w:rsidRDefault="00B076C8" w:rsidP="00AE663B">
      <w:pPr>
        <w:ind w:firstLine="708"/>
        <w:rPr>
          <w:rFonts w:ascii="Times New Roman" w:hAnsi="Times New Roman" w:cs="Times New Roman"/>
          <w:color w:val="000000"/>
          <w:sz w:val="24"/>
          <w:szCs w:val="24"/>
        </w:rPr>
      </w:pPr>
      <w:r w:rsidRPr="00196CCD">
        <w:rPr>
          <w:rFonts w:ascii="Times New Roman" w:hAnsi="Times New Roman" w:cs="Times New Roman"/>
          <w:color w:val="000000"/>
          <w:sz w:val="24"/>
          <w:szCs w:val="24"/>
        </w:rPr>
        <w:t xml:space="preserve">A Geologia e a Geomorfologia fazem parte da geografia física. Geologia estuda a estrutura da crosta terrestre, seu modelado e as diferentes fases da história física do planeta, ela se propõe descrever e explicar os aspectos e a disposição das rochas e das terras. Geomorfologia estuda as formas do relevo, considerando sua origem, estrutura, tipos de rochas, clima da região, as diferentes formas endógenas e exógenas que </w:t>
      </w:r>
      <w:r w:rsidRPr="00015816">
        <w:rPr>
          <w:rFonts w:ascii="Times New Roman" w:hAnsi="Times New Roman" w:cs="Times New Roman"/>
          <w:color w:val="000000"/>
          <w:sz w:val="24"/>
          <w:szCs w:val="24"/>
        </w:rPr>
        <w:t>atuaram sobre o relevo. Estuda o relevo como é hoje.</w:t>
      </w:r>
    </w:p>
    <w:p w:rsidR="00B076C8" w:rsidRPr="00196CCD" w:rsidRDefault="00B076C8" w:rsidP="00AE663B">
      <w:pPr>
        <w:ind w:firstLine="708"/>
        <w:rPr>
          <w:rFonts w:ascii="Times New Roman" w:hAnsi="Times New Roman" w:cs="Times New Roman"/>
          <w:color w:val="000000"/>
          <w:sz w:val="24"/>
          <w:szCs w:val="24"/>
        </w:rPr>
      </w:pPr>
      <w:r w:rsidRPr="00015816">
        <w:rPr>
          <w:rFonts w:ascii="Times New Roman" w:hAnsi="Times New Roman" w:cs="Times New Roman"/>
          <w:color w:val="000000"/>
          <w:sz w:val="24"/>
          <w:szCs w:val="24"/>
        </w:rPr>
        <w:t xml:space="preserve">Os dados geológicos e geomorfológicos </w:t>
      </w:r>
      <w:r w:rsidR="006631D5" w:rsidRPr="00015816">
        <w:rPr>
          <w:rFonts w:ascii="Times New Roman" w:hAnsi="Times New Roman" w:cs="Times New Roman"/>
          <w:color w:val="000000"/>
          <w:sz w:val="24"/>
          <w:szCs w:val="24"/>
        </w:rPr>
        <w:t>do</w:t>
      </w:r>
      <w:r w:rsidR="00767069" w:rsidRPr="00015816">
        <w:rPr>
          <w:rFonts w:ascii="Times New Roman" w:hAnsi="Times New Roman" w:cs="Times New Roman"/>
          <w:color w:val="000000"/>
          <w:sz w:val="24"/>
          <w:szCs w:val="24"/>
        </w:rPr>
        <w:t xml:space="preserve"> município de </w:t>
      </w:r>
      <w:r w:rsidR="00015816" w:rsidRPr="00015816">
        <w:rPr>
          <w:rFonts w:ascii="Times New Roman" w:hAnsi="Times New Roman" w:cs="Times New Roman"/>
          <w:sz w:val="24"/>
          <w:szCs w:val="24"/>
        </w:rPr>
        <w:t>Dona Francisca</w:t>
      </w:r>
      <w:r w:rsidR="006631D5" w:rsidRPr="00015816">
        <w:rPr>
          <w:rFonts w:ascii="Times New Roman" w:hAnsi="Times New Roman" w:cs="Times New Roman"/>
          <w:color w:val="000000"/>
          <w:sz w:val="24"/>
          <w:szCs w:val="24"/>
        </w:rPr>
        <w:t xml:space="preserve"> </w:t>
      </w:r>
      <w:r w:rsidRPr="00015816">
        <w:rPr>
          <w:rFonts w:ascii="Times New Roman" w:hAnsi="Times New Roman" w:cs="Times New Roman"/>
          <w:color w:val="000000"/>
          <w:sz w:val="24"/>
          <w:szCs w:val="24"/>
        </w:rPr>
        <w:t>constam nos mapas a seguir.</w:t>
      </w:r>
    </w:p>
    <w:p w:rsidR="00B076C8" w:rsidRDefault="00B076C8" w:rsidP="00B076C8">
      <w:pPr>
        <w:keepNext/>
        <w:keepLines/>
        <w:ind w:firstLine="709"/>
        <w:outlineLvl w:val="0"/>
        <w:rPr>
          <w:rFonts w:ascii="Times New Roman" w:hAnsi="Times New Roman" w:cs="Times New Roman"/>
          <w:color w:val="000000"/>
          <w:sz w:val="24"/>
          <w:szCs w:val="24"/>
        </w:rPr>
      </w:pPr>
    </w:p>
    <w:p w:rsidR="00B076C8" w:rsidRDefault="00B076C8" w:rsidP="00B076C8">
      <w:pPr>
        <w:keepNext/>
        <w:keepLines/>
        <w:ind w:firstLine="709"/>
        <w:outlineLvl w:val="0"/>
        <w:rPr>
          <w:rFonts w:ascii="Times New Roman" w:hAnsi="Times New Roman" w:cs="Times New Roman"/>
          <w:color w:val="000000"/>
          <w:sz w:val="24"/>
          <w:szCs w:val="24"/>
        </w:rPr>
      </w:pPr>
    </w:p>
    <w:p w:rsidR="00B076C8" w:rsidRDefault="00B076C8" w:rsidP="00B076C8">
      <w:pPr>
        <w:keepNext/>
        <w:keepLines/>
        <w:ind w:firstLine="709"/>
        <w:outlineLvl w:val="0"/>
        <w:rPr>
          <w:rFonts w:ascii="Times New Roman" w:hAnsi="Times New Roman" w:cs="Times New Roman"/>
          <w:color w:val="000000"/>
          <w:sz w:val="24"/>
          <w:szCs w:val="24"/>
        </w:rPr>
      </w:pPr>
    </w:p>
    <w:p w:rsidR="00B076C8" w:rsidRDefault="00B076C8" w:rsidP="00B076C8">
      <w:pPr>
        <w:keepNext/>
        <w:keepLines/>
        <w:ind w:firstLine="709"/>
        <w:outlineLvl w:val="0"/>
        <w:rPr>
          <w:rFonts w:ascii="Times New Roman" w:hAnsi="Times New Roman" w:cs="Times New Roman"/>
          <w:color w:val="000000"/>
          <w:sz w:val="24"/>
          <w:szCs w:val="24"/>
        </w:rPr>
      </w:pPr>
    </w:p>
    <w:p w:rsidR="00B076C8" w:rsidRDefault="00B076C8" w:rsidP="00B076C8">
      <w:pPr>
        <w:keepNext/>
        <w:keepLines/>
        <w:ind w:firstLine="709"/>
        <w:outlineLvl w:val="0"/>
        <w:rPr>
          <w:rFonts w:ascii="Times New Roman" w:hAnsi="Times New Roman" w:cs="Times New Roman"/>
          <w:color w:val="000000"/>
          <w:sz w:val="24"/>
          <w:szCs w:val="24"/>
        </w:rPr>
      </w:pPr>
    </w:p>
    <w:p w:rsidR="00B076C8" w:rsidRDefault="00B076C8" w:rsidP="00B076C8">
      <w:pPr>
        <w:keepNext/>
        <w:keepLines/>
        <w:ind w:firstLine="709"/>
        <w:outlineLvl w:val="0"/>
        <w:rPr>
          <w:rFonts w:ascii="Times New Roman" w:hAnsi="Times New Roman" w:cs="Times New Roman"/>
          <w:color w:val="000000"/>
          <w:sz w:val="24"/>
          <w:szCs w:val="24"/>
        </w:rPr>
      </w:pPr>
    </w:p>
    <w:p w:rsidR="00B076C8" w:rsidRDefault="00B076C8" w:rsidP="00B076C8">
      <w:pPr>
        <w:keepNext/>
        <w:keepLines/>
        <w:jc w:val="center"/>
        <w:outlineLvl w:val="0"/>
        <w:rPr>
          <w:rFonts w:ascii="Times New Roman" w:hAnsi="Times New Roman" w:cs="Times New Roman"/>
          <w:color w:val="000000"/>
          <w:sz w:val="24"/>
          <w:szCs w:val="24"/>
        </w:rPr>
        <w:sectPr w:rsidR="00B076C8" w:rsidSect="000B495D">
          <w:pgSz w:w="11906" w:h="16838"/>
          <w:pgMar w:top="1417" w:right="1701" w:bottom="1417" w:left="1701" w:header="708" w:footer="708" w:gutter="0"/>
          <w:cols w:space="708"/>
          <w:docGrid w:linePitch="360"/>
        </w:sectPr>
      </w:pPr>
    </w:p>
    <w:p w:rsidR="00B076C8" w:rsidRDefault="00B076C8" w:rsidP="00B076C8">
      <w:pPr>
        <w:keepNext/>
        <w:keepLines/>
        <w:jc w:val="center"/>
        <w:outlineLvl w:val="0"/>
        <w:rPr>
          <w:rFonts w:ascii="Times New Roman" w:hAnsi="Times New Roman" w:cs="Times New Roman"/>
          <w:color w:val="000000"/>
          <w:sz w:val="24"/>
          <w:szCs w:val="24"/>
        </w:rPr>
      </w:pPr>
      <w:r w:rsidRPr="00F219B9">
        <w:rPr>
          <w:rFonts w:ascii="Times New Roman" w:hAnsi="Times New Roman" w:cs="Times New Roman"/>
          <w:noProof/>
          <w:color w:val="000000"/>
          <w:sz w:val="20"/>
          <w:szCs w:val="20"/>
          <w:lang w:eastAsia="pt-BR"/>
        </w:rPr>
        <w:drawing>
          <wp:inline distT="0" distB="0" distL="0" distR="0">
            <wp:extent cx="6112911" cy="4320000"/>
            <wp:effectExtent l="19050" t="0" r="2139" b="0"/>
            <wp:docPr id="68" name="Picture 5" descr="C:\Users\vaio\Desktop\MAPAS\Classificação do S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aio\Desktop\MAPAS\Classificação do Solo.png"/>
                    <pic:cNvPicPr>
                      <a:picLocks noChangeAspect="1" noChangeArrowheads="1"/>
                    </pic:cNvPicPr>
                  </pic:nvPicPr>
                  <pic:blipFill>
                    <a:blip r:embed="rId37" cstate="print"/>
                    <a:srcRect/>
                    <a:stretch>
                      <a:fillRect/>
                    </a:stretch>
                  </pic:blipFill>
                  <pic:spPr bwMode="auto">
                    <a:xfrm>
                      <a:off x="0" y="0"/>
                      <a:ext cx="6112911" cy="4320000"/>
                    </a:xfrm>
                    <a:prstGeom prst="rect">
                      <a:avLst/>
                    </a:prstGeom>
                    <a:noFill/>
                    <a:ln w="9525">
                      <a:noFill/>
                      <a:miter lim="800000"/>
                      <a:headEnd/>
                      <a:tailEnd/>
                    </a:ln>
                  </pic:spPr>
                </pic:pic>
              </a:graphicData>
            </a:graphic>
          </wp:inline>
        </w:drawing>
      </w:r>
    </w:p>
    <w:p w:rsidR="00B076C8" w:rsidRDefault="00B076C8" w:rsidP="00B076C8">
      <w:pPr>
        <w:pStyle w:val="Legenda"/>
        <w:jc w:val="center"/>
        <w:rPr>
          <w:rFonts w:ascii="Times New Roman" w:hAnsi="Times New Roman" w:cs="Times New Roman"/>
          <w:color w:val="000000"/>
          <w:sz w:val="24"/>
          <w:szCs w:val="24"/>
        </w:rPr>
      </w:pPr>
      <w:bookmarkStart w:id="17" w:name="_Toc343089017"/>
      <w:r>
        <w:t xml:space="preserve">Figura </w:t>
      </w:r>
      <w:fldSimple w:instr=" SEQ Figura \* ARABIC ">
        <w:r w:rsidR="009C6D0A">
          <w:rPr>
            <w:noProof/>
          </w:rPr>
          <w:t>7</w:t>
        </w:r>
      </w:fldSimple>
      <w:r>
        <w:t>:</w:t>
      </w:r>
      <w:proofErr w:type="gramStart"/>
      <w:r>
        <w:t xml:space="preserve"> </w:t>
      </w:r>
      <w:r w:rsidRPr="00993B6E">
        <w:t xml:space="preserve"> </w:t>
      </w:r>
      <w:proofErr w:type="gramEnd"/>
      <w:r w:rsidRPr="00993B6E">
        <w:t>Classificação do Solo (Laboratório de Geologia – UFRGS).</w:t>
      </w:r>
      <w:bookmarkEnd w:id="17"/>
    </w:p>
    <w:p w:rsidR="00B076C8" w:rsidRDefault="00B076C8" w:rsidP="00B076C8">
      <w:pPr>
        <w:keepNext/>
        <w:keepLines/>
        <w:ind w:firstLine="706"/>
        <w:outlineLvl w:val="0"/>
        <w:rPr>
          <w:rFonts w:ascii="Times New Roman" w:hAnsi="Times New Roman" w:cs="Times New Roman"/>
          <w:color w:val="000000"/>
          <w:sz w:val="24"/>
          <w:szCs w:val="24"/>
        </w:rPr>
        <w:sectPr w:rsidR="00B076C8" w:rsidSect="000B495D">
          <w:pgSz w:w="16838" w:h="11906" w:orient="landscape"/>
          <w:pgMar w:top="1701" w:right="1418" w:bottom="1701" w:left="1418" w:header="709" w:footer="709" w:gutter="0"/>
          <w:cols w:space="708"/>
          <w:docGrid w:linePitch="360"/>
        </w:sectPr>
      </w:pPr>
    </w:p>
    <w:p w:rsidR="00B076C8" w:rsidRPr="00196CCD" w:rsidRDefault="00B076C8" w:rsidP="00AE663B">
      <w:pPr>
        <w:ind w:firstLine="708"/>
        <w:rPr>
          <w:rFonts w:ascii="Times New Roman" w:hAnsi="Times New Roman" w:cs="Times New Roman"/>
          <w:sz w:val="24"/>
          <w:szCs w:val="24"/>
        </w:rPr>
      </w:pPr>
      <w:r w:rsidRPr="00196CCD">
        <w:rPr>
          <w:rFonts w:ascii="Times New Roman" w:hAnsi="Times New Roman" w:cs="Times New Roman"/>
          <w:sz w:val="24"/>
          <w:szCs w:val="24"/>
        </w:rPr>
        <w:t>Destaca-se a importância do mapeamento dos tipos de solo, uma vez que o solo está presente em todas as atividades humanas e seu uso racional, economicamente viável e ambientalmente sustentável, exige um estudo prévio de suas características e limitações. A seguir, é ap</w:t>
      </w:r>
      <w:r w:rsidR="006631D5">
        <w:rPr>
          <w:rFonts w:ascii="Times New Roman" w:hAnsi="Times New Roman" w:cs="Times New Roman"/>
          <w:sz w:val="24"/>
          <w:szCs w:val="24"/>
        </w:rPr>
        <w:t>resentado o uso atual do solo no</w:t>
      </w:r>
      <w:r w:rsidRPr="00196CCD">
        <w:rPr>
          <w:rFonts w:ascii="Times New Roman" w:hAnsi="Times New Roman" w:cs="Times New Roman"/>
          <w:sz w:val="24"/>
          <w:szCs w:val="24"/>
        </w:rPr>
        <w:t xml:space="preserve"> </w:t>
      </w:r>
      <w:r w:rsidR="006631D5">
        <w:rPr>
          <w:rFonts w:ascii="Times New Roman" w:hAnsi="Times New Roman" w:cs="Times New Roman"/>
          <w:sz w:val="24"/>
          <w:szCs w:val="24"/>
        </w:rPr>
        <w:t>município</w:t>
      </w:r>
      <w:r w:rsidRPr="00196CCD">
        <w:rPr>
          <w:rFonts w:ascii="Times New Roman" w:hAnsi="Times New Roman" w:cs="Times New Roman"/>
          <w:sz w:val="24"/>
          <w:szCs w:val="24"/>
        </w:rPr>
        <w:t>.</w:t>
      </w:r>
    </w:p>
    <w:p w:rsidR="00B076C8" w:rsidRDefault="00B076C8" w:rsidP="00B076C8">
      <w:pPr>
        <w:keepNext/>
        <w:keepLines/>
        <w:ind w:firstLine="706"/>
        <w:outlineLvl w:val="0"/>
        <w:rPr>
          <w:rFonts w:ascii="Times New Roman" w:hAnsi="Times New Roman" w:cs="Times New Roman"/>
          <w:color w:val="000000"/>
          <w:sz w:val="24"/>
          <w:szCs w:val="24"/>
        </w:rPr>
      </w:pPr>
    </w:p>
    <w:p w:rsidR="00B076C8" w:rsidRDefault="00B076C8" w:rsidP="00B076C8">
      <w:pPr>
        <w:keepNext/>
        <w:keepLines/>
        <w:ind w:firstLine="706"/>
        <w:outlineLvl w:val="0"/>
        <w:rPr>
          <w:rFonts w:ascii="Times New Roman" w:hAnsi="Times New Roman" w:cs="Times New Roman"/>
          <w:color w:val="000000"/>
          <w:sz w:val="24"/>
          <w:szCs w:val="24"/>
        </w:rPr>
      </w:pPr>
    </w:p>
    <w:p w:rsidR="00B076C8" w:rsidRDefault="00B076C8" w:rsidP="00B076C8">
      <w:pPr>
        <w:keepNext/>
        <w:keepLines/>
        <w:ind w:firstLine="706"/>
        <w:outlineLvl w:val="0"/>
        <w:rPr>
          <w:rFonts w:ascii="Times New Roman" w:hAnsi="Times New Roman" w:cs="Times New Roman"/>
          <w:color w:val="000000"/>
          <w:sz w:val="24"/>
          <w:szCs w:val="24"/>
        </w:rPr>
      </w:pPr>
    </w:p>
    <w:p w:rsidR="00B076C8" w:rsidRDefault="00B076C8" w:rsidP="00B076C8">
      <w:pPr>
        <w:keepNext/>
        <w:keepLines/>
        <w:ind w:firstLine="706"/>
        <w:outlineLvl w:val="0"/>
        <w:rPr>
          <w:rFonts w:ascii="Times New Roman" w:hAnsi="Times New Roman" w:cs="Times New Roman"/>
          <w:color w:val="000000"/>
          <w:sz w:val="24"/>
          <w:szCs w:val="24"/>
        </w:rPr>
      </w:pPr>
    </w:p>
    <w:p w:rsidR="00B076C8" w:rsidRDefault="00B076C8" w:rsidP="00B076C8">
      <w:pPr>
        <w:keepNext/>
        <w:keepLines/>
        <w:ind w:firstLine="706"/>
        <w:outlineLvl w:val="0"/>
        <w:rPr>
          <w:rFonts w:ascii="Times New Roman" w:hAnsi="Times New Roman" w:cs="Times New Roman"/>
          <w:color w:val="000000"/>
          <w:sz w:val="24"/>
          <w:szCs w:val="24"/>
        </w:rPr>
      </w:pPr>
    </w:p>
    <w:p w:rsidR="00B076C8" w:rsidRDefault="00B076C8" w:rsidP="00B076C8">
      <w:pPr>
        <w:keepNext/>
        <w:keepLines/>
        <w:ind w:firstLine="706"/>
        <w:outlineLvl w:val="0"/>
        <w:rPr>
          <w:rFonts w:ascii="Times New Roman" w:hAnsi="Times New Roman" w:cs="Times New Roman"/>
          <w:color w:val="000000"/>
          <w:sz w:val="24"/>
          <w:szCs w:val="24"/>
        </w:rPr>
      </w:pPr>
    </w:p>
    <w:p w:rsidR="00B076C8" w:rsidRDefault="00B076C8" w:rsidP="00B076C8">
      <w:pPr>
        <w:keepNext/>
        <w:keepLines/>
        <w:ind w:firstLine="706"/>
        <w:outlineLvl w:val="0"/>
        <w:rPr>
          <w:rFonts w:ascii="Times New Roman" w:hAnsi="Times New Roman" w:cs="Times New Roman"/>
          <w:color w:val="000000"/>
          <w:sz w:val="24"/>
          <w:szCs w:val="24"/>
        </w:rPr>
      </w:pPr>
    </w:p>
    <w:p w:rsidR="00B076C8" w:rsidRDefault="00B076C8" w:rsidP="00B076C8">
      <w:pPr>
        <w:keepNext/>
        <w:keepLines/>
        <w:ind w:firstLine="706"/>
        <w:outlineLvl w:val="0"/>
        <w:rPr>
          <w:rFonts w:ascii="Times New Roman" w:hAnsi="Times New Roman" w:cs="Times New Roman"/>
          <w:color w:val="000000"/>
          <w:sz w:val="24"/>
          <w:szCs w:val="24"/>
        </w:rPr>
      </w:pPr>
    </w:p>
    <w:p w:rsidR="00B076C8" w:rsidRDefault="00B076C8" w:rsidP="00B076C8">
      <w:pPr>
        <w:keepNext/>
        <w:keepLines/>
        <w:ind w:firstLine="706"/>
        <w:outlineLvl w:val="0"/>
        <w:rPr>
          <w:rFonts w:ascii="Times New Roman" w:hAnsi="Times New Roman" w:cs="Times New Roman"/>
          <w:color w:val="000000"/>
          <w:sz w:val="24"/>
          <w:szCs w:val="24"/>
        </w:rPr>
      </w:pPr>
    </w:p>
    <w:p w:rsidR="00B076C8" w:rsidRDefault="00B076C8" w:rsidP="00B076C8">
      <w:pPr>
        <w:pStyle w:val="Recuodecorpodetexto3"/>
        <w:spacing w:before="240" w:after="0" w:line="360" w:lineRule="auto"/>
        <w:ind w:left="0"/>
        <w:jc w:val="center"/>
        <w:rPr>
          <w:rFonts w:ascii="Times New Roman" w:hAnsi="Times New Roman"/>
          <w:sz w:val="20"/>
          <w:szCs w:val="20"/>
        </w:rPr>
        <w:sectPr w:rsidR="00B076C8" w:rsidSect="000B495D">
          <w:pgSz w:w="11906" w:h="16838"/>
          <w:pgMar w:top="1417" w:right="1701" w:bottom="1417" w:left="1701" w:header="708" w:footer="708" w:gutter="0"/>
          <w:cols w:space="708"/>
          <w:docGrid w:linePitch="360"/>
        </w:sectPr>
      </w:pPr>
    </w:p>
    <w:p w:rsidR="00B076C8" w:rsidRDefault="00B076C8" w:rsidP="00B076C8">
      <w:pPr>
        <w:pStyle w:val="Recuodecorpodetexto3"/>
        <w:spacing w:before="240" w:after="0" w:line="360" w:lineRule="auto"/>
        <w:ind w:left="0"/>
        <w:jc w:val="center"/>
        <w:rPr>
          <w:rFonts w:ascii="Times New Roman" w:hAnsi="Times New Roman"/>
          <w:sz w:val="20"/>
          <w:szCs w:val="20"/>
        </w:rPr>
      </w:pPr>
      <w:r>
        <w:rPr>
          <w:rFonts w:ascii="Times New Roman" w:hAnsi="Times New Roman"/>
          <w:noProof/>
          <w:sz w:val="20"/>
          <w:szCs w:val="20"/>
          <w:lang w:eastAsia="pt-BR"/>
        </w:rPr>
        <w:drawing>
          <wp:inline distT="0" distB="0" distL="0" distR="0">
            <wp:extent cx="6097729" cy="4320000"/>
            <wp:effectExtent l="19050" t="0" r="0" b="0"/>
            <wp:docPr id="69" name="Picture 2" descr="G:\Rafael\USO DO S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fael\USO DO SOLO.png"/>
                    <pic:cNvPicPr>
                      <a:picLocks noChangeAspect="1" noChangeArrowheads="1"/>
                    </pic:cNvPicPr>
                  </pic:nvPicPr>
                  <pic:blipFill>
                    <a:blip r:embed="rId38" cstate="print"/>
                    <a:srcRect/>
                    <a:stretch>
                      <a:fillRect/>
                    </a:stretch>
                  </pic:blipFill>
                  <pic:spPr bwMode="auto">
                    <a:xfrm>
                      <a:off x="0" y="0"/>
                      <a:ext cx="6097729" cy="4320000"/>
                    </a:xfrm>
                    <a:prstGeom prst="rect">
                      <a:avLst/>
                    </a:prstGeom>
                    <a:noFill/>
                    <a:ln w="9525">
                      <a:noFill/>
                      <a:miter lim="800000"/>
                      <a:headEnd/>
                      <a:tailEnd/>
                    </a:ln>
                  </pic:spPr>
                </pic:pic>
              </a:graphicData>
            </a:graphic>
          </wp:inline>
        </w:drawing>
      </w:r>
    </w:p>
    <w:p w:rsidR="00B076C8" w:rsidRDefault="00B076C8" w:rsidP="00B076C8">
      <w:pPr>
        <w:pStyle w:val="Legenda"/>
        <w:jc w:val="center"/>
        <w:rPr>
          <w:rFonts w:ascii="Times New Roman" w:hAnsi="Times New Roman"/>
          <w:sz w:val="20"/>
          <w:szCs w:val="20"/>
        </w:rPr>
      </w:pPr>
      <w:bookmarkStart w:id="18" w:name="_Toc343089018"/>
      <w:r>
        <w:t xml:space="preserve">Figura </w:t>
      </w:r>
      <w:fldSimple w:instr=" SEQ Figura \* ARABIC ">
        <w:r w:rsidR="009C6D0A">
          <w:rPr>
            <w:noProof/>
          </w:rPr>
          <w:t>8</w:t>
        </w:r>
      </w:fldSimple>
      <w:r>
        <w:t xml:space="preserve">: </w:t>
      </w:r>
      <w:r w:rsidRPr="00233F15">
        <w:t>Mapeamento do uso do solo (Laboratório de Geoprocessamento - UFRGS).</w:t>
      </w:r>
      <w:bookmarkEnd w:id="18"/>
    </w:p>
    <w:p w:rsidR="00B076C8" w:rsidRDefault="00B076C8" w:rsidP="00B076C8">
      <w:pPr>
        <w:keepNext/>
        <w:keepLines/>
        <w:ind w:firstLine="706"/>
        <w:outlineLvl w:val="0"/>
        <w:rPr>
          <w:rFonts w:ascii="Times New Roman" w:hAnsi="Times New Roman" w:cs="Times New Roman"/>
          <w:color w:val="000000" w:themeColor="text1"/>
          <w:sz w:val="24"/>
          <w:szCs w:val="24"/>
        </w:rPr>
        <w:sectPr w:rsidR="00B076C8" w:rsidSect="000B495D">
          <w:pgSz w:w="16838" w:h="11906" w:orient="landscape"/>
          <w:pgMar w:top="1701" w:right="1418" w:bottom="1701" w:left="1418" w:header="709" w:footer="709" w:gutter="0"/>
          <w:cols w:space="708"/>
          <w:docGrid w:linePitch="360"/>
        </w:sectPr>
      </w:pPr>
    </w:p>
    <w:p w:rsidR="00B076C8" w:rsidRPr="00196CCD" w:rsidRDefault="00B076C8" w:rsidP="00AE663B">
      <w:pPr>
        <w:ind w:firstLine="708"/>
        <w:rPr>
          <w:rFonts w:ascii="Times New Roman" w:hAnsi="Times New Roman" w:cs="Times New Roman"/>
          <w:sz w:val="24"/>
          <w:szCs w:val="24"/>
        </w:rPr>
      </w:pPr>
      <w:r w:rsidRPr="00196CCD">
        <w:rPr>
          <w:rFonts w:ascii="Times New Roman" w:hAnsi="Times New Roman" w:cs="Times New Roman"/>
          <w:sz w:val="24"/>
          <w:szCs w:val="24"/>
        </w:rPr>
        <w:t>Recomenda-se a utilização deste mapa como auxílio complementar da car</w:t>
      </w:r>
      <w:r w:rsidR="00767069">
        <w:rPr>
          <w:rFonts w:ascii="Times New Roman" w:hAnsi="Times New Roman" w:cs="Times New Roman"/>
          <w:sz w:val="24"/>
          <w:szCs w:val="24"/>
        </w:rPr>
        <w:t>ta de uso e ocupação do solo do município</w:t>
      </w:r>
      <w:r w:rsidRPr="00196CCD">
        <w:rPr>
          <w:rFonts w:ascii="Times New Roman" w:hAnsi="Times New Roman" w:cs="Times New Roman"/>
          <w:sz w:val="24"/>
          <w:szCs w:val="24"/>
        </w:rPr>
        <w:t>, a qual é uma ferramenta indispensável em estudos</w:t>
      </w:r>
      <w:r w:rsidRPr="00196CCD">
        <w:rPr>
          <w:rStyle w:val="apple-converted-space"/>
          <w:rFonts w:ascii="Times New Roman" w:hAnsi="Times New Roman" w:cs="Times New Roman"/>
          <w:color w:val="000000" w:themeColor="text1"/>
          <w:sz w:val="24"/>
          <w:szCs w:val="24"/>
        </w:rPr>
        <w:t> </w:t>
      </w:r>
      <w:hyperlink r:id="rId39" w:tooltip="Meio ambiente" w:history="1">
        <w:r w:rsidRPr="00196CCD">
          <w:rPr>
            <w:rStyle w:val="Hyperlink"/>
            <w:rFonts w:ascii="Times New Roman" w:hAnsi="Times New Roman" w:cs="Times New Roman"/>
            <w:color w:val="000000" w:themeColor="text1"/>
            <w:sz w:val="24"/>
            <w:szCs w:val="24"/>
            <w:u w:val="none"/>
          </w:rPr>
          <w:t>ambientais</w:t>
        </w:r>
      </w:hyperlink>
      <w:r w:rsidRPr="00196CCD">
        <w:rPr>
          <w:rFonts w:ascii="Times New Roman" w:hAnsi="Times New Roman" w:cs="Times New Roman"/>
          <w:sz w:val="24"/>
          <w:szCs w:val="24"/>
        </w:rPr>
        <w:t>, na tomada de decisão em ordenamento e planejamento do</w:t>
      </w:r>
      <w:r w:rsidRPr="00196CCD">
        <w:rPr>
          <w:rStyle w:val="apple-converted-space"/>
          <w:rFonts w:ascii="Times New Roman" w:hAnsi="Times New Roman" w:cs="Times New Roman"/>
          <w:color w:val="000000" w:themeColor="text1"/>
          <w:sz w:val="24"/>
          <w:szCs w:val="24"/>
        </w:rPr>
        <w:t> </w:t>
      </w:r>
      <w:hyperlink r:id="rId40" w:tooltip="Território" w:history="1">
        <w:r w:rsidRPr="00196CCD">
          <w:rPr>
            <w:rStyle w:val="Hyperlink"/>
            <w:rFonts w:ascii="Times New Roman" w:hAnsi="Times New Roman" w:cs="Times New Roman"/>
            <w:color w:val="000000" w:themeColor="text1"/>
            <w:sz w:val="24"/>
            <w:szCs w:val="24"/>
            <w:u w:val="none"/>
          </w:rPr>
          <w:t>território</w:t>
        </w:r>
      </w:hyperlink>
      <w:r w:rsidRPr="00196CCD">
        <w:rPr>
          <w:rFonts w:ascii="Times New Roman" w:hAnsi="Times New Roman" w:cs="Times New Roman"/>
          <w:sz w:val="24"/>
          <w:szCs w:val="24"/>
        </w:rPr>
        <w:t>, e na definição de</w:t>
      </w:r>
      <w:r w:rsidRPr="00196CCD">
        <w:rPr>
          <w:rStyle w:val="apple-converted-space"/>
          <w:rFonts w:ascii="Times New Roman" w:hAnsi="Times New Roman" w:cs="Times New Roman"/>
          <w:color w:val="000000" w:themeColor="text1"/>
          <w:sz w:val="24"/>
          <w:szCs w:val="24"/>
        </w:rPr>
        <w:t> </w:t>
      </w:r>
      <w:hyperlink r:id="rId41" w:tooltip="Política" w:history="1">
        <w:r w:rsidRPr="00196CCD">
          <w:rPr>
            <w:rStyle w:val="Hyperlink"/>
            <w:rFonts w:ascii="Times New Roman" w:hAnsi="Times New Roman" w:cs="Times New Roman"/>
            <w:color w:val="000000" w:themeColor="text1"/>
            <w:sz w:val="24"/>
            <w:szCs w:val="24"/>
            <w:u w:val="none"/>
          </w:rPr>
          <w:t>políticas</w:t>
        </w:r>
      </w:hyperlink>
      <w:r w:rsidRPr="00196CCD">
        <w:rPr>
          <w:rStyle w:val="apple-converted-space"/>
          <w:rFonts w:ascii="Times New Roman" w:hAnsi="Times New Roman" w:cs="Times New Roman"/>
          <w:color w:val="000000" w:themeColor="text1"/>
          <w:sz w:val="24"/>
          <w:szCs w:val="24"/>
        </w:rPr>
        <w:t> </w:t>
      </w:r>
      <w:r w:rsidRPr="00196CCD">
        <w:rPr>
          <w:rFonts w:ascii="Times New Roman" w:hAnsi="Times New Roman" w:cs="Times New Roman"/>
          <w:sz w:val="24"/>
          <w:szCs w:val="24"/>
        </w:rPr>
        <w:t>de gestão de recursos naturais. Com esta</w:t>
      </w:r>
      <w:r w:rsidRPr="00196CCD">
        <w:rPr>
          <w:rStyle w:val="apple-converted-space"/>
          <w:rFonts w:ascii="Times New Roman" w:hAnsi="Times New Roman" w:cs="Times New Roman"/>
          <w:color w:val="000000" w:themeColor="text1"/>
          <w:sz w:val="24"/>
          <w:szCs w:val="24"/>
        </w:rPr>
        <w:t> </w:t>
      </w:r>
      <w:hyperlink r:id="rId42" w:tooltip="Cartografia" w:history="1">
        <w:r w:rsidRPr="00196CCD">
          <w:rPr>
            <w:rStyle w:val="Hyperlink"/>
            <w:rFonts w:ascii="Times New Roman" w:hAnsi="Times New Roman" w:cs="Times New Roman"/>
            <w:color w:val="000000" w:themeColor="text1"/>
            <w:sz w:val="24"/>
            <w:szCs w:val="24"/>
            <w:u w:val="none"/>
          </w:rPr>
          <w:t>cartografia</w:t>
        </w:r>
      </w:hyperlink>
      <w:r w:rsidRPr="00196CCD">
        <w:rPr>
          <w:rFonts w:ascii="Times New Roman" w:hAnsi="Times New Roman" w:cs="Times New Roman"/>
          <w:sz w:val="24"/>
          <w:szCs w:val="24"/>
        </w:rPr>
        <w:t>, pode-se medir a extensão e distribuição de classes de ocupação do</w:t>
      </w:r>
      <w:r w:rsidRPr="00196CCD">
        <w:rPr>
          <w:rStyle w:val="apple-converted-space"/>
          <w:rFonts w:ascii="Times New Roman" w:hAnsi="Times New Roman" w:cs="Times New Roman"/>
          <w:color w:val="000000" w:themeColor="text1"/>
          <w:sz w:val="24"/>
          <w:szCs w:val="24"/>
        </w:rPr>
        <w:t> </w:t>
      </w:r>
      <w:hyperlink r:id="rId43" w:tooltip="Solo" w:history="1">
        <w:r w:rsidRPr="00196CCD">
          <w:rPr>
            <w:rStyle w:val="Hyperlink"/>
            <w:rFonts w:ascii="Times New Roman" w:hAnsi="Times New Roman" w:cs="Times New Roman"/>
            <w:color w:val="000000" w:themeColor="text1"/>
            <w:sz w:val="24"/>
            <w:szCs w:val="24"/>
            <w:u w:val="none"/>
          </w:rPr>
          <w:t>solo</w:t>
        </w:r>
      </w:hyperlink>
      <w:r w:rsidRPr="00196CCD">
        <w:rPr>
          <w:rFonts w:ascii="Times New Roman" w:hAnsi="Times New Roman" w:cs="Times New Roman"/>
          <w:sz w:val="24"/>
          <w:szCs w:val="24"/>
        </w:rPr>
        <w:t>, analisar a interação com outras classes, identificar locais próprios para certas atividades e planejar para o</w:t>
      </w:r>
      <w:r w:rsidRPr="00196CCD">
        <w:rPr>
          <w:rStyle w:val="apple-converted-space"/>
          <w:rFonts w:ascii="Times New Roman" w:hAnsi="Times New Roman" w:cs="Times New Roman"/>
          <w:color w:val="000000" w:themeColor="text1"/>
          <w:sz w:val="24"/>
          <w:szCs w:val="24"/>
        </w:rPr>
        <w:t> </w:t>
      </w:r>
      <w:hyperlink r:id="rId44" w:tooltip="Futuro" w:history="1">
        <w:r w:rsidRPr="00196CCD">
          <w:rPr>
            <w:rStyle w:val="Hyperlink"/>
            <w:rFonts w:ascii="Times New Roman" w:hAnsi="Times New Roman" w:cs="Times New Roman"/>
            <w:color w:val="000000" w:themeColor="text1"/>
            <w:sz w:val="24"/>
            <w:szCs w:val="24"/>
            <w:u w:val="none"/>
          </w:rPr>
          <w:t>futuro</w:t>
        </w:r>
      </w:hyperlink>
      <w:r w:rsidRPr="00196CCD">
        <w:rPr>
          <w:rFonts w:ascii="Times New Roman" w:hAnsi="Times New Roman" w:cs="Times New Roman"/>
          <w:sz w:val="24"/>
          <w:szCs w:val="24"/>
        </w:rPr>
        <w:t>. Simultaneamente, estes dados servem de base para a obtenção de informações mais complexas sobre outros temas.</w:t>
      </w:r>
    </w:p>
    <w:p w:rsidR="00B076C8" w:rsidRPr="00196CCD" w:rsidRDefault="00B076C8" w:rsidP="00AE663B">
      <w:pPr>
        <w:ind w:firstLine="708"/>
        <w:rPr>
          <w:rFonts w:ascii="Times New Roman" w:hAnsi="Times New Roman" w:cs="Times New Roman"/>
          <w:sz w:val="24"/>
          <w:szCs w:val="24"/>
        </w:rPr>
      </w:pPr>
      <w:r w:rsidRPr="00196CCD">
        <w:rPr>
          <w:rFonts w:ascii="Times New Roman" w:hAnsi="Times New Roman" w:cs="Times New Roman"/>
          <w:sz w:val="24"/>
          <w:szCs w:val="24"/>
        </w:rPr>
        <w:t xml:space="preserve">Outros fatores relevantes, em se tratando de geologia e geomorfologia, que podem ser analisados nos mapas abaixo, são a declividade, o relevo e os sítios </w:t>
      </w:r>
      <w:proofErr w:type="spellStart"/>
      <w:r w:rsidRPr="00196CCD">
        <w:rPr>
          <w:rFonts w:ascii="Times New Roman" w:hAnsi="Times New Roman" w:cs="Times New Roman"/>
          <w:sz w:val="24"/>
          <w:szCs w:val="24"/>
        </w:rPr>
        <w:t>palentológicos</w:t>
      </w:r>
      <w:proofErr w:type="spellEnd"/>
      <w:r w:rsidR="00767069">
        <w:rPr>
          <w:rFonts w:ascii="Times New Roman" w:hAnsi="Times New Roman" w:cs="Times New Roman"/>
          <w:sz w:val="24"/>
          <w:szCs w:val="24"/>
        </w:rPr>
        <w:t xml:space="preserve">. </w:t>
      </w:r>
      <w:r w:rsidRPr="00196CCD">
        <w:rPr>
          <w:rFonts w:ascii="Times New Roman" w:hAnsi="Times New Roman" w:cs="Times New Roman"/>
          <w:sz w:val="24"/>
          <w:szCs w:val="24"/>
        </w:rPr>
        <w:t xml:space="preserve"> </w:t>
      </w:r>
    </w:p>
    <w:p w:rsidR="00B076C8" w:rsidRDefault="00B076C8" w:rsidP="00B076C8">
      <w:pPr>
        <w:keepNext/>
        <w:keepLines/>
        <w:ind w:firstLine="706"/>
        <w:outlineLvl w:val="0"/>
        <w:rPr>
          <w:rFonts w:ascii="Times New Roman" w:hAnsi="Times New Roman" w:cs="Times New Roman"/>
          <w:color w:val="000000" w:themeColor="text1"/>
          <w:sz w:val="24"/>
          <w:szCs w:val="24"/>
        </w:rPr>
      </w:pPr>
    </w:p>
    <w:p w:rsidR="00B076C8" w:rsidRDefault="00B076C8" w:rsidP="00B076C8">
      <w:pPr>
        <w:keepNext/>
        <w:keepLines/>
        <w:ind w:firstLine="706"/>
        <w:outlineLvl w:val="0"/>
        <w:rPr>
          <w:rFonts w:ascii="Times New Roman" w:hAnsi="Times New Roman" w:cs="Times New Roman"/>
          <w:color w:val="000000" w:themeColor="text1"/>
          <w:sz w:val="24"/>
          <w:szCs w:val="24"/>
        </w:rPr>
      </w:pPr>
    </w:p>
    <w:p w:rsidR="00B076C8" w:rsidRDefault="00B076C8" w:rsidP="00B076C8">
      <w:pPr>
        <w:keepNext/>
        <w:keepLines/>
        <w:ind w:firstLine="706"/>
        <w:outlineLvl w:val="0"/>
        <w:rPr>
          <w:rFonts w:ascii="Times New Roman" w:hAnsi="Times New Roman" w:cs="Times New Roman"/>
          <w:color w:val="000000" w:themeColor="text1"/>
          <w:sz w:val="24"/>
          <w:szCs w:val="24"/>
        </w:rPr>
      </w:pPr>
    </w:p>
    <w:p w:rsidR="00B076C8" w:rsidRDefault="00B076C8" w:rsidP="00B076C8">
      <w:pPr>
        <w:keepNext/>
        <w:keepLines/>
        <w:ind w:firstLine="706"/>
        <w:outlineLvl w:val="0"/>
        <w:rPr>
          <w:rFonts w:ascii="Times New Roman" w:hAnsi="Times New Roman" w:cs="Times New Roman"/>
          <w:color w:val="000000" w:themeColor="text1"/>
          <w:sz w:val="24"/>
          <w:szCs w:val="24"/>
        </w:rPr>
      </w:pPr>
    </w:p>
    <w:p w:rsidR="00B076C8" w:rsidRDefault="00B076C8" w:rsidP="00B076C8">
      <w:pPr>
        <w:keepNext/>
        <w:keepLines/>
        <w:ind w:firstLine="706"/>
        <w:outlineLvl w:val="0"/>
        <w:rPr>
          <w:rFonts w:ascii="Times New Roman" w:hAnsi="Times New Roman" w:cs="Times New Roman"/>
          <w:color w:val="000000" w:themeColor="text1"/>
          <w:sz w:val="24"/>
          <w:szCs w:val="24"/>
        </w:rPr>
      </w:pPr>
    </w:p>
    <w:p w:rsidR="00B076C8" w:rsidRPr="009A6945" w:rsidRDefault="00B076C8" w:rsidP="00B076C8">
      <w:pPr>
        <w:keepNext/>
        <w:keepLines/>
        <w:ind w:firstLine="706"/>
        <w:outlineLvl w:val="0"/>
        <w:rPr>
          <w:rFonts w:ascii="Times New Roman" w:hAnsi="Times New Roman" w:cs="Times New Roman"/>
          <w:color w:val="000000" w:themeColor="text1"/>
          <w:sz w:val="24"/>
          <w:szCs w:val="24"/>
        </w:rPr>
      </w:pPr>
    </w:p>
    <w:p w:rsidR="00B076C8" w:rsidRDefault="00B076C8" w:rsidP="00B076C8">
      <w:pPr>
        <w:pStyle w:val="Legenda"/>
        <w:jc w:val="center"/>
        <w:sectPr w:rsidR="00B076C8" w:rsidSect="000B495D">
          <w:pgSz w:w="11906" w:h="16838"/>
          <w:pgMar w:top="1417" w:right="1701" w:bottom="1417" w:left="1701" w:header="708" w:footer="708" w:gutter="0"/>
          <w:cols w:space="708"/>
          <w:docGrid w:linePitch="360"/>
        </w:sectPr>
      </w:pPr>
    </w:p>
    <w:p w:rsidR="00B076C8" w:rsidRDefault="00B076C8" w:rsidP="00B076C8">
      <w:pPr>
        <w:pStyle w:val="Legenda"/>
        <w:jc w:val="center"/>
      </w:pPr>
      <w:r>
        <w:rPr>
          <w:rFonts w:ascii="Times New Roman" w:hAnsi="Times New Roman" w:cs="Times New Roman"/>
          <w:noProof/>
          <w:color w:val="000000" w:themeColor="text1"/>
          <w:sz w:val="24"/>
          <w:szCs w:val="24"/>
          <w:lang w:eastAsia="pt-BR"/>
        </w:rPr>
        <w:drawing>
          <wp:inline distT="0" distB="0" distL="0" distR="0">
            <wp:extent cx="6268115" cy="4428000"/>
            <wp:effectExtent l="19050" t="0" r="0" b="0"/>
            <wp:docPr id="70" name="Picture 9" descr="C:\Users\vaio\Desktop\MAPAS\declivida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aio\Desktop\MAPAS\declividade.png"/>
                    <pic:cNvPicPr>
                      <a:picLocks noChangeAspect="1" noChangeArrowheads="1"/>
                    </pic:cNvPicPr>
                  </pic:nvPicPr>
                  <pic:blipFill>
                    <a:blip r:embed="rId45" cstate="print"/>
                    <a:srcRect/>
                    <a:stretch>
                      <a:fillRect/>
                    </a:stretch>
                  </pic:blipFill>
                  <pic:spPr bwMode="auto">
                    <a:xfrm>
                      <a:off x="0" y="0"/>
                      <a:ext cx="6268115" cy="4428000"/>
                    </a:xfrm>
                    <a:prstGeom prst="rect">
                      <a:avLst/>
                    </a:prstGeom>
                    <a:noFill/>
                    <a:ln w="9525">
                      <a:noFill/>
                      <a:miter lim="800000"/>
                      <a:headEnd/>
                      <a:tailEnd/>
                    </a:ln>
                  </pic:spPr>
                </pic:pic>
              </a:graphicData>
            </a:graphic>
          </wp:inline>
        </w:drawing>
      </w:r>
    </w:p>
    <w:p w:rsidR="00B076C8" w:rsidRDefault="00B076C8" w:rsidP="00B076C8">
      <w:pPr>
        <w:pStyle w:val="Legenda"/>
        <w:jc w:val="center"/>
        <w:rPr>
          <w:rFonts w:ascii="Times New Roman" w:hAnsi="Times New Roman"/>
          <w:sz w:val="20"/>
          <w:szCs w:val="20"/>
        </w:rPr>
      </w:pPr>
      <w:bookmarkStart w:id="19" w:name="_Toc343089019"/>
      <w:r>
        <w:t xml:space="preserve">Figura </w:t>
      </w:r>
      <w:fldSimple w:instr=" SEQ Figura \* ARABIC ">
        <w:r w:rsidR="009C6D0A">
          <w:rPr>
            <w:noProof/>
          </w:rPr>
          <w:t>9</w:t>
        </w:r>
      </w:fldSimple>
      <w:r>
        <w:t xml:space="preserve">: </w:t>
      </w:r>
      <w:r w:rsidRPr="00CB75DD">
        <w:t>Declividade do relevo (ASTERGDEM).</w:t>
      </w:r>
      <w:bookmarkEnd w:id="19"/>
    </w:p>
    <w:p w:rsidR="00B076C8" w:rsidRDefault="00B076C8" w:rsidP="00B076C8">
      <w:pPr>
        <w:pStyle w:val="Legenda"/>
        <w:jc w:val="center"/>
      </w:pPr>
      <w:r>
        <w:rPr>
          <w:rFonts w:ascii="Times New Roman" w:hAnsi="Times New Roman" w:cs="Times New Roman"/>
          <w:noProof/>
          <w:color w:val="000000" w:themeColor="text1"/>
          <w:sz w:val="24"/>
          <w:szCs w:val="24"/>
          <w:lang w:eastAsia="pt-BR"/>
        </w:rPr>
        <w:drawing>
          <wp:inline distT="0" distB="0" distL="0" distR="0">
            <wp:extent cx="6119770" cy="4320000"/>
            <wp:effectExtent l="19050" t="0" r="0" b="0"/>
            <wp:docPr id="71" name="Picture 10" descr="C:\Users\vaio\Desktop\MAPAS\rele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vaio\Desktop\MAPAS\relevo.png"/>
                    <pic:cNvPicPr>
                      <a:picLocks noChangeAspect="1" noChangeArrowheads="1"/>
                    </pic:cNvPicPr>
                  </pic:nvPicPr>
                  <pic:blipFill>
                    <a:blip r:embed="rId46" cstate="print"/>
                    <a:srcRect/>
                    <a:stretch>
                      <a:fillRect/>
                    </a:stretch>
                  </pic:blipFill>
                  <pic:spPr bwMode="auto">
                    <a:xfrm>
                      <a:off x="0" y="0"/>
                      <a:ext cx="6119770" cy="4320000"/>
                    </a:xfrm>
                    <a:prstGeom prst="rect">
                      <a:avLst/>
                    </a:prstGeom>
                    <a:noFill/>
                    <a:ln w="9525">
                      <a:noFill/>
                      <a:miter lim="800000"/>
                      <a:headEnd/>
                      <a:tailEnd/>
                    </a:ln>
                  </pic:spPr>
                </pic:pic>
              </a:graphicData>
            </a:graphic>
          </wp:inline>
        </w:drawing>
      </w:r>
    </w:p>
    <w:p w:rsidR="00B076C8" w:rsidRPr="00C92FBD" w:rsidRDefault="00B076C8" w:rsidP="00B076C8">
      <w:pPr>
        <w:pStyle w:val="Legenda"/>
        <w:jc w:val="center"/>
        <w:rPr>
          <w:rFonts w:ascii="Times New Roman" w:hAnsi="Times New Roman" w:cs="Times New Roman"/>
          <w:color w:val="000000" w:themeColor="text1"/>
          <w:sz w:val="20"/>
          <w:szCs w:val="20"/>
        </w:rPr>
      </w:pPr>
      <w:bookmarkStart w:id="20" w:name="_Toc343089020"/>
      <w:r>
        <w:t xml:space="preserve">Figura </w:t>
      </w:r>
      <w:fldSimple w:instr=" SEQ Figura \* ARABIC ">
        <w:r w:rsidR="009C6D0A">
          <w:rPr>
            <w:noProof/>
          </w:rPr>
          <w:t>10</w:t>
        </w:r>
      </w:fldSimple>
      <w:r>
        <w:t xml:space="preserve">: </w:t>
      </w:r>
      <w:r w:rsidRPr="0004384C">
        <w:t>Relevo da região Centro do estado do Rio Grande do Sul (ASTERGDEM).</w:t>
      </w:r>
      <w:bookmarkEnd w:id="20"/>
    </w:p>
    <w:p w:rsidR="00B076C8" w:rsidRDefault="00B076C8" w:rsidP="00B076C8">
      <w:pPr>
        <w:pStyle w:val="Legenda"/>
        <w:jc w:val="center"/>
      </w:pPr>
      <w:r>
        <w:rPr>
          <w:rFonts w:ascii="Times New Roman" w:hAnsi="Times New Roman" w:cs="Times New Roman"/>
          <w:noProof/>
          <w:color w:val="000000" w:themeColor="text1"/>
          <w:sz w:val="24"/>
          <w:szCs w:val="24"/>
          <w:lang w:eastAsia="pt-BR"/>
        </w:rPr>
        <w:drawing>
          <wp:inline distT="0" distB="0" distL="0" distR="0">
            <wp:extent cx="6268115" cy="4428000"/>
            <wp:effectExtent l="19050" t="0" r="0" b="0"/>
            <wp:docPr id="72" name="Picture 12" descr="C:\Users\vaio\Desktop\MAPAS\sitios paleontologic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vaio\Desktop\MAPAS\sitios paleontologicos.png"/>
                    <pic:cNvPicPr>
                      <a:picLocks noChangeAspect="1" noChangeArrowheads="1"/>
                    </pic:cNvPicPr>
                  </pic:nvPicPr>
                  <pic:blipFill>
                    <a:blip r:embed="rId47" cstate="print"/>
                    <a:srcRect/>
                    <a:stretch>
                      <a:fillRect/>
                    </a:stretch>
                  </pic:blipFill>
                  <pic:spPr bwMode="auto">
                    <a:xfrm>
                      <a:off x="0" y="0"/>
                      <a:ext cx="6268115" cy="4428000"/>
                    </a:xfrm>
                    <a:prstGeom prst="rect">
                      <a:avLst/>
                    </a:prstGeom>
                    <a:noFill/>
                    <a:ln w="9525">
                      <a:noFill/>
                      <a:miter lim="800000"/>
                      <a:headEnd/>
                      <a:tailEnd/>
                    </a:ln>
                  </pic:spPr>
                </pic:pic>
              </a:graphicData>
            </a:graphic>
          </wp:inline>
        </w:drawing>
      </w:r>
    </w:p>
    <w:p w:rsidR="00B076C8" w:rsidRPr="006A03E3" w:rsidRDefault="00B076C8" w:rsidP="00B076C8">
      <w:pPr>
        <w:pStyle w:val="Legenda"/>
        <w:jc w:val="center"/>
        <w:rPr>
          <w:rFonts w:ascii="Times New Roman" w:hAnsi="Times New Roman" w:cs="Times New Roman"/>
          <w:color w:val="000000" w:themeColor="text1"/>
          <w:sz w:val="20"/>
          <w:szCs w:val="20"/>
        </w:rPr>
      </w:pPr>
      <w:bookmarkStart w:id="21" w:name="_Toc343089021"/>
      <w:r>
        <w:t xml:space="preserve">Figura </w:t>
      </w:r>
      <w:fldSimple w:instr=" SEQ Figura \* ARABIC ">
        <w:r w:rsidR="009C6D0A">
          <w:rPr>
            <w:noProof/>
          </w:rPr>
          <w:t>11</w:t>
        </w:r>
      </w:fldSimple>
      <w:r>
        <w:t xml:space="preserve">: </w:t>
      </w:r>
      <w:r w:rsidRPr="009A094F">
        <w:t>Sítios Paleontológicos (Laboratório de Geologia – UFRGS).</w:t>
      </w:r>
      <w:bookmarkEnd w:id="21"/>
    </w:p>
    <w:p w:rsidR="00B076C8" w:rsidRDefault="00B076C8" w:rsidP="00B076C8">
      <w:pPr>
        <w:keepNext/>
        <w:keepLines/>
        <w:outlineLvl w:val="0"/>
        <w:rPr>
          <w:rFonts w:ascii="Times New Roman" w:hAnsi="Times New Roman" w:cs="Times New Roman"/>
          <w:color w:val="000000" w:themeColor="text1"/>
          <w:sz w:val="24"/>
          <w:szCs w:val="24"/>
        </w:rPr>
        <w:sectPr w:rsidR="00B076C8" w:rsidSect="000B495D">
          <w:pgSz w:w="16838" w:h="11906" w:orient="landscape"/>
          <w:pgMar w:top="1701" w:right="1418" w:bottom="1701" w:left="1418" w:header="709" w:footer="709" w:gutter="0"/>
          <w:cols w:space="708"/>
          <w:docGrid w:linePitch="360"/>
        </w:sectPr>
      </w:pPr>
    </w:p>
    <w:p w:rsidR="00C629E1" w:rsidRPr="00AE663B" w:rsidRDefault="00C629E1" w:rsidP="00196CCD">
      <w:pPr>
        <w:rPr>
          <w:rFonts w:ascii="Times New Roman" w:hAnsi="Times New Roman" w:cs="Times New Roman"/>
          <w:b/>
          <w:sz w:val="24"/>
          <w:szCs w:val="24"/>
        </w:rPr>
      </w:pPr>
      <w:r w:rsidRPr="00AE663B">
        <w:rPr>
          <w:rFonts w:ascii="Times New Roman" w:hAnsi="Times New Roman" w:cs="Times New Roman"/>
          <w:b/>
          <w:sz w:val="24"/>
          <w:szCs w:val="24"/>
        </w:rPr>
        <w:t xml:space="preserve">Aspectos sócios econômicos </w:t>
      </w:r>
    </w:p>
    <w:p w:rsidR="00C629E1" w:rsidRPr="00196CCD" w:rsidRDefault="00C629E1" w:rsidP="00196CCD">
      <w:pPr>
        <w:rPr>
          <w:rFonts w:ascii="Times New Roman" w:hAnsi="Times New Roman" w:cs="Times New Roman"/>
          <w:sz w:val="24"/>
          <w:szCs w:val="24"/>
        </w:rPr>
      </w:pPr>
      <w:r w:rsidRPr="00196CCD">
        <w:rPr>
          <w:rFonts w:ascii="Times New Roman" w:hAnsi="Times New Roman" w:cs="Times New Roman"/>
          <w:sz w:val="24"/>
          <w:szCs w:val="24"/>
        </w:rPr>
        <w:tab/>
      </w:r>
      <w:r w:rsidRPr="00015816">
        <w:rPr>
          <w:rFonts w:ascii="Times New Roman" w:hAnsi="Times New Roman" w:cs="Times New Roman"/>
          <w:sz w:val="24"/>
          <w:szCs w:val="24"/>
        </w:rPr>
        <w:t xml:space="preserve">Este capítulo retrata os principais aspectos </w:t>
      </w:r>
      <w:r w:rsidR="00767069" w:rsidRPr="00015816">
        <w:rPr>
          <w:rFonts w:ascii="Times New Roman" w:hAnsi="Times New Roman" w:cs="Times New Roman"/>
          <w:sz w:val="24"/>
          <w:szCs w:val="24"/>
        </w:rPr>
        <w:t xml:space="preserve">socioeconômicos do município de </w:t>
      </w:r>
      <w:r w:rsidR="00015816" w:rsidRPr="00015816">
        <w:rPr>
          <w:rFonts w:ascii="Times New Roman" w:hAnsi="Times New Roman" w:cs="Times New Roman"/>
          <w:sz w:val="24"/>
          <w:szCs w:val="24"/>
        </w:rPr>
        <w:t>Dona Francisca</w:t>
      </w:r>
      <w:r w:rsidR="00767069" w:rsidRPr="00015816">
        <w:rPr>
          <w:rFonts w:ascii="Times New Roman" w:hAnsi="Times New Roman" w:cs="Times New Roman"/>
          <w:sz w:val="24"/>
          <w:szCs w:val="24"/>
        </w:rPr>
        <w:t>.</w:t>
      </w:r>
      <w:r w:rsidRPr="00196CCD">
        <w:rPr>
          <w:rFonts w:ascii="Times New Roman" w:hAnsi="Times New Roman" w:cs="Times New Roman"/>
          <w:sz w:val="24"/>
          <w:szCs w:val="24"/>
        </w:rPr>
        <w:t xml:space="preserve"> </w:t>
      </w:r>
    </w:p>
    <w:p w:rsidR="00C629E1" w:rsidRPr="00196CCD" w:rsidRDefault="00C629E1" w:rsidP="00196CCD">
      <w:pPr>
        <w:rPr>
          <w:rFonts w:ascii="Times New Roman" w:hAnsi="Times New Roman" w:cs="Times New Roman"/>
          <w:sz w:val="24"/>
          <w:szCs w:val="24"/>
        </w:rPr>
      </w:pPr>
    </w:p>
    <w:p w:rsidR="00C629E1" w:rsidRPr="00AE663B" w:rsidRDefault="00C629E1" w:rsidP="00196CCD">
      <w:pPr>
        <w:rPr>
          <w:rFonts w:ascii="Times New Roman" w:hAnsi="Times New Roman" w:cs="Times New Roman"/>
          <w:b/>
          <w:sz w:val="24"/>
          <w:szCs w:val="24"/>
        </w:rPr>
      </w:pPr>
      <w:r w:rsidRPr="00AE663B">
        <w:rPr>
          <w:rFonts w:ascii="Times New Roman" w:hAnsi="Times New Roman" w:cs="Times New Roman"/>
          <w:b/>
          <w:sz w:val="24"/>
          <w:szCs w:val="24"/>
        </w:rPr>
        <w:t>Demografia</w:t>
      </w:r>
    </w:p>
    <w:p w:rsidR="00C629E1" w:rsidRPr="00196CCD" w:rsidRDefault="00C629E1" w:rsidP="00196CCD">
      <w:pPr>
        <w:rPr>
          <w:rFonts w:ascii="Times New Roman" w:hAnsi="Times New Roman" w:cs="Times New Roman"/>
          <w:sz w:val="24"/>
          <w:szCs w:val="24"/>
          <w:shd w:val="clear" w:color="auto" w:fill="FAFAFA"/>
        </w:rPr>
      </w:pPr>
      <w:r w:rsidRPr="00196CCD">
        <w:rPr>
          <w:rFonts w:ascii="Times New Roman" w:hAnsi="Times New Roman" w:cs="Times New Roman"/>
          <w:sz w:val="24"/>
          <w:szCs w:val="24"/>
        </w:rPr>
        <w:tab/>
      </w:r>
      <w:r w:rsidRPr="00196CCD">
        <w:rPr>
          <w:rFonts w:ascii="Times New Roman" w:hAnsi="Times New Roman" w:cs="Times New Roman"/>
          <w:sz w:val="24"/>
          <w:szCs w:val="24"/>
          <w:shd w:val="clear" w:color="auto" w:fill="FAFAFA"/>
        </w:rPr>
        <w:t xml:space="preserve">Na análise geográfica da população, a demografia, além de contribuir nos procedimentos de quantificação dos dados brutos de população, define o material estatístico de cunho mais qualitativo, auxiliando a geografia na caracterização econômica, no esclarecimento de tensões decorrentes das questões econômicas e no interior de marcos espaciais específicos. A demografia implica na determinação da balança do movimento natural de crescimento da população. </w:t>
      </w:r>
    </w:p>
    <w:p w:rsidR="00C629E1" w:rsidRPr="00196CCD" w:rsidRDefault="00C629E1" w:rsidP="00196CCD">
      <w:pPr>
        <w:rPr>
          <w:rFonts w:ascii="Times New Roman" w:eastAsia="Calibri" w:hAnsi="Times New Roman" w:cs="Times New Roman"/>
          <w:sz w:val="24"/>
          <w:szCs w:val="24"/>
        </w:rPr>
      </w:pPr>
      <w:r w:rsidRPr="00196CCD">
        <w:rPr>
          <w:rFonts w:ascii="Times New Roman" w:hAnsi="Times New Roman" w:cs="Times New Roman"/>
          <w:sz w:val="24"/>
          <w:szCs w:val="24"/>
          <w:shd w:val="clear" w:color="auto" w:fill="FAFAFA"/>
        </w:rPr>
        <w:tab/>
      </w:r>
      <w:r w:rsidRPr="00196CCD">
        <w:rPr>
          <w:rFonts w:ascii="Times New Roman" w:eastAsia="Calibri" w:hAnsi="Times New Roman" w:cs="Times New Roman"/>
          <w:sz w:val="24"/>
          <w:szCs w:val="24"/>
        </w:rPr>
        <w:t xml:space="preserve">No quadro abaixo, é possível observar </w:t>
      </w:r>
      <w:r w:rsidR="00767069">
        <w:rPr>
          <w:rFonts w:ascii="Times New Roman" w:eastAsia="Calibri" w:hAnsi="Times New Roman" w:cs="Times New Roman"/>
          <w:sz w:val="24"/>
          <w:szCs w:val="24"/>
        </w:rPr>
        <w:t>a população</w:t>
      </w:r>
      <w:r w:rsidRPr="00196CCD">
        <w:rPr>
          <w:rFonts w:ascii="Times New Roman" w:eastAsia="Calibri" w:hAnsi="Times New Roman" w:cs="Times New Roman"/>
          <w:sz w:val="24"/>
          <w:szCs w:val="24"/>
        </w:rPr>
        <w:t xml:space="preserve"> e a taxa de crescimento populacional </w:t>
      </w:r>
      <w:r w:rsidR="00767069">
        <w:rPr>
          <w:rFonts w:ascii="Times New Roman" w:eastAsia="Calibri" w:hAnsi="Times New Roman" w:cs="Times New Roman"/>
          <w:sz w:val="24"/>
          <w:szCs w:val="24"/>
        </w:rPr>
        <w:t>do</w:t>
      </w:r>
      <w:r w:rsidRPr="00196CCD">
        <w:rPr>
          <w:rFonts w:ascii="Times New Roman" w:eastAsia="Calibri" w:hAnsi="Times New Roman" w:cs="Times New Roman"/>
          <w:sz w:val="24"/>
          <w:szCs w:val="24"/>
        </w:rPr>
        <w:t xml:space="preserve"> município.</w:t>
      </w:r>
    </w:p>
    <w:p w:rsidR="00AE663B" w:rsidRDefault="00AE663B" w:rsidP="00C629E1">
      <w:pPr>
        <w:pStyle w:val="Legenda"/>
        <w:jc w:val="center"/>
      </w:pPr>
      <w:bookmarkStart w:id="22" w:name="_Toc339271539"/>
    </w:p>
    <w:p w:rsidR="00C629E1" w:rsidRPr="005C738D" w:rsidRDefault="00C629E1" w:rsidP="00C629E1">
      <w:pPr>
        <w:pStyle w:val="Legenda"/>
        <w:jc w:val="center"/>
        <w:rPr>
          <w:rFonts w:eastAsia="Calibri" w:cs="Times New Roman"/>
          <w:b w:val="0"/>
          <w:bCs w:val="0"/>
          <w:color w:val="FE8637"/>
        </w:rPr>
      </w:pPr>
      <w:bookmarkStart w:id="23" w:name="_Toc342657269"/>
      <w:bookmarkStart w:id="24" w:name="_Toc343089034"/>
      <w:r>
        <w:t xml:space="preserve">Quadro </w:t>
      </w:r>
      <w:fldSimple w:instr=" SEQ Quadro \* ARABIC ">
        <w:r w:rsidR="009C6D0A">
          <w:rPr>
            <w:noProof/>
          </w:rPr>
          <w:t>4</w:t>
        </w:r>
      </w:fldSimple>
      <w:r>
        <w:t xml:space="preserve">: </w:t>
      </w:r>
      <w:r w:rsidRPr="00A02D9D">
        <w:t>Dados Populacionais</w:t>
      </w:r>
      <w:r>
        <w:t>.</w:t>
      </w:r>
      <w:bookmarkEnd w:id="22"/>
      <w:bookmarkEnd w:id="23"/>
      <w:bookmarkEnd w:id="24"/>
    </w:p>
    <w:tbl>
      <w:tblPr>
        <w:tblW w:w="8440" w:type="dxa"/>
        <w:tblInd w:w="55" w:type="dxa"/>
        <w:tblCellMar>
          <w:left w:w="70" w:type="dxa"/>
          <w:right w:w="70" w:type="dxa"/>
        </w:tblCellMar>
        <w:tblLook w:val="04A0" w:firstRow="1" w:lastRow="0" w:firstColumn="1" w:lastColumn="0" w:noHBand="0" w:noVBand="1"/>
      </w:tblPr>
      <w:tblGrid>
        <w:gridCol w:w="1960"/>
        <w:gridCol w:w="1540"/>
        <w:gridCol w:w="1660"/>
        <w:gridCol w:w="1420"/>
        <w:gridCol w:w="1860"/>
      </w:tblGrid>
      <w:tr w:rsidR="00C629E1" w:rsidRPr="005C738D" w:rsidTr="000B495D">
        <w:trPr>
          <w:trHeight w:val="74"/>
        </w:trPr>
        <w:tc>
          <w:tcPr>
            <w:tcW w:w="1960"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rsidR="00C629E1" w:rsidRPr="005C738D" w:rsidRDefault="00C629E1" w:rsidP="00AE663B">
            <w:pPr>
              <w:spacing w:before="0" w:line="240" w:lineRule="auto"/>
              <w:jc w:val="center"/>
              <w:rPr>
                <w:rFonts w:eastAsia="Times New Roman" w:cs="Times New Roman"/>
                <w:b/>
                <w:bCs/>
                <w:color w:val="000000"/>
                <w:sz w:val="18"/>
                <w:szCs w:val="18"/>
                <w:lang w:eastAsia="pt-BR"/>
              </w:rPr>
            </w:pPr>
            <w:proofErr w:type="spellStart"/>
            <w:r w:rsidRPr="005C738D">
              <w:rPr>
                <w:rFonts w:eastAsia="Times New Roman" w:cs="Times New Roman"/>
                <w:b/>
                <w:bCs/>
                <w:color w:val="000000"/>
                <w:sz w:val="18"/>
                <w:szCs w:val="18"/>
                <w:lang w:val="en-US" w:eastAsia="pt-BR"/>
              </w:rPr>
              <w:t>Município</w:t>
            </w:r>
            <w:proofErr w:type="spellEnd"/>
            <w:r w:rsidRPr="005C738D">
              <w:rPr>
                <w:rFonts w:eastAsia="Times New Roman" w:cs="Times New Roman"/>
                <w:b/>
                <w:bCs/>
                <w:color w:val="000000"/>
                <w:sz w:val="18"/>
                <w:szCs w:val="18"/>
                <w:lang w:val="en-US" w:eastAsia="pt-BR"/>
              </w:rPr>
              <w:t xml:space="preserve"> </w:t>
            </w:r>
          </w:p>
        </w:tc>
        <w:tc>
          <w:tcPr>
            <w:tcW w:w="1540" w:type="dxa"/>
            <w:tcBorders>
              <w:top w:val="single" w:sz="8" w:space="0" w:color="auto"/>
              <w:left w:val="nil"/>
              <w:bottom w:val="single" w:sz="8" w:space="0" w:color="auto"/>
              <w:right w:val="single" w:sz="8" w:space="0" w:color="auto"/>
            </w:tcBorders>
            <w:shd w:val="clear" w:color="000000" w:fill="BFBFBF"/>
            <w:vAlign w:val="center"/>
            <w:hideMark/>
          </w:tcPr>
          <w:p w:rsidR="00C629E1" w:rsidRPr="005C738D" w:rsidRDefault="00C629E1" w:rsidP="00AE663B">
            <w:pPr>
              <w:spacing w:before="0" w:line="240" w:lineRule="auto"/>
              <w:jc w:val="center"/>
              <w:rPr>
                <w:rFonts w:eastAsia="Times New Roman" w:cs="Times New Roman"/>
                <w:b/>
                <w:bCs/>
                <w:color w:val="000000"/>
                <w:sz w:val="18"/>
                <w:szCs w:val="18"/>
                <w:lang w:eastAsia="pt-BR"/>
              </w:rPr>
            </w:pPr>
            <w:r w:rsidRPr="005C738D">
              <w:rPr>
                <w:rFonts w:eastAsia="Times New Roman" w:cs="Times New Roman"/>
                <w:b/>
                <w:bCs/>
                <w:color w:val="000000"/>
                <w:sz w:val="18"/>
                <w:szCs w:val="18"/>
                <w:lang w:eastAsia="pt-BR"/>
              </w:rPr>
              <w:t>População (IBGE, 2011)</w:t>
            </w:r>
          </w:p>
        </w:tc>
        <w:tc>
          <w:tcPr>
            <w:tcW w:w="1660" w:type="dxa"/>
            <w:tcBorders>
              <w:top w:val="single" w:sz="8" w:space="0" w:color="auto"/>
              <w:left w:val="nil"/>
              <w:bottom w:val="single" w:sz="8" w:space="0" w:color="auto"/>
              <w:right w:val="single" w:sz="8" w:space="0" w:color="auto"/>
            </w:tcBorders>
            <w:shd w:val="clear" w:color="000000" w:fill="BFBFBF"/>
            <w:vAlign w:val="center"/>
            <w:hideMark/>
          </w:tcPr>
          <w:p w:rsidR="00C629E1" w:rsidRPr="005C738D" w:rsidRDefault="00C629E1" w:rsidP="00AE663B">
            <w:pPr>
              <w:spacing w:before="0" w:line="240" w:lineRule="auto"/>
              <w:jc w:val="center"/>
              <w:rPr>
                <w:rFonts w:eastAsia="Times New Roman" w:cs="Times New Roman"/>
                <w:b/>
                <w:bCs/>
                <w:color w:val="000000"/>
                <w:sz w:val="18"/>
                <w:szCs w:val="18"/>
                <w:lang w:eastAsia="pt-BR"/>
              </w:rPr>
            </w:pPr>
            <w:r w:rsidRPr="005C738D">
              <w:rPr>
                <w:rFonts w:eastAsia="Times New Roman" w:cs="Times New Roman"/>
                <w:b/>
                <w:bCs/>
                <w:color w:val="000000"/>
                <w:sz w:val="18"/>
                <w:szCs w:val="18"/>
                <w:lang w:eastAsia="pt-BR"/>
              </w:rPr>
              <w:t>População urbana</w:t>
            </w:r>
          </w:p>
        </w:tc>
        <w:tc>
          <w:tcPr>
            <w:tcW w:w="1420" w:type="dxa"/>
            <w:tcBorders>
              <w:top w:val="single" w:sz="8" w:space="0" w:color="auto"/>
              <w:left w:val="nil"/>
              <w:bottom w:val="single" w:sz="8" w:space="0" w:color="auto"/>
              <w:right w:val="single" w:sz="8" w:space="0" w:color="auto"/>
            </w:tcBorders>
            <w:shd w:val="clear" w:color="000000" w:fill="BFBFBF"/>
            <w:vAlign w:val="center"/>
            <w:hideMark/>
          </w:tcPr>
          <w:p w:rsidR="00C629E1" w:rsidRPr="005C738D" w:rsidRDefault="00C629E1" w:rsidP="00AE663B">
            <w:pPr>
              <w:spacing w:before="0" w:line="240" w:lineRule="auto"/>
              <w:jc w:val="center"/>
              <w:rPr>
                <w:rFonts w:eastAsia="Times New Roman" w:cs="Times New Roman"/>
                <w:b/>
                <w:bCs/>
                <w:color w:val="000000"/>
                <w:sz w:val="18"/>
                <w:szCs w:val="18"/>
                <w:lang w:eastAsia="pt-BR"/>
              </w:rPr>
            </w:pPr>
            <w:r w:rsidRPr="005C738D">
              <w:rPr>
                <w:rFonts w:eastAsia="Times New Roman" w:cs="Times New Roman"/>
                <w:b/>
                <w:bCs/>
                <w:color w:val="000000"/>
                <w:sz w:val="18"/>
                <w:szCs w:val="18"/>
                <w:lang w:eastAsia="pt-BR"/>
              </w:rPr>
              <w:t>População rural</w:t>
            </w:r>
          </w:p>
        </w:tc>
        <w:tc>
          <w:tcPr>
            <w:tcW w:w="1860" w:type="dxa"/>
            <w:tcBorders>
              <w:top w:val="single" w:sz="8" w:space="0" w:color="auto"/>
              <w:left w:val="nil"/>
              <w:bottom w:val="single" w:sz="8" w:space="0" w:color="auto"/>
              <w:right w:val="single" w:sz="8" w:space="0" w:color="auto"/>
            </w:tcBorders>
            <w:shd w:val="clear" w:color="000000" w:fill="BFBFBF"/>
            <w:vAlign w:val="center"/>
            <w:hideMark/>
          </w:tcPr>
          <w:p w:rsidR="00C629E1" w:rsidRPr="005C738D" w:rsidRDefault="00C629E1" w:rsidP="00AE663B">
            <w:pPr>
              <w:spacing w:before="0" w:line="240" w:lineRule="auto"/>
              <w:jc w:val="center"/>
              <w:rPr>
                <w:rFonts w:eastAsia="Times New Roman" w:cs="Times New Roman"/>
                <w:b/>
                <w:bCs/>
                <w:color w:val="000000"/>
                <w:sz w:val="18"/>
                <w:szCs w:val="18"/>
                <w:lang w:eastAsia="pt-BR"/>
              </w:rPr>
            </w:pPr>
            <w:r w:rsidRPr="005C738D">
              <w:rPr>
                <w:rFonts w:eastAsia="Times New Roman" w:cs="Times New Roman"/>
                <w:b/>
                <w:bCs/>
                <w:color w:val="000000"/>
                <w:sz w:val="18"/>
                <w:szCs w:val="18"/>
                <w:lang w:eastAsia="pt-BR"/>
              </w:rPr>
              <w:t>Taxa de crescimento da população</w:t>
            </w:r>
          </w:p>
        </w:tc>
      </w:tr>
      <w:tr w:rsidR="00015816" w:rsidRPr="005C738D" w:rsidTr="000B495D">
        <w:trPr>
          <w:trHeight w:val="74"/>
        </w:trPr>
        <w:tc>
          <w:tcPr>
            <w:tcW w:w="1960" w:type="dxa"/>
            <w:tcBorders>
              <w:top w:val="nil"/>
              <w:left w:val="single" w:sz="8" w:space="0" w:color="auto"/>
              <w:bottom w:val="single" w:sz="8" w:space="0" w:color="auto"/>
              <w:right w:val="single" w:sz="8" w:space="0" w:color="auto"/>
            </w:tcBorders>
            <w:shd w:val="clear" w:color="000000" w:fill="FFFFFF"/>
            <w:vAlign w:val="center"/>
            <w:hideMark/>
          </w:tcPr>
          <w:p w:rsidR="00015816" w:rsidRPr="005C738D" w:rsidRDefault="00015816" w:rsidP="00015816">
            <w:pPr>
              <w:spacing w:before="0" w:line="240" w:lineRule="auto"/>
              <w:rPr>
                <w:rFonts w:eastAsia="Times New Roman" w:cs="Times New Roman"/>
                <w:b/>
                <w:bCs/>
                <w:color w:val="000000"/>
                <w:sz w:val="18"/>
                <w:szCs w:val="18"/>
                <w:lang w:eastAsia="pt-BR"/>
              </w:rPr>
            </w:pPr>
            <w:r w:rsidRPr="005C738D">
              <w:rPr>
                <w:rFonts w:eastAsia="Times New Roman" w:cs="Times New Roman"/>
                <w:b/>
                <w:bCs/>
                <w:color w:val="000000"/>
                <w:sz w:val="18"/>
                <w:szCs w:val="18"/>
                <w:lang w:val="en-US" w:eastAsia="pt-BR"/>
              </w:rPr>
              <w:t>Dona Francisca</w:t>
            </w:r>
          </w:p>
        </w:tc>
        <w:tc>
          <w:tcPr>
            <w:tcW w:w="1540" w:type="dxa"/>
            <w:tcBorders>
              <w:top w:val="nil"/>
              <w:left w:val="nil"/>
              <w:bottom w:val="single" w:sz="8" w:space="0" w:color="auto"/>
              <w:right w:val="single" w:sz="8" w:space="0" w:color="auto"/>
            </w:tcBorders>
            <w:shd w:val="clear" w:color="auto" w:fill="auto"/>
            <w:noWrap/>
            <w:vAlign w:val="center"/>
            <w:hideMark/>
          </w:tcPr>
          <w:p w:rsidR="00015816" w:rsidRPr="005C738D" w:rsidRDefault="00015816" w:rsidP="00015816">
            <w:pPr>
              <w:spacing w:before="0" w:line="240" w:lineRule="auto"/>
              <w:jc w:val="center"/>
              <w:rPr>
                <w:rFonts w:eastAsia="Times New Roman" w:cs="Times New Roman"/>
                <w:sz w:val="18"/>
                <w:szCs w:val="18"/>
                <w:lang w:eastAsia="pt-BR"/>
              </w:rPr>
            </w:pPr>
            <w:r w:rsidRPr="005C738D">
              <w:rPr>
                <w:rFonts w:eastAsia="Times New Roman" w:cs="Times New Roman"/>
                <w:sz w:val="18"/>
                <w:szCs w:val="18"/>
                <w:lang w:eastAsia="pt-BR"/>
              </w:rPr>
              <w:t>3.363</w:t>
            </w:r>
          </w:p>
        </w:tc>
        <w:tc>
          <w:tcPr>
            <w:tcW w:w="1660" w:type="dxa"/>
            <w:tcBorders>
              <w:top w:val="nil"/>
              <w:left w:val="nil"/>
              <w:bottom w:val="single" w:sz="8" w:space="0" w:color="auto"/>
              <w:right w:val="single" w:sz="8" w:space="0" w:color="auto"/>
            </w:tcBorders>
            <w:shd w:val="clear" w:color="auto" w:fill="auto"/>
            <w:noWrap/>
            <w:vAlign w:val="center"/>
            <w:hideMark/>
          </w:tcPr>
          <w:p w:rsidR="00015816" w:rsidRPr="005C738D" w:rsidRDefault="00015816" w:rsidP="00015816">
            <w:pPr>
              <w:spacing w:before="0" w:line="240" w:lineRule="auto"/>
              <w:jc w:val="center"/>
              <w:rPr>
                <w:rFonts w:eastAsia="Times New Roman" w:cs="Times New Roman"/>
                <w:sz w:val="18"/>
                <w:szCs w:val="18"/>
                <w:lang w:eastAsia="pt-BR"/>
              </w:rPr>
            </w:pPr>
            <w:r w:rsidRPr="005C738D">
              <w:rPr>
                <w:rFonts w:eastAsia="Times New Roman" w:cs="Times New Roman"/>
                <w:sz w:val="18"/>
                <w:szCs w:val="18"/>
                <w:lang w:eastAsia="pt-BR"/>
              </w:rPr>
              <w:t>2.122</w:t>
            </w:r>
          </w:p>
        </w:tc>
        <w:tc>
          <w:tcPr>
            <w:tcW w:w="1420" w:type="dxa"/>
            <w:tcBorders>
              <w:top w:val="nil"/>
              <w:left w:val="nil"/>
              <w:bottom w:val="single" w:sz="8" w:space="0" w:color="auto"/>
              <w:right w:val="single" w:sz="8" w:space="0" w:color="auto"/>
            </w:tcBorders>
            <w:shd w:val="clear" w:color="auto" w:fill="auto"/>
            <w:noWrap/>
            <w:vAlign w:val="center"/>
            <w:hideMark/>
          </w:tcPr>
          <w:p w:rsidR="00015816" w:rsidRPr="005C738D" w:rsidRDefault="00015816" w:rsidP="00015816">
            <w:pPr>
              <w:spacing w:before="0" w:line="240" w:lineRule="auto"/>
              <w:jc w:val="center"/>
              <w:rPr>
                <w:rFonts w:eastAsia="Times New Roman" w:cs="Times New Roman"/>
                <w:sz w:val="18"/>
                <w:szCs w:val="18"/>
                <w:lang w:eastAsia="pt-BR"/>
              </w:rPr>
            </w:pPr>
            <w:r w:rsidRPr="005C738D">
              <w:rPr>
                <w:rFonts w:eastAsia="Times New Roman" w:cs="Times New Roman"/>
                <w:sz w:val="18"/>
                <w:szCs w:val="18"/>
                <w:lang w:eastAsia="pt-BR"/>
              </w:rPr>
              <w:t>1.241</w:t>
            </w:r>
          </w:p>
        </w:tc>
        <w:tc>
          <w:tcPr>
            <w:tcW w:w="1860" w:type="dxa"/>
            <w:tcBorders>
              <w:top w:val="nil"/>
              <w:left w:val="nil"/>
              <w:bottom w:val="single" w:sz="8" w:space="0" w:color="auto"/>
              <w:right w:val="single" w:sz="8" w:space="0" w:color="auto"/>
            </w:tcBorders>
            <w:shd w:val="clear" w:color="auto" w:fill="auto"/>
            <w:noWrap/>
            <w:vAlign w:val="center"/>
            <w:hideMark/>
          </w:tcPr>
          <w:p w:rsidR="00015816" w:rsidRPr="005C738D" w:rsidRDefault="00015816" w:rsidP="00015816">
            <w:pPr>
              <w:spacing w:before="0" w:line="240" w:lineRule="auto"/>
              <w:jc w:val="center"/>
              <w:rPr>
                <w:rFonts w:eastAsia="Times New Roman" w:cs="Times New Roman"/>
                <w:color w:val="000000"/>
                <w:sz w:val="18"/>
                <w:szCs w:val="18"/>
                <w:lang w:eastAsia="pt-BR"/>
              </w:rPr>
            </w:pPr>
            <w:r w:rsidRPr="005C738D">
              <w:rPr>
                <w:rFonts w:eastAsia="Times New Roman" w:cs="Times New Roman"/>
                <w:color w:val="000000"/>
                <w:sz w:val="18"/>
                <w:szCs w:val="18"/>
                <w:lang w:eastAsia="pt-BR"/>
              </w:rPr>
              <w:t>-0,99</w:t>
            </w:r>
          </w:p>
        </w:tc>
      </w:tr>
    </w:tbl>
    <w:p w:rsidR="00C629E1" w:rsidRDefault="00C629E1" w:rsidP="00AE663B">
      <w:pPr>
        <w:keepNext/>
        <w:keepLines/>
        <w:spacing w:before="0"/>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ab/>
      </w:r>
    </w:p>
    <w:p w:rsidR="00C629E1" w:rsidRPr="00196CCD" w:rsidRDefault="00C629E1" w:rsidP="00AE663B">
      <w:pPr>
        <w:ind w:firstLine="708"/>
        <w:rPr>
          <w:rFonts w:ascii="Times New Roman" w:hAnsi="Times New Roman" w:cs="Times New Roman"/>
          <w:sz w:val="24"/>
          <w:szCs w:val="24"/>
        </w:rPr>
      </w:pPr>
      <w:r w:rsidRPr="00196CCD">
        <w:rPr>
          <w:rFonts w:ascii="Times New Roman" w:hAnsi="Times New Roman" w:cs="Times New Roman"/>
          <w:sz w:val="24"/>
          <w:szCs w:val="24"/>
        </w:rPr>
        <w:t xml:space="preserve">A taxa de crescimento populacional é que determina a magnitude das demandas que </w:t>
      </w:r>
      <w:r w:rsidR="00767069">
        <w:rPr>
          <w:rFonts w:ascii="Times New Roman" w:hAnsi="Times New Roman" w:cs="Times New Roman"/>
          <w:sz w:val="24"/>
          <w:szCs w:val="24"/>
        </w:rPr>
        <w:t>o</w:t>
      </w:r>
      <w:r w:rsidRPr="00196CCD">
        <w:rPr>
          <w:rFonts w:ascii="Times New Roman" w:hAnsi="Times New Roman" w:cs="Times New Roman"/>
          <w:sz w:val="24"/>
          <w:szCs w:val="24"/>
        </w:rPr>
        <w:t xml:space="preserve"> município deve atender às novas necessidades de seu povo para a infraestrutura (escolas, hospitais, habitação, estradas), para os recursos (alimentos, água, eletricidade), e para o emprego. Além disso, está diretamente ligada a geração de resíduos sólidos de um município, sendo uma variável de suma importância para os cálculos de geração futura dos resíduos. </w:t>
      </w:r>
    </w:p>
    <w:p w:rsidR="00C629E1" w:rsidRPr="00196CCD" w:rsidRDefault="00C629E1" w:rsidP="00767069">
      <w:pPr>
        <w:rPr>
          <w:rFonts w:ascii="Times New Roman" w:hAnsi="Times New Roman" w:cs="Times New Roman"/>
          <w:sz w:val="24"/>
          <w:szCs w:val="24"/>
          <w:shd w:val="clear" w:color="auto" w:fill="FAFAFA"/>
        </w:rPr>
      </w:pPr>
      <w:r w:rsidRPr="00196CCD">
        <w:rPr>
          <w:rFonts w:ascii="Times New Roman" w:hAnsi="Times New Roman" w:cs="Times New Roman"/>
          <w:sz w:val="24"/>
          <w:szCs w:val="24"/>
        </w:rPr>
        <w:tab/>
      </w:r>
      <w:proofErr w:type="gramStart"/>
      <w:r w:rsidRPr="00196CCD">
        <w:rPr>
          <w:rFonts w:ascii="Times New Roman" w:hAnsi="Times New Roman" w:cs="Times New Roman"/>
          <w:sz w:val="24"/>
          <w:szCs w:val="24"/>
          <w:shd w:val="clear" w:color="auto" w:fill="FAFAFA"/>
        </w:rPr>
        <w:t>Os dados referentes à densidade demográfica do município em questão consta</w:t>
      </w:r>
      <w:proofErr w:type="gramEnd"/>
      <w:r w:rsidRPr="00196CCD">
        <w:rPr>
          <w:rFonts w:ascii="Times New Roman" w:hAnsi="Times New Roman" w:cs="Times New Roman"/>
          <w:sz w:val="24"/>
          <w:szCs w:val="24"/>
          <w:shd w:val="clear" w:color="auto" w:fill="FAFAFA"/>
        </w:rPr>
        <w:t xml:space="preserve"> no quadro abaixo.</w:t>
      </w:r>
    </w:p>
    <w:p w:rsidR="00C629E1" w:rsidRPr="009D2FF4" w:rsidRDefault="00C629E1" w:rsidP="00C629E1">
      <w:pPr>
        <w:pStyle w:val="Legenda"/>
        <w:jc w:val="center"/>
        <w:rPr>
          <w:rFonts w:cs="Times New Roman"/>
          <w:sz w:val="20"/>
          <w:szCs w:val="20"/>
        </w:rPr>
      </w:pPr>
      <w:bookmarkStart w:id="25" w:name="_Toc342657270"/>
      <w:bookmarkStart w:id="26" w:name="_Toc343089035"/>
      <w:r>
        <w:t xml:space="preserve">Quadro </w:t>
      </w:r>
      <w:fldSimple w:instr=" SEQ Quadro \* ARABIC ">
        <w:r w:rsidR="009C6D0A">
          <w:rPr>
            <w:noProof/>
          </w:rPr>
          <w:t>5</w:t>
        </w:r>
      </w:fldSimple>
      <w:r>
        <w:t xml:space="preserve">: </w:t>
      </w:r>
      <w:r w:rsidRPr="00AF34A8">
        <w:t>Área e Densidade demográfica d</w:t>
      </w:r>
      <w:r w:rsidR="00954D9C">
        <w:t>os municípios</w:t>
      </w:r>
      <w:r>
        <w:t>.</w:t>
      </w:r>
      <w:bookmarkEnd w:id="25"/>
      <w:bookmarkEnd w:id="26"/>
    </w:p>
    <w:tbl>
      <w:tblPr>
        <w:tblW w:w="5000" w:type="pct"/>
        <w:jc w:val="center"/>
        <w:tblCellMar>
          <w:left w:w="70" w:type="dxa"/>
          <w:right w:w="70" w:type="dxa"/>
        </w:tblCellMar>
        <w:tblLook w:val="04A0" w:firstRow="1" w:lastRow="0" w:firstColumn="1" w:lastColumn="0" w:noHBand="0" w:noVBand="1"/>
      </w:tblPr>
      <w:tblGrid>
        <w:gridCol w:w="3323"/>
        <w:gridCol w:w="3428"/>
        <w:gridCol w:w="1893"/>
      </w:tblGrid>
      <w:tr w:rsidR="00C629E1" w:rsidRPr="00284236" w:rsidTr="00767069">
        <w:trPr>
          <w:trHeight w:val="220"/>
          <w:jc w:val="center"/>
        </w:trPr>
        <w:tc>
          <w:tcPr>
            <w:tcW w:w="1922"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C629E1" w:rsidRPr="00284236" w:rsidRDefault="00C629E1" w:rsidP="00AE663B">
            <w:pPr>
              <w:spacing w:before="0" w:line="240" w:lineRule="auto"/>
              <w:jc w:val="center"/>
              <w:rPr>
                <w:rFonts w:ascii="Calibri" w:eastAsia="Times New Roman" w:hAnsi="Calibri" w:cs="Times New Roman"/>
                <w:b/>
                <w:bCs/>
                <w:color w:val="000000"/>
                <w:sz w:val="18"/>
                <w:szCs w:val="18"/>
                <w:lang w:eastAsia="pt-BR"/>
              </w:rPr>
            </w:pPr>
            <w:r w:rsidRPr="00284236">
              <w:rPr>
                <w:rFonts w:ascii="Calibri" w:eastAsia="Times New Roman" w:hAnsi="Calibri" w:cs="Times New Roman"/>
                <w:b/>
                <w:bCs/>
                <w:color w:val="000000"/>
                <w:sz w:val="18"/>
                <w:szCs w:val="18"/>
                <w:lang w:eastAsia="pt-BR"/>
              </w:rPr>
              <w:t>Município</w:t>
            </w:r>
          </w:p>
        </w:tc>
        <w:tc>
          <w:tcPr>
            <w:tcW w:w="1983"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C629E1" w:rsidRPr="00284236" w:rsidRDefault="00C629E1" w:rsidP="00AE663B">
            <w:pPr>
              <w:spacing w:before="0" w:line="240" w:lineRule="auto"/>
              <w:jc w:val="center"/>
              <w:rPr>
                <w:rFonts w:ascii="Calibri" w:eastAsia="Times New Roman" w:hAnsi="Calibri" w:cs="Times New Roman"/>
                <w:b/>
                <w:bCs/>
                <w:color w:val="000000"/>
                <w:sz w:val="18"/>
                <w:szCs w:val="18"/>
                <w:lang w:eastAsia="pt-BR"/>
              </w:rPr>
            </w:pPr>
            <w:r w:rsidRPr="00284236">
              <w:rPr>
                <w:rFonts w:ascii="Calibri" w:eastAsia="Times New Roman" w:hAnsi="Calibri" w:cs="Times New Roman"/>
                <w:b/>
                <w:bCs/>
                <w:color w:val="000000"/>
                <w:sz w:val="18"/>
                <w:szCs w:val="18"/>
                <w:lang w:eastAsia="pt-BR"/>
              </w:rPr>
              <w:t>Densidade Demográfica</w:t>
            </w:r>
          </w:p>
        </w:tc>
        <w:tc>
          <w:tcPr>
            <w:tcW w:w="1095" w:type="pct"/>
            <w:vMerge w:val="restart"/>
            <w:tcBorders>
              <w:top w:val="single" w:sz="8" w:space="0" w:color="auto"/>
              <w:left w:val="single" w:sz="8" w:space="0" w:color="auto"/>
              <w:bottom w:val="single" w:sz="8" w:space="0" w:color="auto"/>
              <w:right w:val="single" w:sz="8" w:space="0" w:color="auto"/>
            </w:tcBorders>
            <w:shd w:val="clear" w:color="000000" w:fill="BFBFBF"/>
            <w:vAlign w:val="center"/>
            <w:hideMark/>
          </w:tcPr>
          <w:p w:rsidR="00C629E1" w:rsidRPr="00284236" w:rsidRDefault="00C629E1" w:rsidP="00AE663B">
            <w:pPr>
              <w:spacing w:before="0" w:line="240" w:lineRule="auto"/>
              <w:jc w:val="center"/>
              <w:rPr>
                <w:rFonts w:ascii="Calibri" w:eastAsia="Times New Roman" w:hAnsi="Calibri" w:cs="Times New Roman"/>
                <w:b/>
                <w:bCs/>
                <w:color w:val="000000"/>
                <w:sz w:val="18"/>
                <w:szCs w:val="18"/>
                <w:lang w:eastAsia="pt-BR"/>
              </w:rPr>
            </w:pPr>
            <w:r w:rsidRPr="00284236">
              <w:rPr>
                <w:rFonts w:ascii="Calibri" w:eastAsia="Times New Roman" w:hAnsi="Calibri" w:cs="Times New Roman"/>
                <w:b/>
                <w:bCs/>
                <w:color w:val="000000"/>
                <w:sz w:val="18"/>
                <w:szCs w:val="18"/>
                <w:lang w:eastAsia="pt-BR"/>
              </w:rPr>
              <w:t>Área (km²)</w:t>
            </w:r>
          </w:p>
        </w:tc>
      </w:tr>
      <w:tr w:rsidR="00C629E1" w:rsidRPr="00284236" w:rsidTr="00767069">
        <w:trPr>
          <w:trHeight w:val="220"/>
          <w:jc w:val="center"/>
        </w:trPr>
        <w:tc>
          <w:tcPr>
            <w:tcW w:w="1922" w:type="pct"/>
            <w:vMerge/>
            <w:tcBorders>
              <w:top w:val="single" w:sz="8" w:space="0" w:color="auto"/>
              <w:left w:val="single" w:sz="8" w:space="0" w:color="auto"/>
              <w:bottom w:val="single" w:sz="8" w:space="0" w:color="000000"/>
              <w:right w:val="single" w:sz="8" w:space="0" w:color="auto"/>
            </w:tcBorders>
            <w:vAlign w:val="center"/>
            <w:hideMark/>
          </w:tcPr>
          <w:p w:rsidR="00C629E1" w:rsidRPr="00284236" w:rsidRDefault="00C629E1" w:rsidP="00AE663B">
            <w:pPr>
              <w:spacing w:before="0" w:line="240" w:lineRule="auto"/>
              <w:rPr>
                <w:rFonts w:ascii="Calibri" w:eastAsia="Times New Roman" w:hAnsi="Calibri" w:cs="Times New Roman"/>
                <w:b/>
                <w:bCs/>
                <w:color w:val="000000"/>
                <w:sz w:val="18"/>
                <w:szCs w:val="18"/>
                <w:lang w:eastAsia="pt-BR"/>
              </w:rPr>
            </w:pPr>
          </w:p>
        </w:tc>
        <w:tc>
          <w:tcPr>
            <w:tcW w:w="1983" w:type="pct"/>
            <w:vMerge/>
            <w:tcBorders>
              <w:top w:val="single" w:sz="8" w:space="0" w:color="auto"/>
              <w:left w:val="single" w:sz="8" w:space="0" w:color="auto"/>
              <w:bottom w:val="single" w:sz="8" w:space="0" w:color="000000"/>
              <w:right w:val="single" w:sz="8" w:space="0" w:color="auto"/>
            </w:tcBorders>
            <w:vAlign w:val="center"/>
            <w:hideMark/>
          </w:tcPr>
          <w:p w:rsidR="00C629E1" w:rsidRPr="00284236" w:rsidRDefault="00C629E1" w:rsidP="00AE663B">
            <w:pPr>
              <w:spacing w:before="0" w:line="240" w:lineRule="auto"/>
              <w:rPr>
                <w:rFonts w:ascii="Calibri" w:eastAsia="Times New Roman" w:hAnsi="Calibri" w:cs="Times New Roman"/>
                <w:b/>
                <w:bCs/>
                <w:color w:val="000000"/>
                <w:sz w:val="18"/>
                <w:szCs w:val="18"/>
                <w:lang w:eastAsia="pt-BR"/>
              </w:rPr>
            </w:pPr>
          </w:p>
        </w:tc>
        <w:tc>
          <w:tcPr>
            <w:tcW w:w="1095" w:type="pct"/>
            <w:vMerge/>
            <w:tcBorders>
              <w:top w:val="single" w:sz="8" w:space="0" w:color="auto"/>
              <w:left w:val="single" w:sz="8" w:space="0" w:color="auto"/>
              <w:bottom w:val="single" w:sz="8" w:space="0" w:color="auto"/>
              <w:right w:val="single" w:sz="8" w:space="0" w:color="auto"/>
            </w:tcBorders>
            <w:vAlign w:val="center"/>
            <w:hideMark/>
          </w:tcPr>
          <w:p w:rsidR="00C629E1" w:rsidRPr="00284236" w:rsidRDefault="00C629E1" w:rsidP="00AE663B">
            <w:pPr>
              <w:spacing w:before="0" w:line="240" w:lineRule="auto"/>
              <w:rPr>
                <w:rFonts w:ascii="Calibri" w:eastAsia="Times New Roman" w:hAnsi="Calibri" w:cs="Times New Roman"/>
                <w:b/>
                <w:bCs/>
                <w:color w:val="000000"/>
                <w:sz w:val="18"/>
                <w:szCs w:val="18"/>
                <w:lang w:eastAsia="pt-BR"/>
              </w:rPr>
            </w:pPr>
          </w:p>
        </w:tc>
      </w:tr>
      <w:tr w:rsidR="00015816" w:rsidRPr="00284236" w:rsidTr="00767069">
        <w:trPr>
          <w:trHeight w:val="74"/>
          <w:jc w:val="center"/>
        </w:trPr>
        <w:tc>
          <w:tcPr>
            <w:tcW w:w="1922" w:type="pct"/>
            <w:tcBorders>
              <w:top w:val="nil"/>
              <w:left w:val="single" w:sz="8" w:space="0" w:color="auto"/>
              <w:bottom w:val="single" w:sz="8" w:space="0" w:color="auto"/>
              <w:right w:val="single" w:sz="8" w:space="0" w:color="auto"/>
            </w:tcBorders>
            <w:shd w:val="clear" w:color="000000" w:fill="FFFFFF"/>
            <w:vAlign w:val="center"/>
            <w:hideMark/>
          </w:tcPr>
          <w:p w:rsidR="00015816" w:rsidRPr="00284236" w:rsidRDefault="00015816" w:rsidP="00015816">
            <w:pPr>
              <w:spacing w:before="0" w:line="240" w:lineRule="auto"/>
              <w:rPr>
                <w:rFonts w:ascii="Calibri" w:eastAsia="Times New Roman" w:hAnsi="Calibri" w:cs="Times New Roman"/>
                <w:b/>
                <w:bCs/>
                <w:color w:val="000000"/>
                <w:sz w:val="18"/>
                <w:szCs w:val="18"/>
                <w:lang w:eastAsia="pt-BR"/>
              </w:rPr>
            </w:pPr>
            <w:r w:rsidRPr="00284236">
              <w:rPr>
                <w:rFonts w:ascii="Calibri" w:eastAsia="Times New Roman" w:hAnsi="Calibri" w:cs="Times New Roman"/>
                <w:b/>
                <w:bCs/>
                <w:color w:val="000000"/>
                <w:sz w:val="18"/>
                <w:szCs w:val="18"/>
                <w:lang w:eastAsia="pt-BR"/>
              </w:rPr>
              <w:t>Dona Francisca</w:t>
            </w:r>
          </w:p>
        </w:tc>
        <w:tc>
          <w:tcPr>
            <w:tcW w:w="1983" w:type="pct"/>
            <w:tcBorders>
              <w:top w:val="nil"/>
              <w:left w:val="nil"/>
              <w:bottom w:val="single" w:sz="8" w:space="0" w:color="auto"/>
              <w:right w:val="single" w:sz="8" w:space="0" w:color="auto"/>
            </w:tcBorders>
            <w:shd w:val="clear" w:color="000000" w:fill="FFFFFF"/>
            <w:vAlign w:val="center"/>
            <w:hideMark/>
          </w:tcPr>
          <w:p w:rsidR="00015816" w:rsidRPr="00284236" w:rsidRDefault="00015816" w:rsidP="00015816">
            <w:pPr>
              <w:spacing w:before="0" w:line="240" w:lineRule="auto"/>
              <w:jc w:val="center"/>
              <w:rPr>
                <w:rFonts w:ascii="Calibri" w:eastAsia="Times New Roman" w:hAnsi="Calibri" w:cs="Times New Roman"/>
                <w:color w:val="000000"/>
                <w:sz w:val="18"/>
                <w:szCs w:val="18"/>
                <w:lang w:eastAsia="pt-BR"/>
              </w:rPr>
            </w:pPr>
            <w:r w:rsidRPr="00284236">
              <w:rPr>
                <w:rFonts w:ascii="Calibri" w:eastAsia="Times New Roman" w:hAnsi="Calibri" w:cs="Times New Roman"/>
                <w:color w:val="000000"/>
                <w:sz w:val="18"/>
                <w:szCs w:val="18"/>
                <w:lang w:eastAsia="pt-BR"/>
              </w:rPr>
              <w:t xml:space="preserve">29,6 </w:t>
            </w:r>
            <w:proofErr w:type="spellStart"/>
            <w:r w:rsidRPr="00284236">
              <w:rPr>
                <w:rFonts w:ascii="Calibri" w:eastAsia="Times New Roman" w:hAnsi="Calibri" w:cs="Times New Roman"/>
                <w:color w:val="000000"/>
                <w:sz w:val="18"/>
                <w:szCs w:val="18"/>
                <w:lang w:eastAsia="pt-BR"/>
              </w:rPr>
              <w:t>hab</w:t>
            </w:r>
            <w:proofErr w:type="spellEnd"/>
            <w:r w:rsidRPr="00284236">
              <w:rPr>
                <w:rFonts w:ascii="Calibri" w:eastAsia="Times New Roman" w:hAnsi="Calibri" w:cs="Times New Roman"/>
                <w:color w:val="000000"/>
                <w:sz w:val="18"/>
                <w:szCs w:val="18"/>
                <w:lang w:eastAsia="pt-BR"/>
              </w:rPr>
              <w:t>/km²</w:t>
            </w:r>
          </w:p>
        </w:tc>
        <w:tc>
          <w:tcPr>
            <w:tcW w:w="1095" w:type="pct"/>
            <w:tcBorders>
              <w:top w:val="nil"/>
              <w:left w:val="nil"/>
              <w:bottom w:val="single" w:sz="8" w:space="0" w:color="auto"/>
              <w:right w:val="single" w:sz="8" w:space="0" w:color="auto"/>
            </w:tcBorders>
            <w:shd w:val="clear" w:color="auto" w:fill="auto"/>
            <w:vAlign w:val="center"/>
            <w:hideMark/>
          </w:tcPr>
          <w:p w:rsidR="00015816" w:rsidRPr="00284236" w:rsidRDefault="00015816" w:rsidP="00015816">
            <w:pPr>
              <w:spacing w:before="0" w:line="240" w:lineRule="auto"/>
              <w:jc w:val="center"/>
              <w:rPr>
                <w:rFonts w:ascii="Calibri" w:eastAsia="Times New Roman" w:hAnsi="Calibri" w:cs="Times New Roman"/>
                <w:color w:val="000000"/>
                <w:sz w:val="18"/>
                <w:szCs w:val="18"/>
                <w:lang w:eastAsia="pt-BR"/>
              </w:rPr>
            </w:pPr>
            <w:r w:rsidRPr="00284236">
              <w:rPr>
                <w:rFonts w:ascii="Calibri" w:eastAsia="Times New Roman" w:hAnsi="Calibri" w:cs="Times New Roman"/>
                <w:color w:val="000000"/>
                <w:sz w:val="18"/>
                <w:szCs w:val="18"/>
                <w:lang w:val="en-US" w:eastAsia="pt-BR"/>
              </w:rPr>
              <w:t>114,3</w:t>
            </w:r>
          </w:p>
        </w:tc>
      </w:tr>
    </w:tbl>
    <w:p w:rsidR="00C629E1" w:rsidRDefault="00C629E1" w:rsidP="00AE663B">
      <w:pPr>
        <w:spacing w:before="0"/>
        <w:rPr>
          <w:rFonts w:ascii="Times New Roman" w:hAnsi="Times New Roman" w:cs="Times New Roman"/>
          <w:sz w:val="24"/>
          <w:szCs w:val="24"/>
        </w:rPr>
      </w:pPr>
    </w:p>
    <w:p w:rsidR="00C629E1" w:rsidRPr="00196CCD" w:rsidRDefault="00C629E1" w:rsidP="00196CCD">
      <w:pPr>
        <w:rPr>
          <w:rFonts w:ascii="Times New Roman" w:hAnsi="Times New Roman" w:cs="Times New Roman"/>
          <w:sz w:val="24"/>
          <w:szCs w:val="24"/>
        </w:rPr>
      </w:pPr>
    </w:p>
    <w:p w:rsidR="00C629E1" w:rsidRPr="00196CCD" w:rsidRDefault="00C629E1" w:rsidP="00196CCD">
      <w:pPr>
        <w:rPr>
          <w:rFonts w:ascii="Times New Roman" w:hAnsi="Times New Roman" w:cs="Times New Roman"/>
          <w:b/>
          <w:sz w:val="24"/>
          <w:szCs w:val="24"/>
        </w:rPr>
      </w:pPr>
      <w:r w:rsidRPr="00196CCD">
        <w:rPr>
          <w:rFonts w:ascii="Times New Roman" w:hAnsi="Times New Roman" w:cs="Times New Roman"/>
          <w:b/>
          <w:sz w:val="24"/>
          <w:szCs w:val="24"/>
        </w:rPr>
        <w:t>Emprego e Renda</w:t>
      </w:r>
    </w:p>
    <w:p w:rsidR="00C629E1" w:rsidRPr="00196CCD" w:rsidRDefault="00C629E1" w:rsidP="00AE663B">
      <w:pPr>
        <w:ind w:firstLine="708"/>
        <w:rPr>
          <w:rFonts w:ascii="Times New Roman" w:hAnsi="Times New Roman" w:cs="Times New Roman"/>
          <w:sz w:val="24"/>
          <w:szCs w:val="24"/>
        </w:rPr>
      </w:pPr>
      <w:r w:rsidRPr="00196CCD">
        <w:rPr>
          <w:rFonts w:ascii="Times New Roman" w:hAnsi="Times New Roman" w:cs="Times New Roman"/>
          <w:sz w:val="24"/>
          <w:szCs w:val="24"/>
        </w:rPr>
        <w:t>O quadro abaixo apresenta características individuais em relação ao emprego e renda.</w:t>
      </w:r>
    </w:p>
    <w:p w:rsidR="00C629E1" w:rsidRDefault="00C629E1" w:rsidP="00C629E1">
      <w:pPr>
        <w:pStyle w:val="Legenda"/>
        <w:jc w:val="center"/>
      </w:pPr>
    </w:p>
    <w:p w:rsidR="00C629E1" w:rsidRDefault="00C629E1" w:rsidP="00C629E1">
      <w:pPr>
        <w:pStyle w:val="Legenda"/>
        <w:jc w:val="center"/>
      </w:pPr>
    </w:p>
    <w:p w:rsidR="00C629E1" w:rsidRDefault="00C629E1" w:rsidP="00C629E1">
      <w:pPr>
        <w:pStyle w:val="Legenda"/>
        <w:jc w:val="center"/>
      </w:pPr>
    </w:p>
    <w:p w:rsidR="00C629E1" w:rsidRDefault="00C629E1" w:rsidP="00C629E1">
      <w:pPr>
        <w:pStyle w:val="Legenda"/>
        <w:jc w:val="center"/>
      </w:pPr>
    </w:p>
    <w:p w:rsidR="00C629E1" w:rsidRDefault="00C629E1" w:rsidP="00C629E1">
      <w:pPr>
        <w:pStyle w:val="Legenda"/>
        <w:jc w:val="center"/>
      </w:pPr>
    </w:p>
    <w:p w:rsidR="00C629E1" w:rsidRDefault="00C629E1" w:rsidP="00C629E1">
      <w:pPr>
        <w:pStyle w:val="Legenda"/>
        <w:jc w:val="center"/>
      </w:pPr>
    </w:p>
    <w:p w:rsidR="00C629E1" w:rsidRDefault="00C629E1" w:rsidP="00C629E1">
      <w:pPr>
        <w:pStyle w:val="Legenda"/>
        <w:jc w:val="center"/>
      </w:pPr>
    </w:p>
    <w:p w:rsidR="00C629E1" w:rsidRDefault="00C629E1" w:rsidP="00C629E1">
      <w:pPr>
        <w:pStyle w:val="Legenda"/>
        <w:jc w:val="center"/>
        <w:sectPr w:rsidR="00C629E1" w:rsidSect="000B495D">
          <w:pgSz w:w="11906" w:h="16838"/>
          <w:pgMar w:top="1417" w:right="1701" w:bottom="1417" w:left="1701" w:header="708" w:footer="708" w:gutter="0"/>
          <w:cols w:space="708"/>
          <w:docGrid w:linePitch="360"/>
        </w:sectPr>
      </w:pPr>
    </w:p>
    <w:p w:rsidR="00C629E1" w:rsidRPr="000C520B" w:rsidRDefault="00C629E1" w:rsidP="00C629E1">
      <w:pPr>
        <w:pStyle w:val="Legenda"/>
        <w:jc w:val="center"/>
        <w:rPr>
          <w:rFonts w:cs="Times New Roman"/>
          <w:sz w:val="20"/>
          <w:szCs w:val="20"/>
        </w:rPr>
      </w:pPr>
      <w:bookmarkStart w:id="27" w:name="_Toc342657271"/>
      <w:bookmarkStart w:id="28" w:name="_Toc343089036"/>
      <w:r>
        <w:t xml:space="preserve">Quadro </w:t>
      </w:r>
      <w:fldSimple w:instr=" SEQ Quadro \* ARABIC ">
        <w:r w:rsidR="009C6D0A">
          <w:rPr>
            <w:noProof/>
          </w:rPr>
          <w:t>6</w:t>
        </w:r>
      </w:fldSimple>
      <w:r>
        <w:t xml:space="preserve">: </w:t>
      </w:r>
      <w:r w:rsidRPr="000E69F3">
        <w:t xml:space="preserve">Emprego e renda </w:t>
      </w:r>
      <w:r>
        <w:t>dos municípios.</w:t>
      </w:r>
      <w:bookmarkEnd w:id="27"/>
      <w:bookmarkEnd w:id="2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0"/>
        <w:gridCol w:w="1015"/>
        <w:gridCol w:w="1435"/>
        <w:gridCol w:w="1438"/>
        <w:gridCol w:w="1160"/>
        <w:gridCol w:w="1213"/>
        <w:gridCol w:w="1213"/>
        <w:gridCol w:w="1083"/>
        <w:gridCol w:w="1086"/>
        <w:gridCol w:w="1063"/>
        <w:gridCol w:w="1066"/>
      </w:tblGrid>
      <w:tr w:rsidR="00C629E1" w:rsidRPr="00C629E1" w:rsidTr="00767069">
        <w:trPr>
          <w:gridAfter w:val="10"/>
          <w:wAfter w:w="4162" w:type="pct"/>
          <w:trHeight w:val="74"/>
          <w:jc w:val="center"/>
        </w:trPr>
        <w:tc>
          <w:tcPr>
            <w:tcW w:w="838" w:type="pct"/>
            <w:shd w:val="clear" w:color="000000" w:fill="808080"/>
            <w:noWrap/>
            <w:vAlign w:val="center"/>
            <w:hideMark/>
          </w:tcPr>
          <w:p w:rsidR="00C629E1" w:rsidRPr="00C629E1" w:rsidRDefault="00C629E1" w:rsidP="00C629E1">
            <w:pPr>
              <w:spacing w:before="0" w:line="240" w:lineRule="auto"/>
              <w:jc w:val="center"/>
              <w:rPr>
                <w:rFonts w:eastAsia="Times New Roman" w:cs="Times New Roman"/>
                <w:b/>
                <w:bCs/>
                <w:color w:val="000000"/>
                <w:sz w:val="18"/>
                <w:szCs w:val="18"/>
                <w:lang w:eastAsia="pt-BR"/>
              </w:rPr>
            </w:pPr>
            <w:r w:rsidRPr="00C629E1">
              <w:rPr>
                <w:rFonts w:eastAsia="Times New Roman" w:cs="Times New Roman"/>
                <w:b/>
                <w:bCs/>
                <w:color w:val="000000"/>
                <w:sz w:val="18"/>
                <w:szCs w:val="18"/>
                <w:lang w:eastAsia="pt-BR"/>
              </w:rPr>
              <w:t>Emprego e Renda (</w:t>
            </w:r>
            <w:proofErr w:type="gramStart"/>
            <w:r w:rsidRPr="00C629E1">
              <w:rPr>
                <w:rFonts w:eastAsia="Times New Roman" w:cs="Times New Roman"/>
                <w:b/>
                <w:bCs/>
                <w:color w:val="000000"/>
                <w:sz w:val="18"/>
                <w:szCs w:val="18"/>
                <w:lang w:eastAsia="pt-BR"/>
              </w:rPr>
              <w:t>IBGE,</w:t>
            </w:r>
            <w:proofErr w:type="gramEnd"/>
            <w:r w:rsidRPr="00C629E1">
              <w:rPr>
                <w:rFonts w:eastAsia="Times New Roman" w:cs="Times New Roman"/>
                <w:b/>
                <w:bCs/>
                <w:color w:val="000000"/>
                <w:sz w:val="18"/>
                <w:szCs w:val="18"/>
                <w:lang w:eastAsia="pt-BR"/>
              </w:rPr>
              <w:t>2010)</w:t>
            </w:r>
          </w:p>
        </w:tc>
      </w:tr>
      <w:tr w:rsidR="00C629E1" w:rsidRPr="00C629E1" w:rsidTr="00767069">
        <w:trPr>
          <w:trHeight w:val="74"/>
          <w:jc w:val="center"/>
        </w:trPr>
        <w:tc>
          <w:tcPr>
            <w:tcW w:w="838" w:type="pct"/>
            <w:shd w:val="clear" w:color="000000" w:fill="BFBFBF"/>
            <w:vAlign w:val="center"/>
            <w:hideMark/>
          </w:tcPr>
          <w:p w:rsidR="00C629E1" w:rsidRPr="00C629E1" w:rsidRDefault="00C629E1" w:rsidP="00C629E1">
            <w:pPr>
              <w:spacing w:before="0" w:line="240" w:lineRule="auto"/>
              <w:rPr>
                <w:rFonts w:eastAsia="Times New Roman" w:cs="Times New Roman"/>
                <w:b/>
                <w:bCs/>
                <w:color w:val="000000"/>
                <w:sz w:val="18"/>
                <w:szCs w:val="18"/>
                <w:lang w:eastAsia="pt-BR"/>
              </w:rPr>
            </w:pPr>
            <w:r w:rsidRPr="00C629E1">
              <w:rPr>
                <w:rFonts w:eastAsia="Times New Roman" w:cs="Times New Roman"/>
                <w:b/>
                <w:bCs/>
                <w:color w:val="000000"/>
                <w:sz w:val="18"/>
                <w:szCs w:val="18"/>
                <w:lang w:eastAsia="pt-BR"/>
              </w:rPr>
              <w:t>Município</w:t>
            </w:r>
          </w:p>
        </w:tc>
        <w:tc>
          <w:tcPr>
            <w:tcW w:w="359" w:type="pct"/>
            <w:shd w:val="clear" w:color="000000" w:fill="BFBFBF"/>
            <w:vAlign w:val="center"/>
            <w:hideMark/>
          </w:tcPr>
          <w:p w:rsidR="00C629E1" w:rsidRPr="00C629E1" w:rsidRDefault="00C629E1" w:rsidP="00C629E1">
            <w:pPr>
              <w:spacing w:before="0" w:line="240" w:lineRule="auto"/>
              <w:rPr>
                <w:rFonts w:eastAsia="Times New Roman" w:cs="Times New Roman"/>
                <w:b/>
                <w:bCs/>
                <w:color w:val="000000"/>
                <w:sz w:val="18"/>
                <w:szCs w:val="18"/>
                <w:lang w:eastAsia="pt-BR"/>
              </w:rPr>
            </w:pPr>
            <w:r w:rsidRPr="00C629E1">
              <w:rPr>
                <w:rFonts w:eastAsia="Times New Roman" w:cs="Times New Roman"/>
                <w:b/>
                <w:bCs/>
                <w:color w:val="000000"/>
                <w:sz w:val="18"/>
                <w:szCs w:val="18"/>
                <w:lang w:eastAsia="pt-BR"/>
              </w:rPr>
              <w:t>População (</w:t>
            </w:r>
            <w:proofErr w:type="gramStart"/>
            <w:r w:rsidRPr="00C629E1">
              <w:rPr>
                <w:rFonts w:eastAsia="Times New Roman" w:cs="Times New Roman"/>
                <w:b/>
                <w:bCs/>
                <w:color w:val="000000"/>
                <w:sz w:val="18"/>
                <w:szCs w:val="18"/>
                <w:lang w:eastAsia="pt-BR"/>
              </w:rPr>
              <w:t>IBGE,</w:t>
            </w:r>
            <w:proofErr w:type="gramEnd"/>
            <w:r w:rsidRPr="00C629E1">
              <w:rPr>
                <w:rFonts w:eastAsia="Times New Roman" w:cs="Times New Roman"/>
                <w:b/>
                <w:bCs/>
                <w:color w:val="000000"/>
                <w:sz w:val="18"/>
                <w:szCs w:val="18"/>
                <w:lang w:eastAsia="pt-BR"/>
              </w:rPr>
              <w:t>2010)</w:t>
            </w:r>
          </w:p>
        </w:tc>
        <w:tc>
          <w:tcPr>
            <w:tcW w:w="507" w:type="pct"/>
            <w:shd w:val="clear" w:color="000000" w:fill="BFBFBF"/>
            <w:vAlign w:val="center"/>
            <w:hideMark/>
          </w:tcPr>
          <w:p w:rsidR="00C629E1" w:rsidRPr="00C629E1" w:rsidRDefault="00C629E1" w:rsidP="00C629E1">
            <w:pPr>
              <w:spacing w:before="0" w:line="240" w:lineRule="auto"/>
              <w:jc w:val="center"/>
              <w:rPr>
                <w:rFonts w:eastAsia="Times New Roman" w:cs="Times New Roman"/>
                <w:b/>
                <w:bCs/>
                <w:color w:val="000000"/>
                <w:sz w:val="18"/>
                <w:szCs w:val="18"/>
                <w:lang w:eastAsia="pt-BR"/>
              </w:rPr>
            </w:pPr>
            <w:r w:rsidRPr="00C629E1">
              <w:rPr>
                <w:rFonts w:eastAsia="Times New Roman" w:cs="Times New Roman"/>
                <w:b/>
                <w:bCs/>
                <w:color w:val="000000"/>
                <w:sz w:val="18"/>
                <w:szCs w:val="18"/>
                <w:lang w:eastAsia="pt-BR"/>
              </w:rPr>
              <w:t>Pessoas Economicamente ativas</w:t>
            </w:r>
          </w:p>
        </w:tc>
        <w:tc>
          <w:tcPr>
            <w:tcW w:w="508" w:type="pct"/>
            <w:shd w:val="clear" w:color="000000" w:fill="BFBFBF"/>
            <w:vAlign w:val="center"/>
            <w:hideMark/>
          </w:tcPr>
          <w:p w:rsidR="00C629E1" w:rsidRPr="00C629E1" w:rsidRDefault="00C629E1" w:rsidP="00C629E1">
            <w:pPr>
              <w:spacing w:before="0" w:line="240" w:lineRule="auto"/>
              <w:jc w:val="center"/>
              <w:rPr>
                <w:rFonts w:eastAsia="Times New Roman" w:cs="Times New Roman"/>
                <w:b/>
                <w:bCs/>
                <w:color w:val="000000"/>
                <w:sz w:val="18"/>
                <w:szCs w:val="18"/>
                <w:lang w:eastAsia="pt-BR"/>
              </w:rPr>
            </w:pPr>
            <w:r w:rsidRPr="00C629E1">
              <w:rPr>
                <w:rFonts w:eastAsia="Times New Roman" w:cs="Times New Roman"/>
                <w:b/>
                <w:bCs/>
                <w:color w:val="000000"/>
                <w:sz w:val="18"/>
                <w:szCs w:val="18"/>
                <w:lang w:eastAsia="pt-BR"/>
              </w:rPr>
              <w:t>Índice de habitantes economicamente ativos (%)</w:t>
            </w:r>
          </w:p>
        </w:tc>
        <w:tc>
          <w:tcPr>
            <w:tcW w:w="410" w:type="pct"/>
            <w:shd w:val="clear" w:color="000000" w:fill="BFBFBF"/>
            <w:vAlign w:val="center"/>
            <w:hideMark/>
          </w:tcPr>
          <w:p w:rsidR="00C629E1" w:rsidRPr="00C629E1" w:rsidRDefault="00C629E1" w:rsidP="00C629E1">
            <w:pPr>
              <w:spacing w:before="0" w:line="240" w:lineRule="auto"/>
              <w:jc w:val="center"/>
              <w:rPr>
                <w:rFonts w:eastAsia="Times New Roman" w:cs="Times New Roman"/>
                <w:b/>
                <w:bCs/>
                <w:color w:val="000000"/>
                <w:sz w:val="18"/>
                <w:szCs w:val="18"/>
                <w:lang w:eastAsia="pt-BR"/>
              </w:rPr>
            </w:pPr>
            <w:r w:rsidRPr="00C629E1">
              <w:rPr>
                <w:rFonts w:eastAsia="Times New Roman" w:cs="Times New Roman"/>
                <w:b/>
                <w:bCs/>
                <w:color w:val="000000"/>
                <w:sz w:val="18"/>
                <w:szCs w:val="18"/>
                <w:lang w:eastAsia="pt-BR"/>
              </w:rPr>
              <w:t xml:space="preserve">Rendimento mensal de até </w:t>
            </w:r>
            <w:proofErr w:type="gramStart"/>
            <w:r w:rsidRPr="00C629E1">
              <w:rPr>
                <w:rFonts w:eastAsia="Times New Roman" w:cs="Times New Roman"/>
                <w:b/>
                <w:bCs/>
                <w:color w:val="000000"/>
                <w:sz w:val="18"/>
                <w:szCs w:val="18"/>
                <w:lang w:eastAsia="pt-BR"/>
              </w:rPr>
              <w:t>1</w:t>
            </w:r>
            <w:proofErr w:type="gramEnd"/>
            <w:r w:rsidRPr="00C629E1">
              <w:rPr>
                <w:rFonts w:eastAsia="Times New Roman" w:cs="Times New Roman"/>
                <w:b/>
                <w:bCs/>
                <w:color w:val="000000"/>
                <w:sz w:val="18"/>
                <w:szCs w:val="18"/>
                <w:lang w:eastAsia="pt-BR"/>
              </w:rPr>
              <w:t xml:space="preserve"> salário mínimo (</w:t>
            </w:r>
            <w:proofErr w:type="spellStart"/>
            <w:r w:rsidRPr="00C629E1">
              <w:rPr>
                <w:rFonts w:eastAsia="Times New Roman" w:cs="Times New Roman"/>
                <w:b/>
                <w:bCs/>
                <w:color w:val="000000"/>
                <w:sz w:val="18"/>
                <w:szCs w:val="18"/>
                <w:lang w:eastAsia="pt-BR"/>
              </w:rPr>
              <w:t>nºde</w:t>
            </w:r>
            <w:proofErr w:type="spellEnd"/>
            <w:r w:rsidRPr="00C629E1">
              <w:rPr>
                <w:rFonts w:eastAsia="Times New Roman" w:cs="Times New Roman"/>
                <w:b/>
                <w:bCs/>
                <w:color w:val="000000"/>
                <w:sz w:val="18"/>
                <w:szCs w:val="18"/>
                <w:lang w:eastAsia="pt-BR"/>
              </w:rPr>
              <w:t xml:space="preserve"> pessoas)</w:t>
            </w:r>
          </w:p>
        </w:tc>
        <w:tc>
          <w:tcPr>
            <w:tcW w:w="429" w:type="pct"/>
            <w:shd w:val="clear" w:color="000000" w:fill="BFBFBF"/>
            <w:vAlign w:val="center"/>
            <w:hideMark/>
          </w:tcPr>
          <w:p w:rsidR="00C629E1" w:rsidRPr="00C629E1" w:rsidRDefault="00C629E1" w:rsidP="00C629E1">
            <w:pPr>
              <w:spacing w:before="0" w:line="240" w:lineRule="auto"/>
              <w:jc w:val="center"/>
              <w:rPr>
                <w:rFonts w:eastAsia="Times New Roman" w:cs="Times New Roman"/>
                <w:b/>
                <w:bCs/>
                <w:color w:val="000000"/>
                <w:sz w:val="18"/>
                <w:szCs w:val="18"/>
                <w:lang w:eastAsia="pt-BR"/>
              </w:rPr>
            </w:pPr>
            <w:r w:rsidRPr="00C629E1">
              <w:rPr>
                <w:rFonts w:eastAsia="Times New Roman" w:cs="Times New Roman"/>
                <w:b/>
                <w:bCs/>
                <w:color w:val="000000"/>
                <w:sz w:val="18"/>
                <w:szCs w:val="18"/>
                <w:lang w:eastAsia="pt-BR"/>
              </w:rPr>
              <w:t>Rendimento mensal de mais de 1 a 2 salários mínimos (</w:t>
            </w:r>
            <w:proofErr w:type="spellStart"/>
            <w:r w:rsidRPr="00C629E1">
              <w:rPr>
                <w:rFonts w:eastAsia="Times New Roman" w:cs="Times New Roman"/>
                <w:b/>
                <w:bCs/>
                <w:color w:val="000000"/>
                <w:sz w:val="18"/>
                <w:szCs w:val="18"/>
                <w:lang w:eastAsia="pt-BR"/>
              </w:rPr>
              <w:t>nºde</w:t>
            </w:r>
            <w:proofErr w:type="spellEnd"/>
            <w:r w:rsidRPr="00C629E1">
              <w:rPr>
                <w:rFonts w:eastAsia="Times New Roman" w:cs="Times New Roman"/>
                <w:b/>
                <w:bCs/>
                <w:color w:val="000000"/>
                <w:sz w:val="18"/>
                <w:szCs w:val="18"/>
                <w:lang w:eastAsia="pt-BR"/>
              </w:rPr>
              <w:t xml:space="preserve"> pessoas)</w:t>
            </w:r>
          </w:p>
        </w:tc>
        <w:tc>
          <w:tcPr>
            <w:tcW w:w="429" w:type="pct"/>
            <w:shd w:val="clear" w:color="000000" w:fill="BFBFBF"/>
            <w:vAlign w:val="center"/>
            <w:hideMark/>
          </w:tcPr>
          <w:p w:rsidR="00C629E1" w:rsidRPr="00C629E1" w:rsidRDefault="00C629E1" w:rsidP="00C629E1">
            <w:pPr>
              <w:spacing w:before="0" w:line="240" w:lineRule="auto"/>
              <w:jc w:val="center"/>
              <w:rPr>
                <w:rFonts w:eastAsia="Times New Roman" w:cs="Times New Roman"/>
                <w:b/>
                <w:bCs/>
                <w:color w:val="000000"/>
                <w:sz w:val="18"/>
                <w:szCs w:val="18"/>
                <w:lang w:eastAsia="pt-BR"/>
              </w:rPr>
            </w:pPr>
            <w:r w:rsidRPr="00C629E1">
              <w:rPr>
                <w:rFonts w:eastAsia="Times New Roman" w:cs="Times New Roman"/>
                <w:b/>
                <w:bCs/>
                <w:color w:val="000000"/>
                <w:sz w:val="18"/>
                <w:szCs w:val="18"/>
                <w:lang w:eastAsia="pt-BR"/>
              </w:rPr>
              <w:t>Rendimento mensal de mais de 2 a 3 salários mínimos (</w:t>
            </w:r>
            <w:proofErr w:type="spellStart"/>
            <w:r w:rsidRPr="00C629E1">
              <w:rPr>
                <w:rFonts w:eastAsia="Times New Roman" w:cs="Times New Roman"/>
                <w:b/>
                <w:bCs/>
                <w:color w:val="000000"/>
                <w:sz w:val="18"/>
                <w:szCs w:val="18"/>
                <w:lang w:eastAsia="pt-BR"/>
              </w:rPr>
              <w:t>nºde</w:t>
            </w:r>
            <w:proofErr w:type="spellEnd"/>
            <w:r w:rsidRPr="00C629E1">
              <w:rPr>
                <w:rFonts w:eastAsia="Times New Roman" w:cs="Times New Roman"/>
                <w:b/>
                <w:bCs/>
                <w:color w:val="000000"/>
                <w:sz w:val="18"/>
                <w:szCs w:val="18"/>
                <w:lang w:eastAsia="pt-BR"/>
              </w:rPr>
              <w:t xml:space="preserve"> pessoas)</w:t>
            </w:r>
          </w:p>
        </w:tc>
        <w:tc>
          <w:tcPr>
            <w:tcW w:w="383" w:type="pct"/>
            <w:shd w:val="clear" w:color="000000" w:fill="BFBFBF"/>
            <w:vAlign w:val="center"/>
            <w:hideMark/>
          </w:tcPr>
          <w:p w:rsidR="00C629E1" w:rsidRPr="00C629E1" w:rsidRDefault="00C629E1" w:rsidP="00C629E1">
            <w:pPr>
              <w:spacing w:before="0" w:line="240" w:lineRule="auto"/>
              <w:jc w:val="center"/>
              <w:rPr>
                <w:rFonts w:eastAsia="Times New Roman" w:cs="Times New Roman"/>
                <w:b/>
                <w:bCs/>
                <w:color w:val="000000"/>
                <w:sz w:val="18"/>
                <w:szCs w:val="18"/>
                <w:lang w:eastAsia="pt-BR"/>
              </w:rPr>
            </w:pPr>
            <w:r w:rsidRPr="00C629E1">
              <w:rPr>
                <w:rFonts w:eastAsia="Times New Roman" w:cs="Times New Roman"/>
                <w:b/>
                <w:bCs/>
                <w:color w:val="000000"/>
                <w:sz w:val="18"/>
                <w:szCs w:val="18"/>
                <w:lang w:eastAsia="pt-BR"/>
              </w:rPr>
              <w:t>Rendimento mensal de mais de 3 a 5 salários mínimos (</w:t>
            </w:r>
            <w:proofErr w:type="spellStart"/>
            <w:r w:rsidRPr="00C629E1">
              <w:rPr>
                <w:rFonts w:eastAsia="Times New Roman" w:cs="Times New Roman"/>
                <w:b/>
                <w:bCs/>
                <w:color w:val="000000"/>
                <w:sz w:val="18"/>
                <w:szCs w:val="18"/>
                <w:lang w:eastAsia="pt-BR"/>
              </w:rPr>
              <w:t>nºde</w:t>
            </w:r>
            <w:proofErr w:type="spellEnd"/>
            <w:r w:rsidRPr="00C629E1">
              <w:rPr>
                <w:rFonts w:eastAsia="Times New Roman" w:cs="Times New Roman"/>
                <w:b/>
                <w:bCs/>
                <w:color w:val="000000"/>
                <w:sz w:val="18"/>
                <w:szCs w:val="18"/>
                <w:lang w:eastAsia="pt-BR"/>
              </w:rPr>
              <w:t xml:space="preserve"> pessoas)</w:t>
            </w:r>
          </w:p>
        </w:tc>
        <w:tc>
          <w:tcPr>
            <w:tcW w:w="384" w:type="pct"/>
            <w:shd w:val="clear" w:color="000000" w:fill="BFBFBF"/>
            <w:vAlign w:val="center"/>
            <w:hideMark/>
          </w:tcPr>
          <w:p w:rsidR="00C629E1" w:rsidRPr="00C629E1" w:rsidRDefault="00C629E1" w:rsidP="00C629E1">
            <w:pPr>
              <w:spacing w:before="0" w:line="240" w:lineRule="auto"/>
              <w:jc w:val="center"/>
              <w:rPr>
                <w:rFonts w:eastAsia="Times New Roman" w:cs="Times New Roman"/>
                <w:b/>
                <w:bCs/>
                <w:color w:val="000000"/>
                <w:sz w:val="18"/>
                <w:szCs w:val="18"/>
                <w:lang w:eastAsia="pt-BR"/>
              </w:rPr>
            </w:pPr>
            <w:r w:rsidRPr="00C629E1">
              <w:rPr>
                <w:rFonts w:eastAsia="Times New Roman" w:cs="Times New Roman"/>
                <w:b/>
                <w:bCs/>
                <w:color w:val="000000"/>
                <w:sz w:val="18"/>
                <w:szCs w:val="18"/>
                <w:lang w:eastAsia="pt-BR"/>
              </w:rPr>
              <w:t>Rendimento mensal de mais de 5 a 10 salários mínimos (</w:t>
            </w:r>
            <w:proofErr w:type="spellStart"/>
            <w:r w:rsidRPr="00C629E1">
              <w:rPr>
                <w:rFonts w:eastAsia="Times New Roman" w:cs="Times New Roman"/>
                <w:b/>
                <w:bCs/>
                <w:color w:val="000000"/>
                <w:sz w:val="18"/>
                <w:szCs w:val="18"/>
                <w:lang w:eastAsia="pt-BR"/>
              </w:rPr>
              <w:t>nºde</w:t>
            </w:r>
            <w:proofErr w:type="spellEnd"/>
            <w:r w:rsidRPr="00C629E1">
              <w:rPr>
                <w:rFonts w:eastAsia="Times New Roman" w:cs="Times New Roman"/>
                <w:b/>
                <w:bCs/>
                <w:color w:val="000000"/>
                <w:sz w:val="18"/>
                <w:szCs w:val="18"/>
                <w:lang w:eastAsia="pt-BR"/>
              </w:rPr>
              <w:t xml:space="preserve"> pessoas)</w:t>
            </w:r>
          </w:p>
        </w:tc>
        <w:tc>
          <w:tcPr>
            <w:tcW w:w="376" w:type="pct"/>
            <w:shd w:val="clear" w:color="000000" w:fill="BFBFBF"/>
            <w:vAlign w:val="center"/>
            <w:hideMark/>
          </w:tcPr>
          <w:p w:rsidR="00C629E1" w:rsidRPr="00C629E1" w:rsidRDefault="00C629E1" w:rsidP="00C629E1">
            <w:pPr>
              <w:spacing w:before="0" w:line="240" w:lineRule="auto"/>
              <w:jc w:val="center"/>
              <w:rPr>
                <w:rFonts w:eastAsia="Times New Roman" w:cs="Times New Roman"/>
                <w:b/>
                <w:bCs/>
                <w:color w:val="000000"/>
                <w:sz w:val="18"/>
                <w:szCs w:val="18"/>
                <w:lang w:eastAsia="pt-BR"/>
              </w:rPr>
            </w:pPr>
            <w:r w:rsidRPr="00C629E1">
              <w:rPr>
                <w:rFonts w:eastAsia="Times New Roman" w:cs="Times New Roman"/>
                <w:b/>
                <w:bCs/>
                <w:color w:val="000000"/>
                <w:sz w:val="18"/>
                <w:szCs w:val="18"/>
                <w:lang w:eastAsia="pt-BR"/>
              </w:rPr>
              <w:t>Rendimento mensal de mais de 10 a 20 salários mínimos (</w:t>
            </w:r>
            <w:proofErr w:type="spellStart"/>
            <w:r w:rsidRPr="00C629E1">
              <w:rPr>
                <w:rFonts w:eastAsia="Times New Roman" w:cs="Times New Roman"/>
                <w:b/>
                <w:bCs/>
                <w:color w:val="000000"/>
                <w:sz w:val="18"/>
                <w:szCs w:val="18"/>
                <w:lang w:eastAsia="pt-BR"/>
              </w:rPr>
              <w:t>nºde</w:t>
            </w:r>
            <w:proofErr w:type="spellEnd"/>
            <w:r w:rsidRPr="00C629E1">
              <w:rPr>
                <w:rFonts w:eastAsia="Times New Roman" w:cs="Times New Roman"/>
                <w:b/>
                <w:bCs/>
                <w:color w:val="000000"/>
                <w:sz w:val="18"/>
                <w:szCs w:val="18"/>
                <w:lang w:eastAsia="pt-BR"/>
              </w:rPr>
              <w:t xml:space="preserve"> pessoas)</w:t>
            </w:r>
          </w:p>
        </w:tc>
        <w:tc>
          <w:tcPr>
            <w:tcW w:w="377" w:type="pct"/>
            <w:shd w:val="clear" w:color="000000" w:fill="BFBFBF"/>
            <w:vAlign w:val="center"/>
            <w:hideMark/>
          </w:tcPr>
          <w:p w:rsidR="00C629E1" w:rsidRPr="00C629E1" w:rsidRDefault="00C629E1" w:rsidP="00C629E1">
            <w:pPr>
              <w:spacing w:before="0" w:line="240" w:lineRule="auto"/>
              <w:jc w:val="center"/>
              <w:rPr>
                <w:rFonts w:eastAsia="Times New Roman" w:cs="Times New Roman"/>
                <w:b/>
                <w:bCs/>
                <w:color w:val="000000"/>
                <w:sz w:val="18"/>
                <w:szCs w:val="18"/>
                <w:lang w:eastAsia="pt-BR"/>
              </w:rPr>
            </w:pPr>
            <w:r w:rsidRPr="00C629E1">
              <w:rPr>
                <w:rFonts w:eastAsia="Times New Roman" w:cs="Times New Roman"/>
                <w:b/>
                <w:bCs/>
                <w:color w:val="000000"/>
                <w:sz w:val="18"/>
                <w:szCs w:val="18"/>
                <w:lang w:eastAsia="pt-BR"/>
              </w:rPr>
              <w:t>Rendimento mensal de mais de 20 salários mínimos (</w:t>
            </w:r>
            <w:proofErr w:type="spellStart"/>
            <w:r w:rsidRPr="00C629E1">
              <w:rPr>
                <w:rFonts w:eastAsia="Times New Roman" w:cs="Times New Roman"/>
                <w:b/>
                <w:bCs/>
                <w:color w:val="000000"/>
                <w:sz w:val="18"/>
                <w:szCs w:val="18"/>
                <w:lang w:eastAsia="pt-BR"/>
              </w:rPr>
              <w:t>nºde</w:t>
            </w:r>
            <w:proofErr w:type="spellEnd"/>
            <w:r w:rsidRPr="00C629E1">
              <w:rPr>
                <w:rFonts w:eastAsia="Times New Roman" w:cs="Times New Roman"/>
                <w:b/>
                <w:bCs/>
                <w:color w:val="000000"/>
                <w:sz w:val="18"/>
                <w:szCs w:val="18"/>
                <w:lang w:eastAsia="pt-BR"/>
              </w:rPr>
              <w:t xml:space="preserve"> pessoas)</w:t>
            </w:r>
          </w:p>
        </w:tc>
      </w:tr>
      <w:tr w:rsidR="00015816" w:rsidRPr="00C629E1" w:rsidTr="00767069">
        <w:trPr>
          <w:trHeight w:val="74"/>
          <w:jc w:val="center"/>
        </w:trPr>
        <w:tc>
          <w:tcPr>
            <w:tcW w:w="838" w:type="pct"/>
            <w:shd w:val="clear" w:color="auto" w:fill="auto"/>
            <w:vAlign w:val="center"/>
            <w:hideMark/>
          </w:tcPr>
          <w:p w:rsidR="00015816" w:rsidRPr="00C629E1" w:rsidRDefault="00015816" w:rsidP="00015816">
            <w:pPr>
              <w:spacing w:before="0" w:line="240" w:lineRule="auto"/>
              <w:rPr>
                <w:rFonts w:eastAsia="Times New Roman" w:cs="Times New Roman"/>
                <w:b/>
                <w:bCs/>
                <w:color w:val="000000"/>
                <w:sz w:val="18"/>
                <w:szCs w:val="18"/>
                <w:lang w:eastAsia="pt-BR"/>
              </w:rPr>
            </w:pPr>
            <w:r w:rsidRPr="00C629E1">
              <w:rPr>
                <w:rFonts w:eastAsia="Times New Roman" w:cs="Times New Roman"/>
                <w:b/>
                <w:bCs/>
                <w:color w:val="000000"/>
                <w:sz w:val="18"/>
                <w:szCs w:val="18"/>
                <w:lang w:eastAsia="pt-BR"/>
              </w:rPr>
              <w:t>Dona Francisca</w:t>
            </w:r>
          </w:p>
        </w:tc>
        <w:tc>
          <w:tcPr>
            <w:tcW w:w="359" w:type="pct"/>
            <w:shd w:val="clear" w:color="auto" w:fill="auto"/>
            <w:vAlign w:val="center"/>
            <w:hideMark/>
          </w:tcPr>
          <w:p w:rsidR="00015816" w:rsidRPr="00C629E1" w:rsidRDefault="00015816" w:rsidP="00015816">
            <w:pPr>
              <w:spacing w:before="0" w:line="240" w:lineRule="auto"/>
              <w:jc w:val="right"/>
              <w:rPr>
                <w:rFonts w:eastAsia="Times New Roman" w:cs="Times New Roman"/>
                <w:color w:val="000000"/>
                <w:sz w:val="18"/>
                <w:szCs w:val="18"/>
                <w:lang w:eastAsia="pt-BR"/>
              </w:rPr>
            </w:pPr>
            <w:r w:rsidRPr="00C629E1">
              <w:rPr>
                <w:rFonts w:eastAsia="Times New Roman" w:cs="Times New Roman"/>
                <w:color w:val="000000"/>
                <w:sz w:val="18"/>
                <w:szCs w:val="18"/>
                <w:lang w:eastAsia="pt-BR"/>
              </w:rPr>
              <w:t>3401</w:t>
            </w:r>
          </w:p>
        </w:tc>
        <w:tc>
          <w:tcPr>
            <w:tcW w:w="507" w:type="pct"/>
            <w:shd w:val="clear" w:color="auto" w:fill="auto"/>
            <w:noWrap/>
            <w:vAlign w:val="center"/>
            <w:hideMark/>
          </w:tcPr>
          <w:p w:rsidR="00015816" w:rsidRPr="00C629E1" w:rsidRDefault="00015816" w:rsidP="00015816">
            <w:pPr>
              <w:spacing w:before="0" w:line="240" w:lineRule="auto"/>
              <w:jc w:val="center"/>
              <w:rPr>
                <w:rFonts w:eastAsia="Times New Roman" w:cs="Times New Roman"/>
                <w:color w:val="000000"/>
                <w:sz w:val="18"/>
                <w:szCs w:val="18"/>
                <w:lang w:eastAsia="pt-BR"/>
              </w:rPr>
            </w:pPr>
            <w:r w:rsidRPr="00C629E1">
              <w:rPr>
                <w:rFonts w:eastAsia="Times New Roman" w:cs="Times New Roman"/>
                <w:color w:val="000000"/>
                <w:sz w:val="18"/>
                <w:szCs w:val="18"/>
                <w:lang w:eastAsia="pt-BR"/>
              </w:rPr>
              <w:t>1946</w:t>
            </w:r>
          </w:p>
        </w:tc>
        <w:tc>
          <w:tcPr>
            <w:tcW w:w="508" w:type="pct"/>
            <w:shd w:val="clear" w:color="auto" w:fill="auto"/>
            <w:noWrap/>
            <w:vAlign w:val="center"/>
            <w:hideMark/>
          </w:tcPr>
          <w:p w:rsidR="00015816" w:rsidRPr="00C629E1" w:rsidRDefault="00015816" w:rsidP="00015816">
            <w:pPr>
              <w:spacing w:before="0" w:line="240" w:lineRule="auto"/>
              <w:jc w:val="center"/>
              <w:rPr>
                <w:rFonts w:eastAsia="Times New Roman" w:cs="Times New Roman"/>
                <w:color w:val="000000"/>
                <w:sz w:val="18"/>
                <w:szCs w:val="18"/>
                <w:lang w:eastAsia="pt-BR"/>
              </w:rPr>
            </w:pPr>
            <w:r w:rsidRPr="00C629E1">
              <w:rPr>
                <w:rFonts w:eastAsia="Times New Roman" w:cs="Times New Roman"/>
                <w:color w:val="000000"/>
                <w:sz w:val="18"/>
                <w:szCs w:val="18"/>
                <w:lang w:eastAsia="pt-BR"/>
              </w:rPr>
              <w:t>57,22%</w:t>
            </w:r>
          </w:p>
        </w:tc>
        <w:tc>
          <w:tcPr>
            <w:tcW w:w="410" w:type="pct"/>
            <w:shd w:val="clear" w:color="auto" w:fill="auto"/>
            <w:noWrap/>
            <w:vAlign w:val="center"/>
            <w:hideMark/>
          </w:tcPr>
          <w:p w:rsidR="00015816" w:rsidRPr="00C629E1" w:rsidRDefault="00015816" w:rsidP="00015816">
            <w:pPr>
              <w:spacing w:before="0" w:line="240" w:lineRule="auto"/>
              <w:jc w:val="center"/>
              <w:rPr>
                <w:rFonts w:eastAsia="Times New Roman" w:cs="Times New Roman"/>
                <w:color w:val="000000"/>
                <w:sz w:val="18"/>
                <w:szCs w:val="18"/>
                <w:lang w:eastAsia="pt-BR"/>
              </w:rPr>
            </w:pPr>
            <w:r w:rsidRPr="00C629E1">
              <w:rPr>
                <w:rFonts w:eastAsia="Times New Roman" w:cs="Times New Roman"/>
                <w:color w:val="000000"/>
                <w:sz w:val="18"/>
                <w:szCs w:val="18"/>
                <w:lang w:eastAsia="pt-BR"/>
              </w:rPr>
              <w:t>726</w:t>
            </w:r>
          </w:p>
        </w:tc>
        <w:tc>
          <w:tcPr>
            <w:tcW w:w="429" w:type="pct"/>
            <w:shd w:val="clear" w:color="auto" w:fill="auto"/>
            <w:noWrap/>
            <w:vAlign w:val="center"/>
            <w:hideMark/>
          </w:tcPr>
          <w:p w:rsidR="00015816" w:rsidRPr="00C629E1" w:rsidRDefault="00015816" w:rsidP="00015816">
            <w:pPr>
              <w:spacing w:before="0" w:line="240" w:lineRule="auto"/>
              <w:jc w:val="center"/>
              <w:rPr>
                <w:rFonts w:eastAsia="Times New Roman" w:cs="Times New Roman"/>
                <w:color w:val="000000"/>
                <w:sz w:val="18"/>
                <w:szCs w:val="18"/>
                <w:lang w:eastAsia="pt-BR"/>
              </w:rPr>
            </w:pPr>
            <w:r w:rsidRPr="00C629E1">
              <w:rPr>
                <w:rFonts w:eastAsia="Times New Roman" w:cs="Times New Roman"/>
                <w:color w:val="000000"/>
                <w:sz w:val="18"/>
                <w:szCs w:val="18"/>
                <w:lang w:eastAsia="pt-BR"/>
              </w:rPr>
              <w:t>663</w:t>
            </w:r>
          </w:p>
        </w:tc>
        <w:tc>
          <w:tcPr>
            <w:tcW w:w="429" w:type="pct"/>
            <w:shd w:val="clear" w:color="auto" w:fill="auto"/>
            <w:noWrap/>
            <w:vAlign w:val="center"/>
            <w:hideMark/>
          </w:tcPr>
          <w:p w:rsidR="00015816" w:rsidRPr="00C629E1" w:rsidRDefault="00015816" w:rsidP="00015816">
            <w:pPr>
              <w:spacing w:before="0" w:line="240" w:lineRule="auto"/>
              <w:jc w:val="center"/>
              <w:rPr>
                <w:rFonts w:eastAsia="Times New Roman" w:cs="Times New Roman"/>
                <w:color w:val="000000"/>
                <w:sz w:val="18"/>
                <w:szCs w:val="18"/>
                <w:lang w:eastAsia="pt-BR"/>
              </w:rPr>
            </w:pPr>
            <w:r w:rsidRPr="00C629E1">
              <w:rPr>
                <w:rFonts w:eastAsia="Times New Roman" w:cs="Times New Roman"/>
                <w:color w:val="000000"/>
                <w:sz w:val="18"/>
                <w:szCs w:val="18"/>
                <w:lang w:eastAsia="pt-BR"/>
              </w:rPr>
              <w:t>150</w:t>
            </w:r>
          </w:p>
        </w:tc>
        <w:tc>
          <w:tcPr>
            <w:tcW w:w="383" w:type="pct"/>
            <w:shd w:val="clear" w:color="auto" w:fill="auto"/>
            <w:noWrap/>
            <w:vAlign w:val="center"/>
            <w:hideMark/>
          </w:tcPr>
          <w:p w:rsidR="00015816" w:rsidRPr="00C629E1" w:rsidRDefault="00015816" w:rsidP="00015816">
            <w:pPr>
              <w:spacing w:before="0" w:line="240" w:lineRule="auto"/>
              <w:jc w:val="center"/>
              <w:rPr>
                <w:rFonts w:eastAsia="Times New Roman" w:cs="Times New Roman"/>
                <w:color w:val="000000"/>
                <w:sz w:val="18"/>
                <w:szCs w:val="18"/>
                <w:lang w:eastAsia="pt-BR"/>
              </w:rPr>
            </w:pPr>
            <w:r w:rsidRPr="00C629E1">
              <w:rPr>
                <w:rFonts w:eastAsia="Times New Roman" w:cs="Times New Roman"/>
                <w:color w:val="000000"/>
                <w:sz w:val="18"/>
                <w:szCs w:val="18"/>
                <w:lang w:eastAsia="pt-BR"/>
              </w:rPr>
              <w:t>151</w:t>
            </w:r>
          </w:p>
        </w:tc>
        <w:tc>
          <w:tcPr>
            <w:tcW w:w="384" w:type="pct"/>
            <w:shd w:val="clear" w:color="auto" w:fill="auto"/>
            <w:noWrap/>
            <w:vAlign w:val="center"/>
            <w:hideMark/>
          </w:tcPr>
          <w:p w:rsidR="00015816" w:rsidRPr="00C629E1" w:rsidRDefault="00015816" w:rsidP="00015816">
            <w:pPr>
              <w:spacing w:before="0" w:line="240" w:lineRule="auto"/>
              <w:jc w:val="center"/>
              <w:rPr>
                <w:rFonts w:eastAsia="Times New Roman" w:cs="Times New Roman"/>
                <w:color w:val="000000"/>
                <w:sz w:val="18"/>
                <w:szCs w:val="18"/>
                <w:lang w:eastAsia="pt-BR"/>
              </w:rPr>
            </w:pPr>
            <w:r w:rsidRPr="00C629E1">
              <w:rPr>
                <w:rFonts w:eastAsia="Times New Roman" w:cs="Times New Roman"/>
                <w:color w:val="000000"/>
                <w:sz w:val="18"/>
                <w:szCs w:val="18"/>
                <w:lang w:eastAsia="pt-BR"/>
              </w:rPr>
              <w:t>70</w:t>
            </w:r>
          </w:p>
        </w:tc>
        <w:tc>
          <w:tcPr>
            <w:tcW w:w="376" w:type="pct"/>
            <w:shd w:val="clear" w:color="auto" w:fill="auto"/>
            <w:noWrap/>
            <w:vAlign w:val="center"/>
            <w:hideMark/>
          </w:tcPr>
          <w:p w:rsidR="00015816" w:rsidRPr="00C629E1" w:rsidRDefault="00015816" w:rsidP="00015816">
            <w:pPr>
              <w:spacing w:before="0" w:line="240" w:lineRule="auto"/>
              <w:jc w:val="center"/>
              <w:rPr>
                <w:rFonts w:eastAsia="Times New Roman" w:cs="Times New Roman"/>
                <w:color w:val="000000"/>
                <w:sz w:val="18"/>
                <w:szCs w:val="18"/>
                <w:lang w:eastAsia="pt-BR"/>
              </w:rPr>
            </w:pPr>
            <w:r w:rsidRPr="00C629E1">
              <w:rPr>
                <w:rFonts w:eastAsia="Times New Roman" w:cs="Times New Roman"/>
                <w:color w:val="000000"/>
                <w:sz w:val="18"/>
                <w:szCs w:val="18"/>
                <w:lang w:eastAsia="pt-BR"/>
              </w:rPr>
              <w:t>22</w:t>
            </w:r>
          </w:p>
        </w:tc>
        <w:tc>
          <w:tcPr>
            <w:tcW w:w="377" w:type="pct"/>
            <w:shd w:val="clear" w:color="auto" w:fill="auto"/>
            <w:noWrap/>
            <w:vAlign w:val="center"/>
            <w:hideMark/>
          </w:tcPr>
          <w:p w:rsidR="00015816" w:rsidRPr="00C629E1" w:rsidRDefault="00015816" w:rsidP="00015816">
            <w:pPr>
              <w:spacing w:before="0" w:line="240" w:lineRule="auto"/>
              <w:jc w:val="center"/>
              <w:rPr>
                <w:rFonts w:eastAsia="Times New Roman" w:cs="Times New Roman"/>
                <w:color w:val="000000"/>
                <w:sz w:val="18"/>
                <w:szCs w:val="18"/>
                <w:lang w:eastAsia="pt-BR"/>
              </w:rPr>
            </w:pPr>
            <w:proofErr w:type="gramStart"/>
            <w:r w:rsidRPr="00C629E1">
              <w:rPr>
                <w:rFonts w:eastAsia="Times New Roman" w:cs="Times New Roman"/>
                <w:color w:val="000000"/>
                <w:sz w:val="18"/>
                <w:szCs w:val="18"/>
                <w:lang w:eastAsia="pt-BR"/>
              </w:rPr>
              <w:t>1</w:t>
            </w:r>
            <w:proofErr w:type="gramEnd"/>
          </w:p>
        </w:tc>
      </w:tr>
    </w:tbl>
    <w:p w:rsidR="00D239EA" w:rsidRDefault="00D239EA"/>
    <w:p w:rsidR="00C629E1" w:rsidRDefault="00C629E1" w:rsidP="00C629E1">
      <w:pPr>
        <w:spacing w:before="0"/>
        <w:rPr>
          <w:rFonts w:ascii="Times New Roman" w:hAnsi="Times New Roman" w:cs="Times New Roman"/>
          <w:sz w:val="24"/>
          <w:szCs w:val="24"/>
        </w:rPr>
      </w:pPr>
    </w:p>
    <w:p w:rsidR="00C629E1" w:rsidRDefault="00C629E1" w:rsidP="00C629E1">
      <w:pPr>
        <w:ind w:firstLine="708"/>
        <w:rPr>
          <w:rFonts w:ascii="Times New Roman" w:hAnsi="Times New Roman" w:cs="Times New Roman"/>
          <w:sz w:val="24"/>
          <w:szCs w:val="24"/>
        </w:rPr>
      </w:pPr>
    </w:p>
    <w:p w:rsidR="00C629E1" w:rsidRDefault="00C629E1" w:rsidP="00C629E1">
      <w:pPr>
        <w:ind w:firstLine="708"/>
        <w:rPr>
          <w:rFonts w:ascii="Times New Roman" w:hAnsi="Times New Roman" w:cs="Times New Roman"/>
          <w:sz w:val="24"/>
          <w:szCs w:val="24"/>
        </w:rPr>
      </w:pPr>
    </w:p>
    <w:p w:rsidR="00C629E1" w:rsidRDefault="00C629E1" w:rsidP="00C629E1">
      <w:pPr>
        <w:ind w:firstLine="708"/>
        <w:rPr>
          <w:rFonts w:ascii="Times New Roman" w:hAnsi="Times New Roman" w:cs="Times New Roman"/>
          <w:sz w:val="24"/>
          <w:szCs w:val="24"/>
        </w:rPr>
        <w:sectPr w:rsidR="00C629E1" w:rsidSect="000B495D">
          <w:pgSz w:w="16838" w:h="11906" w:orient="landscape"/>
          <w:pgMar w:top="1701" w:right="1418" w:bottom="1701" w:left="1418" w:header="709" w:footer="709" w:gutter="0"/>
          <w:cols w:space="708"/>
          <w:docGrid w:linePitch="360"/>
        </w:sectPr>
      </w:pPr>
    </w:p>
    <w:p w:rsidR="00C629E1" w:rsidRPr="00196CCD" w:rsidRDefault="00C629E1" w:rsidP="00AE663B">
      <w:pPr>
        <w:ind w:firstLine="708"/>
        <w:rPr>
          <w:rFonts w:ascii="Times New Roman" w:hAnsi="Times New Roman" w:cs="Times New Roman"/>
          <w:sz w:val="24"/>
          <w:szCs w:val="24"/>
        </w:rPr>
      </w:pPr>
      <w:r w:rsidRPr="00196CCD">
        <w:rPr>
          <w:rFonts w:ascii="Times New Roman" w:hAnsi="Times New Roman" w:cs="Times New Roman"/>
          <w:sz w:val="24"/>
          <w:szCs w:val="24"/>
          <w:lang w:eastAsia="pt-BR"/>
        </w:rPr>
        <w:t>O quadro abaixo relata as principais atividades econômicas do município.</w:t>
      </w:r>
    </w:p>
    <w:p w:rsidR="00C629E1" w:rsidRPr="00C80FB8" w:rsidRDefault="00C629E1" w:rsidP="00C629E1">
      <w:pPr>
        <w:pStyle w:val="Legenda"/>
        <w:jc w:val="center"/>
        <w:rPr>
          <w:rFonts w:eastAsia="Times New Roman" w:cs="Times New Roman"/>
          <w:color w:val="000000"/>
          <w:sz w:val="20"/>
          <w:szCs w:val="20"/>
          <w:lang w:eastAsia="pt-BR"/>
        </w:rPr>
      </w:pPr>
      <w:bookmarkStart w:id="29" w:name="_Toc342657272"/>
      <w:bookmarkStart w:id="30" w:name="_Toc343089037"/>
      <w:r>
        <w:t xml:space="preserve">Quadro </w:t>
      </w:r>
      <w:fldSimple w:instr=" SEQ Quadro \* ARABIC ">
        <w:r w:rsidR="009C6D0A">
          <w:rPr>
            <w:noProof/>
          </w:rPr>
          <w:t>7</w:t>
        </w:r>
      </w:fldSimple>
      <w:r>
        <w:t xml:space="preserve">: </w:t>
      </w:r>
      <w:r w:rsidRPr="000A243C">
        <w:t>Principais atividades econômicas</w:t>
      </w:r>
      <w:r>
        <w:t>.</w:t>
      </w:r>
      <w:bookmarkEnd w:id="29"/>
      <w:bookmarkEnd w:id="30"/>
    </w:p>
    <w:tbl>
      <w:tblPr>
        <w:tblW w:w="4515" w:type="dxa"/>
        <w:jc w:val="center"/>
        <w:tblCellMar>
          <w:left w:w="70" w:type="dxa"/>
          <w:right w:w="70" w:type="dxa"/>
        </w:tblCellMar>
        <w:tblLook w:val="04A0" w:firstRow="1" w:lastRow="0" w:firstColumn="1" w:lastColumn="0" w:noHBand="0" w:noVBand="1"/>
      </w:tblPr>
      <w:tblGrid>
        <w:gridCol w:w="1921"/>
        <w:gridCol w:w="2594"/>
      </w:tblGrid>
      <w:tr w:rsidR="00C629E1" w:rsidRPr="00C80FB8" w:rsidTr="00C629E1">
        <w:trPr>
          <w:trHeight w:val="220"/>
          <w:jc w:val="center"/>
        </w:trPr>
        <w:tc>
          <w:tcPr>
            <w:tcW w:w="1921"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rsidR="00C629E1" w:rsidRPr="00C80FB8" w:rsidRDefault="00C629E1" w:rsidP="00C629E1">
            <w:pPr>
              <w:spacing w:before="0" w:line="240" w:lineRule="auto"/>
              <w:jc w:val="center"/>
              <w:rPr>
                <w:rFonts w:ascii="Calibri" w:eastAsia="Times New Roman" w:hAnsi="Calibri" w:cs="Times New Roman"/>
                <w:b/>
                <w:bCs/>
                <w:color w:val="000000"/>
                <w:sz w:val="18"/>
                <w:szCs w:val="18"/>
                <w:lang w:eastAsia="pt-BR"/>
              </w:rPr>
            </w:pPr>
            <w:r w:rsidRPr="00C80FB8">
              <w:rPr>
                <w:rFonts w:ascii="Calibri" w:eastAsia="Times New Roman" w:hAnsi="Calibri" w:cs="Times New Roman"/>
                <w:b/>
                <w:bCs/>
                <w:color w:val="000000"/>
                <w:sz w:val="18"/>
                <w:szCs w:val="18"/>
                <w:lang w:eastAsia="pt-BR"/>
              </w:rPr>
              <w:t>Município</w:t>
            </w:r>
          </w:p>
        </w:tc>
        <w:tc>
          <w:tcPr>
            <w:tcW w:w="2594"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C629E1" w:rsidRPr="00C80FB8" w:rsidRDefault="00C629E1" w:rsidP="00C629E1">
            <w:pPr>
              <w:spacing w:before="0" w:line="240" w:lineRule="auto"/>
              <w:jc w:val="center"/>
              <w:rPr>
                <w:rFonts w:ascii="Calibri" w:eastAsia="Times New Roman" w:hAnsi="Calibri" w:cs="Times New Roman"/>
                <w:b/>
                <w:bCs/>
                <w:color w:val="000000"/>
                <w:sz w:val="18"/>
                <w:szCs w:val="18"/>
                <w:lang w:eastAsia="pt-BR"/>
              </w:rPr>
            </w:pPr>
            <w:r w:rsidRPr="00C80FB8">
              <w:rPr>
                <w:rFonts w:ascii="Calibri" w:eastAsia="Times New Roman" w:hAnsi="Calibri" w:cs="Times New Roman"/>
                <w:b/>
                <w:bCs/>
                <w:color w:val="000000"/>
                <w:sz w:val="18"/>
                <w:szCs w:val="18"/>
                <w:lang w:eastAsia="pt-BR"/>
              </w:rPr>
              <w:t>Atividade Econômica</w:t>
            </w:r>
          </w:p>
        </w:tc>
      </w:tr>
      <w:tr w:rsidR="00C629E1" w:rsidRPr="00C80FB8" w:rsidTr="00C629E1">
        <w:trPr>
          <w:trHeight w:val="460"/>
          <w:jc w:val="center"/>
        </w:trPr>
        <w:tc>
          <w:tcPr>
            <w:tcW w:w="1921" w:type="dxa"/>
            <w:vMerge/>
            <w:tcBorders>
              <w:top w:val="single" w:sz="4" w:space="0" w:color="auto"/>
              <w:left w:val="single" w:sz="4" w:space="0" w:color="auto"/>
              <w:bottom w:val="single" w:sz="4" w:space="0" w:color="000000"/>
              <w:right w:val="single" w:sz="4" w:space="0" w:color="auto"/>
            </w:tcBorders>
            <w:vAlign w:val="center"/>
            <w:hideMark/>
          </w:tcPr>
          <w:p w:rsidR="00C629E1" w:rsidRPr="00C80FB8" w:rsidRDefault="00C629E1" w:rsidP="00C629E1">
            <w:pPr>
              <w:spacing w:before="0" w:line="240" w:lineRule="auto"/>
              <w:rPr>
                <w:rFonts w:ascii="Calibri" w:eastAsia="Times New Roman" w:hAnsi="Calibri" w:cs="Times New Roman"/>
                <w:b/>
                <w:bCs/>
                <w:color w:val="000000"/>
                <w:sz w:val="18"/>
                <w:szCs w:val="18"/>
                <w:lang w:eastAsia="pt-BR"/>
              </w:rPr>
            </w:pPr>
          </w:p>
        </w:tc>
        <w:tc>
          <w:tcPr>
            <w:tcW w:w="2594" w:type="dxa"/>
            <w:vMerge/>
            <w:tcBorders>
              <w:top w:val="single" w:sz="4" w:space="0" w:color="auto"/>
              <w:left w:val="single" w:sz="4" w:space="0" w:color="auto"/>
              <w:bottom w:val="single" w:sz="4" w:space="0" w:color="auto"/>
              <w:right w:val="single" w:sz="4" w:space="0" w:color="auto"/>
            </w:tcBorders>
            <w:vAlign w:val="center"/>
            <w:hideMark/>
          </w:tcPr>
          <w:p w:rsidR="00C629E1" w:rsidRPr="00C80FB8" w:rsidRDefault="00C629E1" w:rsidP="00C629E1">
            <w:pPr>
              <w:spacing w:before="0" w:line="240" w:lineRule="auto"/>
              <w:rPr>
                <w:rFonts w:ascii="Calibri" w:eastAsia="Times New Roman" w:hAnsi="Calibri" w:cs="Times New Roman"/>
                <w:b/>
                <w:bCs/>
                <w:color w:val="000000"/>
                <w:sz w:val="18"/>
                <w:szCs w:val="18"/>
                <w:lang w:eastAsia="pt-BR"/>
              </w:rPr>
            </w:pPr>
          </w:p>
        </w:tc>
      </w:tr>
      <w:tr w:rsidR="009C6181" w:rsidRPr="00C80FB8" w:rsidTr="00C629E1">
        <w:trPr>
          <w:trHeight w:val="74"/>
          <w:jc w:val="center"/>
        </w:trPr>
        <w:tc>
          <w:tcPr>
            <w:tcW w:w="1921" w:type="dxa"/>
            <w:tcBorders>
              <w:top w:val="nil"/>
              <w:left w:val="single" w:sz="4" w:space="0" w:color="auto"/>
              <w:bottom w:val="single" w:sz="4" w:space="0" w:color="auto"/>
              <w:right w:val="single" w:sz="4" w:space="0" w:color="auto"/>
            </w:tcBorders>
            <w:shd w:val="clear" w:color="000000" w:fill="FFFFFF"/>
            <w:vAlign w:val="bottom"/>
            <w:hideMark/>
          </w:tcPr>
          <w:p w:rsidR="009C6181" w:rsidRPr="00C80FB8" w:rsidRDefault="009C6181" w:rsidP="009C6D0A">
            <w:pPr>
              <w:spacing w:before="0" w:line="240" w:lineRule="auto"/>
              <w:rPr>
                <w:rFonts w:ascii="Calibri" w:eastAsia="Times New Roman" w:hAnsi="Calibri" w:cs="Times New Roman"/>
                <w:b/>
                <w:bCs/>
                <w:sz w:val="18"/>
                <w:szCs w:val="18"/>
                <w:lang w:eastAsia="pt-BR"/>
              </w:rPr>
            </w:pPr>
            <w:r w:rsidRPr="00C80FB8">
              <w:rPr>
                <w:rFonts w:ascii="Calibri" w:eastAsia="Times New Roman" w:hAnsi="Calibri" w:cs="Times New Roman"/>
                <w:b/>
                <w:bCs/>
                <w:sz w:val="18"/>
                <w:szCs w:val="18"/>
                <w:lang w:eastAsia="pt-BR"/>
              </w:rPr>
              <w:t>Dona Francisca</w:t>
            </w:r>
          </w:p>
        </w:tc>
        <w:tc>
          <w:tcPr>
            <w:tcW w:w="2594" w:type="dxa"/>
            <w:tcBorders>
              <w:top w:val="nil"/>
              <w:left w:val="nil"/>
              <w:bottom w:val="single" w:sz="4" w:space="0" w:color="auto"/>
              <w:right w:val="single" w:sz="4" w:space="0" w:color="auto"/>
            </w:tcBorders>
            <w:shd w:val="clear" w:color="000000" w:fill="FFFFFF"/>
            <w:vAlign w:val="bottom"/>
            <w:hideMark/>
          </w:tcPr>
          <w:p w:rsidR="009C6181" w:rsidRPr="00C80FB8" w:rsidRDefault="009C6181" w:rsidP="009C6D0A">
            <w:pPr>
              <w:spacing w:before="0" w:line="240" w:lineRule="auto"/>
              <w:jc w:val="center"/>
              <w:rPr>
                <w:rFonts w:ascii="Calibri" w:eastAsia="Times New Roman" w:hAnsi="Calibri" w:cs="Times New Roman"/>
                <w:sz w:val="18"/>
                <w:szCs w:val="18"/>
                <w:lang w:eastAsia="pt-BR"/>
              </w:rPr>
            </w:pPr>
            <w:r w:rsidRPr="00C80FB8">
              <w:rPr>
                <w:rFonts w:ascii="Calibri" w:eastAsia="Times New Roman" w:hAnsi="Calibri" w:cs="Times New Roman"/>
                <w:sz w:val="18"/>
                <w:szCs w:val="18"/>
                <w:lang w:eastAsia="pt-BR"/>
              </w:rPr>
              <w:t>Agropecuária</w:t>
            </w:r>
          </w:p>
        </w:tc>
      </w:tr>
    </w:tbl>
    <w:p w:rsidR="00C629E1" w:rsidRPr="00F95E59" w:rsidRDefault="00C629E1" w:rsidP="00C629E1">
      <w:pPr>
        <w:keepNext/>
        <w:keepLines/>
        <w:spacing w:before="0"/>
        <w:outlineLvl w:val="0"/>
        <w:rPr>
          <w:rFonts w:ascii="Times New Roman" w:eastAsia="Times New Roman" w:hAnsi="Times New Roman" w:cs="Times New Roman"/>
          <w:color w:val="000000"/>
          <w:sz w:val="24"/>
          <w:szCs w:val="24"/>
          <w:lang w:eastAsia="pt-BR"/>
        </w:rPr>
      </w:pPr>
    </w:p>
    <w:p w:rsidR="00C629E1" w:rsidRPr="00196CCD" w:rsidRDefault="00C629E1" w:rsidP="00196CCD">
      <w:pPr>
        <w:rPr>
          <w:rFonts w:ascii="Times New Roman" w:hAnsi="Times New Roman" w:cs="Times New Roman"/>
          <w:b/>
          <w:sz w:val="24"/>
          <w:szCs w:val="24"/>
        </w:rPr>
      </w:pPr>
      <w:r w:rsidRPr="00196CCD">
        <w:rPr>
          <w:rFonts w:ascii="Times New Roman" w:hAnsi="Times New Roman" w:cs="Times New Roman"/>
          <w:b/>
          <w:sz w:val="24"/>
          <w:szCs w:val="24"/>
        </w:rPr>
        <w:t xml:space="preserve">Índice de desenvolvimento Socioeconômico – IDESE </w:t>
      </w:r>
    </w:p>
    <w:p w:rsidR="00C629E1" w:rsidRPr="00196CCD" w:rsidRDefault="00C629E1" w:rsidP="00AE663B">
      <w:pPr>
        <w:ind w:firstLine="708"/>
        <w:rPr>
          <w:rFonts w:ascii="Times New Roman" w:hAnsi="Times New Roman" w:cs="Times New Roman"/>
          <w:sz w:val="24"/>
          <w:szCs w:val="24"/>
        </w:rPr>
      </w:pPr>
      <w:r w:rsidRPr="00196CCD">
        <w:rPr>
          <w:rFonts w:ascii="Times New Roman" w:hAnsi="Times New Roman" w:cs="Times New Roman"/>
          <w:sz w:val="24"/>
          <w:szCs w:val="24"/>
        </w:rPr>
        <w:t xml:space="preserve">O </w:t>
      </w:r>
      <w:proofErr w:type="spellStart"/>
      <w:r w:rsidRPr="00196CCD">
        <w:rPr>
          <w:rFonts w:ascii="Times New Roman" w:hAnsi="Times New Roman" w:cs="Times New Roman"/>
          <w:sz w:val="24"/>
          <w:szCs w:val="24"/>
        </w:rPr>
        <w:t>Idese</w:t>
      </w:r>
      <w:proofErr w:type="spellEnd"/>
      <w:r w:rsidRPr="00196CCD">
        <w:rPr>
          <w:rFonts w:ascii="Times New Roman" w:hAnsi="Times New Roman" w:cs="Times New Roman"/>
          <w:sz w:val="24"/>
          <w:szCs w:val="24"/>
        </w:rPr>
        <w:t xml:space="preserve"> é um índice sintético, composto por 12 indicadores divididos em quatro blocos temáticos: Educação; Renda; Saneamento e Domicílios; e Saúde. Esses indicadores são transformados em índices e, então, agregados segundo os blocos aos quais pertencem, gerando, assim, quatro novos índices (um para cada bloco). O </w:t>
      </w:r>
      <w:proofErr w:type="spellStart"/>
      <w:r w:rsidRPr="00196CCD">
        <w:rPr>
          <w:rFonts w:ascii="Times New Roman" w:hAnsi="Times New Roman" w:cs="Times New Roman"/>
          <w:sz w:val="24"/>
          <w:szCs w:val="24"/>
        </w:rPr>
        <w:t>Idese</w:t>
      </w:r>
      <w:proofErr w:type="spellEnd"/>
      <w:r w:rsidRPr="00196CCD">
        <w:rPr>
          <w:rFonts w:ascii="Times New Roman" w:hAnsi="Times New Roman" w:cs="Times New Roman"/>
          <w:sz w:val="24"/>
          <w:szCs w:val="24"/>
        </w:rPr>
        <w:t xml:space="preserve"> é o resultado da agregação dos índices desses blocos.</w:t>
      </w:r>
    </w:p>
    <w:p w:rsidR="00C629E1" w:rsidRPr="00196CCD" w:rsidRDefault="00C629E1" w:rsidP="00AE663B">
      <w:pPr>
        <w:ind w:firstLine="708"/>
        <w:rPr>
          <w:rFonts w:ascii="Times New Roman" w:hAnsi="Times New Roman" w:cs="Times New Roman"/>
          <w:sz w:val="24"/>
          <w:szCs w:val="24"/>
        </w:rPr>
      </w:pPr>
      <w:r w:rsidRPr="00196CCD">
        <w:rPr>
          <w:rFonts w:ascii="Times New Roman" w:hAnsi="Times New Roman" w:cs="Times New Roman"/>
          <w:sz w:val="24"/>
          <w:szCs w:val="24"/>
        </w:rPr>
        <w:t>As unidades geográficas podem ser classificadas em três grupos: baixo desenvolvimento (índices até 0,499), médio desenvolvimento (entre 0,500 e 0,799) e alto desenvolvimento (maiores ou iguais a 0,800).</w:t>
      </w:r>
    </w:p>
    <w:p w:rsidR="00C629E1" w:rsidRPr="00196CCD" w:rsidRDefault="00C629E1" w:rsidP="00AE663B">
      <w:pPr>
        <w:ind w:firstLine="708"/>
        <w:rPr>
          <w:rFonts w:ascii="Times New Roman" w:hAnsi="Times New Roman" w:cs="Times New Roman"/>
          <w:sz w:val="24"/>
          <w:szCs w:val="24"/>
        </w:rPr>
      </w:pPr>
      <w:r w:rsidRPr="00196CCD">
        <w:rPr>
          <w:rFonts w:ascii="Times New Roman" w:hAnsi="Times New Roman" w:cs="Times New Roman"/>
          <w:sz w:val="24"/>
          <w:szCs w:val="24"/>
        </w:rPr>
        <w:t xml:space="preserve">Na tabela a seguir, </w:t>
      </w:r>
      <w:r w:rsidR="00C200AA">
        <w:rPr>
          <w:rFonts w:ascii="Times New Roman" w:hAnsi="Times New Roman" w:cs="Times New Roman"/>
          <w:sz w:val="24"/>
          <w:szCs w:val="24"/>
        </w:rPr>
        <w:t>é</w:t>
      </w:r>
      <w:r w:rsidRPr="00196CCD">
        <w:rPr>
          <w:rFonts w:ascii="Times New Roman" w:hAnsi="Times New Roman" w:cs="Times New Roman"/>
          <w:sz w:val="24"/>
          <w:szCs w:val="24"/>
        </w:rPr>
        <w:t xml:space="preserve"> apresentado o Índice de Desenvolvimento Socioeconômico do município em questão.</w:t>
      </w:r>
    </w:p>
    <w:p w:rsidR="00AE663B" w:rsidRDefault="00AE663B" w:rsidP="00C629E1">
      <w:pPr>
        <w:pStyle w:val="Legenda"/>
        <w:jc w:val="center"/>
      </w:pPr>
    </w:p>
    <w:p w:rsidR="00AE663B" w:rsidRDefault="00AE663B" w:rsidP="00C629E1">
      <w:pPr>
        <w:pStyle w:val="Legenda"/>
        <w:jc w:val="center"/>
      </w:pPr>
    </w:p>
    <w:p w:rsidR="00AE663B" w:rsidRDefault="00AE663B" w:rsidP="00C629E1">
      <w:pPr>
        <w:pStyle w:val="Legenda"/>
        <w:jc w:val="center"/>
      </w:pPr>
    </w:p>
    <w:p w:rsidR="00AE663B" w:rsidRDefault="00AE663B" w:rsidP="00C629E1">
      <w:pPr>
        <w:pStyle w:val="Legenda"/>
        <w:jc w:val="center"/>
      </w:pPr>
    </w:p>
    <w:p w:rsidR="00AE663B" w:rsidRDefault="00AE663B" w:rsidP="00C629E1">
      <w:pPr>
        <w:pStyle w:val="Legenda"/>
        <w:jc w:val="center"/>
      </w:pPr>
    </w:p>
    <w:p w:rsidR="00AE663B" w:rsidRDefault="00AE663B" w:rsidP="00C629E1">
      <w:pPr>
        <w:pStyle w:val="Legenda"/>
        <w:jc w:val="center"/>
      </w:pPr>
    </w:p>
    <w:p w:rsidR="00AE663B" w:rsidRDefault="00AE663B" w:rsidP="00C629E1">
      <w:pPr>
        <w:pStyle w:val="Legenda"/>
        <w:jc w:val="center"/>
      </w:pPr>
    </w:p>
    <w:p w:rsidR="00AE663B" w:rsidRDefault="00AE663B" w:rsidP="00C629E1">
      <w:pPr>
        <w:pStyle w:val="Legenda"/>
        <w:jc w:val="center"/>
      </w:pPr>
    </w:p>
    <w:p w:rsidR="00AE663B" w:rsidRDefault="00AE663B" w:rsidP="00C629E1">
      <w:pPr>
        <w:pStyle w:val="Legenda"/>
        <w:jc w:val="center"/>
      </w:pPr>
    </w:p>
    <w:p w:rsidR="00AE663B" w:rsidRDefault="00AE663B" w:rsidP="00C629E1">
      <w:pPr>
        <w:pStyle w:val="Legenda"/>
        <w:jc w:val="center"/>
      </w:pPr>
    </w:p>
    <w:p w:rsidR="00C629E1" w:rsidRPr="00EF3038" w:rsidRDefault="00C629E1" w:rsidP="00C629E1">
      <w:pPr>
        <w:pStyle w:val="Legenda"/>
        <w:jc w:val="center"/>
        <w:rPr>
          <w:rFonts w:ascii="Times New Roman" w:hAnsi="Times New Roman" w:cs="Times New Roman"/>
          <w:sz w:val="24"/>
          <w:szCs w:val="24"/>
        </w:rPr>
      </w:pPr>
      <w:bookmarkStart w:id="31" w:name="_Toc342657273"/>
      <w:bookmarkStart w:id="32" w:name="_Toc343089038"/>
      <w:r>
        <w:t xml:space="preserve">Quadro </w:t>
      </w:r>
      <w:fldSimple w:instr=" SEQ Quadro \* ARABIC ">
        <w:r w:rsidR="009C6D0A">
          <w:rPr>
            <w:noProof/>
          </w:rPr>
          <w:t>8</w:t>
        </w:r>
      </w:fldSimple>
      <w:r>
        <w:t>: IDESE d</w:t>
      </w:r>
      <w:r w:rsidR="00954D9C">
        <w:t>os municípios</w:t>
      </w:r>
      <w:r>
        <w:t>.</w:t>
      </w:r>
      <w:bookmarkEnd w:id="31"/>
      <w:bookmarkEnd w:id="32"/>
    </w:p>
    <w:tbl>
      <w:tblPr>
        <w:tblW w:w="5288" w:type="pct"/>
        <w:tblLayout w:type="fixed"/>
        <w:tblCellMar>
          <w:left w:w="70" w:type="dxa"/>
          <w:right w:w="70" w:type="dxa"/>
        </w:tblCellMar>
        <w:tblLook w:val="04A0" w:firstRow="1" w:lastRow="0" w:firstColumn="1" w:lastColumn="0" w:noHBand="0" w:noVBand="1"/>
      </w:tblPr>
      <w:tblGrid>
        <w:gridCol w:w="1756"/>
        <w:gridCol w:w="1007"/>
        <w:gridCol w:w="993"/>
        <w:gridCol w:w="1132"/>
        <w:gridCol w:w="850"/>
        <w:gridCol w:w="965"/>
        <w:gridCol w:w="2439"/>
      </w:tblGrid>
      <w:tr w:rsidR="00C629E1" w:rsidRPr="0063442B" w:rsidTr="00AE663B">
        <w:trPr>
          <w:trHeight w:val="74"/>
        </w:trPr>
        <w:tc>
          <w:tcPr>
            <w:tcW w:w="5000" w:type="pct"/>
            <w:gridSpan w:val="7"/>
            <w:tcBorders>
              <w:top w:val="single" w:sz="4" w:space="0" w:color="auto"/>
              <w:left w:val="single" w:sz="4" w:space="0" w:color="auto"/>
              <w:bottom w:val="single" w:sz="4" w:space="0" w:color="auto"/>
              <w:right w:val="single" w:sz="4" w:space="0" w:color="000000"/>
            </w:tcBorders>
            <w:shd w:val="clear" w:color="000000" w:fill="A6A6A6"/>
            <w:vAlign w:val="center"/>
            <w:hideMark/>
          </w:tcPr>
          <w:p w:rsidR="00C629E1" w:rsidRPr="0063442B" w:rsidRDefault="00C629E1" w:rsidP="00C629E1">
            <w:pPr>
              <w:spacing w:before="0" w:line="240" w:lineRule="auto"/>
              <w:jc w:val="center"/>
              <w:rPr>
                <w:rFonts w:ascii="Calibri" w:eastAsia="Times New Roman" w:hAnsi="Calibri" w:cs="Times New Roman"/>
                <w:b/>
                <w:bCs/>
                <w:color w:val="000000"/>
                <w:sz w:val="18"/>
                <w:szCs w:val="18"/>
                <w:lang w:eastAsia="pt-BR"/>
              </w:rPr>
            </w:pPr>
            <w:proofErr w:type="spellStart"/>
            <w:r w:rsidRPr="0063442B">
              <w:rPr>
                <w:rFonts w:ascii="Calibri" w:eastAsia="Times New Roman" w:hAnsi="Calibri" w:cs="Times New Roman"/>
                <w:b/>
                <w:bCs/>
                <w:color w:val="000000"/>
                <w:sz w:val="18"/>
                <w:szCs w:val="18"/>
                <w:lang w:eastAsia="pt-BR"/>
              </w:rPr>
              <w:t>Idese</w:t>
            </w:r>
            <w:proofErr w:type="spellEnd"/>
            <w:proofErr w:type="gramStart"/>
            <w:r w:rsidRPr="0063442B">
              <w:rPr>
                <w:rFonts w:ascii="Calibri" w:eastAsia="Times New Roman" w:hAnsi="Calibri" w:cs="Times New Roman"/>
                <w:b/>
                <w:bCs/>
                <w:color w:val="000000"/>
                <w:sz w:val="18"/>
                <w:szCs w:val="18"/>
                <w:lang w:eastAsia="pt-BR"/>
              </w:rPr>
              <w:t xml:space="preserve">  </w:t>
            </w:r>
            <w:proofErr w:type="gramEnd"/>
            <w:r w:rsidRPr="0063442B">
              <w:rPr>
                <w:rFonts w:ascii="Calibri" w:eastAsia="Times New Roman" w:hAnsi="Calibri" w:cs="Times New Roman"/>
                <w:b/>
                <w:bCs/>
                <w:color w:val="000000"/>
                <w:sz w:val="18"/>
                <w:szCs w:val="18"/>
                <w:lang w:eastAsia="pt-BR"/>
              </w:rPr>
              <w:t>- 2009</w:t>
            </w:r>
          </w:p>
        </w:tc>
      </w:tr>
      <w:tr w:rsidR="00C629E1" w:rsidRPr="0063442B" w:rsidTr="00C200AA">
        <w:trPr>
          <w:trHeight w:val="74"/>
        </w:trPr>
        <w:tc>
          <w:tcPr>
            <w:tcW w:w="960" w:type="pct"/>
            <w:tcBorders>
              <w:top w:val="nil"/>
              <w:left w:val="single" w:sz="4" w:space="0" w:color="auto"/>
              <w:bottom w:val="single" w:sz="4" w:space="0" w:color="auto"/>
              <w:right w:val="single" w:sz="4" w:space="0" w:color="auto"/>
            </w:tcBorders>
            <w:shd w:val="clear" w:color="000000" w:fill="BFBFBF"/>
            <w:vAlign w:val="center"/>
            <w:hideMark/>
          </w:tcPr>
          <w:p w:rsidR="00C629E1" w:rsidRPr="0063442B" w:rsidRDefault="00C629E1" w:rsidP="00C629E1">
            <w:pPr>
              <w:spacing w:before="0" w:line="240" w:lineRule="auto"/>
              <w:jc w:val="center"/>
              <w:rPr>
                <w:rFonts w:ascii="Calibri" w:eastAsia="Times New Roman" w:hAnsi="Calibri" w:cs="Times New Roman"/>
                <w:b/>
                <w:bCs/>
                <w:color w:val="000000"/>
                <w:sz w:val="18"/>
                <w:szCs w:val="18"/>
                <w:lang w:eastAsia="pt-BR"/>
              </w:rPr>
            </w:pPr>
            <w:r w:rsidRPr="0063442B">
              <w:rPr>
                <w:rFonts w:ascii="Calibri" w:eastAsia="Times New Roman" w:hAnsi="Calibri" w:cs="Times New Roman"/>
                <w:b/>
                <w:bCs/>
                <w:color w:val="000000"/>
                <w:sz w:val="18"/>
                <w:szCs w:val="18"/>
                <w:lang w:eastAsia="pt-BR"/>
              </w:rPr>
              <w:t>Municípios</w:t>
            </w:r>
          </w:p>
        </w:tc>
        <w:tc>
          <w:tcPr>
            <w:tcW w:w="551" w:type="pct"/>
            <w:tcBorders>
              <w:top w:val="nil"/>
              <w:left w:val="nil"/>
              <w:bottom w:val="single" w:sz="4" w:space="0" w:color="auto"/>
              <w:right w:val="single" w:sz="4" w:space="0" w:color="auto"/>
            </w:tcBorders>
            <w:shd w:val="clear" w:color="000000" w:fill="BFBFBF"/>
            <w:vAlign w:val="center"/>
            <w:hideMark/>
          </w:tcPr>
          <w:p w:rsidR="00C629E1" w:rsidRPr="0063442B" w:rsidRDefault="00C629E1" w:rsidP="00C629E1">
            <w:pPr>
              <w:spacing w:before="0" w:line="240" w:lineRule="auto"/>
              <w:jc w:val="center"/>
              <w:rPr>
                <w:rFonts w:ascii="Calibri" w:eastAsia="Times New Roman" w:hAnsi="Calibri" w:cs="Times New Roman"/>
                <w:b/>
                <w:bCs/>
                <w:color w:val="000000"/>
                <w:sz w:val="18"/>
                <w:szCs w:val="18"/>
                <w:lang w:eastAsia="pt-BR"/>
              </w:rPr>
            </w:pPr>
            <w:r w:rsidRPr="0063442B">
              <w:rPr>
                <w:rFonts w:ascii="Calibri" w:eastAsia="Times New Roman" w:hAnsi="Calibri" w:cs="Times New Roman"/>
                <w:b/>
                <w:bCs/>
                <w:color w:val="000000"/>
                <w:sz w:val="18"/>
                <w:szCs w:val="18"/>
                <w:lang w:eastAsia="pt-BR"/>
              </w:rPr>
              <w:t>Educação</w:t>
            </w:r>
          </w:p>
        </w:tc>
        <w:tc>
          <w:tcPr>
            <w:tcW w:w="543" w:type="pct"/>
            <w:tcBorders>
              <w:top w:val="nil"/>
              <w:left w:val="nil"/>
              <w:bottom w:val="single" w:sz="4" w:space="0" w:color="auto"/>
              <w:right w:val="single" w:sz="4" w:space="0" w:color="auto"/>
            </w:tcBorders>
            <w:shd w:val="clear" w:color="000000" w:fill="BFBFBF"/>
            <w:vAlign w:val="center"/>
            <w:hideMark/>
          </w:tcPr>
          <w:p w:rsidR="00C629E1" w:rsidRPr="0063442B" w:rsidRDefault="00C629E1" w:rsidP="00C629E1">
            <w:pPr>
              <w:spacing w:before="0" w:line="240" w:lineRule="auto"/>
              <w:jc w:val="center"/>
              <w:rPr>
                <w:rFonts w:ascii="Calibri" w:eastAsia="Times New Roman" w:hAnsi="Calibri" w:cs="Times New Roman"/>
                <w:b/>
                <w:bCs/>
                <w:color w:val="000000"/>
                <w:sz w:val="18"/>
                <w:szCs w:val="18"/>
                <w:lang w:eastAsia="pt-BR"/>
              </w:rPr>
            </w:pPr>
            <w:r w:rsidRPr="0063442B">
              <w:rPr>
                <w:rFonts w:ascii="Calibri" w:eastAsia="Times New Roman" w:hAnsi="Calibri" w:cs="Times New Roman"/>
                <w:b/>
                <w:bCs/>
                <w:color w:val="000000"/>
                <w:sz w:val="18"/>
                <w:szCs w:val="18"/>
                <w:lang w:eastAsia="pt-BR"/>
              </w:rPr>
              <w:t>Renda</w:t>
            </w:r>
          </w:p>
        </w:tc>
        <w:tc>
          <w:tcPr>
            <w:tcW w:w="619" w:type="pct"/>
            <w:tcBorders>
              <w:top w:val="nil"/>
              <w:left w:val="nil"/>
              <w:bottom w:val="single" w:sz="4" w:space="0" w:color="auto"/>
              <w:right w:val="single" w:sz="4" w:space="0" w:color="auto"/>
            </w:tcBorders>
            <w:shd w:val="clear" w:color="000000" w:fill="BFBFBF"/>
            <w:vAlign w:val="center"/>
            <w:hideMark/>
          </w:tcPr>
          <w:p w:rsidR="00C629E1" w:rsidRPr="0063442B" w:rsidRDefault="00C629E1" w:rsidP="00C629E1">
            <w:pPr>
              <w:spacing w:before="0" w:line="240" w:lineRule="auto"/>
              <w:jc w:val="center"/>
              <w:rPr>
                <w:rFonts w:ascii="Calibri" w:eastAsia="Times New Roman" w:hAnsi="Calibri" w:cs="Times New Roman"/>
                <w:b/>
                <w:bCs/>
                <w:color w:val="000000"/>
                <w:sz w:val="18"/>
                <w:szCs w:val="18"/>
                <w:lang w:eastAsia="pt-BR"/>
              </w:rPr>
            </w:pPr>
            <w:r w:rsidRPr="0063442B">
              <w:rPr>
                <w:rFonts w:ascii="Calibri" w:eastAsia="Times New Roman" w:hAnsi="Calibri" w:cs="Times New Roman"/>
                <w:b/>
                <w:bCs/>
                <w:color w:val="000000"/>
                <w:sz w:val="18"/>
                <w:szCs w:val="18"/>
                <w:lang w:eastAsia="pt-BR"/>
              </w:rPr>
              <w:t>Saneamento</w:t>
            </w:r>
          </w:p>
        </w:tc>
        <w:tc>
          <w:tcPr>
            <w:tcW w:w="465" w:type="pct"/>
            <w:tcBorders>
              <w:top w:val="nil"/>
              <w:left w:val="nil"/>
              <w:bottom w:val="single" w:sz="4" w:space="0" w:color="auto"/>
              <w:right w:val="single" w:sz="4" w:space="0" w:color="auto"/>
            </w:tcBorders>
            <w:shd w:val="clear" w:color="000000" w:fill="BFBFBF"/>
            <w:vAlign w:val="center"/>
            <w:hideMark/>
          </w:tcPr>
          <w:p w:rsidR="00C629E1" w:rsidRPr="0063442B" w:rsidRDefault="00C629E1" w:rsidP="00C629E1">
            <w:pPr>
              <w:spacing w:before="0" w:line="240" w:lineRule="auto"/>
              <w:jc w:val="center"/>
              <w:rPr>
                <w:rFonts w:ascii="Calibri" w:eastAsia="Times New Roman" w:hAnsi="Calibri" w:cs="Times New Roman"/>
                <w:b/>
                <w:bCs/>
                <w:color w:val="000000"/>
                <w:sz w:val="18"/>
                <w:szCs w:val="18"/>
                <w:lang w:eastAsia="pt-BR"/>
              </w:rPr>
            </w:pPr>
            <w:r w:rsidRPr="0063442B">
              <w:rPr>
                <w:rFonts w:ascii="Calibri" w:eastAsia="Times New Roman" w:hAnsi="Calibri" w:cs="Times New Roman"/>
                <w:b/>
                <w:bCs/>
                <w:color w:val="000000"/>
                <w:sz w:val="18"/>
                <w:szCs w:val="18"/>
                <w:lang w:eastAsia="pt-BR"/>
              </w:rPr>
              <w:t>Saúde</w:t>
            </w:r>
          </w:p>
        </w:tc>
        <w:tc>
          <w:tcPr>
            <w:tcW w:w="528" w:type="pct"/>
            <w:tcBorders>
              <w:top w:val="nil"/>
              <w:left w:val="nil"/>
              <w:bottom w:val="single" w:sz="4" w:space="0" w:color="auto"/>
              <w:right w:val="single" w:sz="4" w:space="0" w:color="auto"/>
            </w:tcBorders>
            <w:shd w:val="clear" w:color="000000" w:fill="BFBFBF"/>
            <w:vAlign w:val="center"/>
            <w:hideMark/>
          </w:tcPr>
          <w:p w:rsidR="00C629E1" w:rsidRPr="0063442B" w:rsidRDefault="00C629E1" w:rsidP="00C629E1">
            <w:pPr>
              <w:spacing w:before="0" w:line="240" w:lineRule="auto"/>
              <w:jc w:val="center"/>
              <w:rPr>
                <w:rFonts w:ascii="Calibri" w:eastAsia="Times New Roman" w:hAnsi="Calibri" w:cs="Times New Roman"/>
                <w:b/>
                <w:bCs/>
                <w:color w:val="000000"/>
                <w:sz w:val="18"/>
                <w:szCs w:val="18"/>
                <w:lang w:eastAsia="pt-BR"/>
              </w:rPr>
            </w:pPr>
            <w:proofErr w:type="spellStart"/>
            <w:r w:rsidRPr="0063442B">
              <w:rPr>
                <w:rFonts w:ascii="Calibri" w:eastAsia="Times New Roman" w:hAnsi="Calibri" w:cs="Times New Roman"/>
                <w:b/>
                <w:bCs/>
                <w:color w:val="000000"/>
                <w:sz w:val="18"/>
                <w:szCs w:val="18"/>
                <w:lang w:eastAsia="pt-BR"/>
              </w:rPr>
              <w:t>Idese</w:t>
            </w:r>
            <w:proofErr w:type="spellEnd"/>
          </w:p>
        </w:tc>
        <w:tc>
          <w:tcPr>
            <w:tcW w:w="1334" w:type="pct"/>
            <w:tcBorders>
              <w:top w:val="nil"/>
              <w:left w:val="nil"/>
              <w:bottom w:val="single" w:sz="4" w:space="0" w:color="auto"/>
              <w:right w:val="single" w:sz="4" w:space="0" w:color="auto"/>
            </w:tcBorders>
            <w:shd w:val="clear" w:color="000000" w:fill="BFBFBF"/>
            <w:vAlign w:val="center"/>
            <w:hideMark/>
          </w:tcPr>
          <w:p w:rsidR="00C629E1" w:rsidRPr="0063442B" w:rsidRDefault="00C629E1" w:rsidP="00C629E1">
            <w:pPr>
              <w:spacing w:before="0" w:line="240" w:lineRule="auto"/>
              <w:jc w:val="center"/>
              <w:rPr>
                <w:rFonts w:ascii="Calibri" w:eastAsia="Times New Roman" w:hAnsi="Calibri" w:cs="Times New Roman"/>
                <w:b/>
                <w:bCs/>
                <w:color w:val="000000"/>
                <w:sz w:val="18"/>
                <w:szCs w:val="18"/>
                <w:lang w:eastAsia="pt-BR"/>
              </w:rPr>
            </w:pPr>
            <w:r w:rsidRPr="0063442B">
              <w:rPr>
                <w:rFonts w:ascii="Calibri" w:eastAsia="Times New Roman" w:hAnsi="Calibri" w:cs="Times New Roman"/>
                <w:b/>
                <w:bCs/>
                <w:color w:val="000000"/>
                <w:sz w:val="18"/>
                <w:szCs w:val="18"/>
                <w:lang w:eastAsia="pt-BR"/>
              </w:rPr>
              <w:t>Classificação</w:t>
            </w:r>
          </w:p>
        </w:tc>
      </w:tr>
      <w:tr w:rsidR="009C6181" w:rsidRPr="0063442B" w:rsidTr="00C200AA">
        <w:trPr>
          <w:trHeight w:val="74"/>
        </w:trPr>
        <w:tc>
          <w:tcPr>
            <w:tcW w:w="960" w:type="pct"/>
            <w:tcBorders>
              <w:top w:val="nil"/>
              <w:left w:val="single" w:sz="4" w:space="0" w:color="auto"/>
              <w:bottom w:val="single" w:sz="4" w:space="0" w:color="auto"/>
              <w:right w:val="single" w:sz="4" w:space="0" w:color="auto"/>
            </w:tcBorders>
            <w:shd w:val="clear" w:color="auto" w:fill="auto"/>
            <w:vAlign w:val="bottom"/>
            <w:hideMark/>
          </w:tcPr>
          <w:p w:rsidR="009C6181" w:rsidRPr="0063442B" w:rsidRDefault="009C6181" w:rsidP="009C6D0A">
            <w:pPr>
              <w:spacing w:before="0" w:line="240" w:lineRule="auto"/>
              <w:rPr>
                <w:rFonts w:ascii="Calibri" w:eastAsia="Times New Roman" w:hAnsi="Calibri" w:cs="Times New Roman"/>
                <w:color w:val="000000"/>
                <w:sz w:val="18"/>
                <w:szCs w:val="18"/>
                <w:lang w:eastAsia="pt-BR"/>
              </w:rPr>
            </w:pPr>
            <w:r w:rsidRPr="0063442B">
              <w:rPr>
                <w:rFonts w:ascii="Calibri" w:eastAsia="Times New Roman" w:hAnsi="Calibri" w:cs="Times New Roman"/>
                <w:color w:val="000000"/>
                <w:sz w:val="18"/>
                <w:szCs w:val="18"/>
                <w:lang w:eastAsia="pt-BR"/>
              </w:rPr>
              <w:t>Dona Francisca</w:t>
            </w:r>
          </w:p>
        </w:tc>
        <w:tc>
          <w:tcPr>
            <w:tcW w:w="551" w:type="pct"/>
            <w:tcBorders>
              <w:top w:val="nil"/>
              <w:left w:val="nil"/>
              <w:bottom w:val="single" w:sz="4" w:space="0" w:color="auto"/>
              <w:right w:val="single" w:sz="4" w:space="0" w:color="auto"/>
            </w:tcBorders>
            <w:shd w:val="clear" w:color="auto" w:fill="auto"/>
            <w:vAlign w:val="center"/>
            <w:hideMark/>
          </w:tcPr>
          <w:p w:rsidR="009C6181" w:rsidRPr="0063442B" w:rsidRDefault="009C6181" w:rsidP="009C6D0A">
            <w:pPr>
              <w:spacing w:before="0" w:line="240" w:lineRule="auto"/>
              <w:jc w:val="center"/>
              <w:rPr>
                <w:rFonts w:ascii="Calibri" w:eastAsia="Times New Roman" w:hAnsi="Calibri" w:cs="Times New Roman"/>
                <w:color w:val="000000"/>
                <w:sz w:val="18"/>
                <w:szCs w:val="18"/>
                <w:lang w:eastAsia="pt-BR"/>
              </w:rPr>
            </w:pPr>
            <w:r w:rsidRPr="0063442B">
              <w:rPr>
                <w:rFonts w:ascii="Calibri" w:eastAsia="Times New Roman" w:hAnsi="Calibri" w:cs="Times New Roman"/>
                <w:color w:val="000000"/>
                <w:sz w:val="18"/>
                <w:szCs w:val="18"/>
                <w:lang w:eastAsia="pt-BR"/>
              </w:rPr>
              <w:t>0,787</w:t>
            </w:r>
          </w:p>
        </w:tc>
        <w:tc>
          <w:tcPr>
            <w:tcW w:w="543" w:type="pct"/>
            <w:tcBorders>
              <w:top w:val="nil"/>
              <w:left w:val="nil"/>
              <w:bottom w:val="single" w:sz="4" w:space="0" w:color="auto"/>
              <w:right w:val="single" w:sz="4" w:space="0" w:color="auto"/>
            </w:tcBorders>
            <w:shd w:val="clear" w:color="auto" w:fill="auto"/>
            <w:vAlign w:val="center"/>
            <w:hideMark/>
          </w:tcPr>
          <w:p w:rsidR="009C6181" w:rsidRPr="0063442B" w:rsidRDefault="009C6181" w:rsidP="009C6D0A">
            <w:pPr>
              <w:spacing w:before="0" w:line="240" w:lineRule="auto"/>
              <w:jc w:val="center"/>
              <w:rPr>
                <w:rFonts w:ascii="Calibri" w:eastAsia="Times New Roman" w:hAnsi="Calibri" w:cs="Times New Roman"/>
                <w:color w:val="000000"/>
                <w:sz w:val="18"/>
                <w:szCs w:val="18"/>
                <w:lang w:eastAsia="pt-BR"/>
              </w:rPr>
            </w:pPr>
            <w:r w:rsidRPr="0063442B">
              <w:rPr>
                <w:rFonts w:ascii="Calibri" w:eastAsia="Times New Roman" w:hAnsi="Calibri" w:cs="Times New Roman"/>
                <w:color w:val="000000"/>
                <w:sz w:val="18"/>
                <w:szCs w:val="18"/>
                <w:lang w:eastAsia="pt-BR"/>
              </w:rPr>
              <w:t>0,615</w:t>
            </w:r>
          </w:p>
        </w:tc>
        <w:tc>
          <w:tcPr>
            <w:tcW w:w="619" w:type="pct"/>
            <w:tcBorders>
              <w:top w:val="nil"/>
              <w:left w:val="nil"/>
              <w:bottom w:val="single" w:sz="4" w:space="0" w:color="auto"/>
              <w:right w:val="single" w:sz="4" w:space="0" w:color="auto"/>
            </w:tcBorders>
            <w:shd w:val="clear" w:color="auto" w:fill="auto"/>
            <w:vAlign w:val="center"/>
            <w:hideMark/>
          </w:tcPr>
          <w:p w:rsidR="009C6181" w:rsidRPr="0063442B" w:rsidRDefault="009C6181" w:rsidP="009C6D0A">
            <w:pPr>
              <w:spacing w:before="0" w:line="240" w:lineRule="auto"/>
              <w:jc w:val="center"/>
              <w:rPr>
                <w:rFonts w:ascii="Calibri" w:eastAsia="Times New Roman" w:hAnsi="Calibri" w:cs="Times New Roman"/>
                <w:color w:val="000000"/>
                <w:sz w:val="18"/>
                <w:szCs w:val="18"/>
                <w:lang w:eastAsia="pt-BR"/>
              </w:rPr>
            </w:pPr>
            <w:r w:rsidRPr="0063442B">
              <w:rPr>
                <w:rFonts w:ascii="Calibri" w:eastAsia="Times New Roman" w:hAnsi="Calibri" w:cs="Times New Roman"/>
                <w:color w:val="000000"/>
                <w:sz w:val="18"/>
                <w:szCs w:val="18"/>
                <w:lang w:eastAsia="pt-BR"/>
              </w:rPr>
              <w:t>0,377</w:t>
            </w:r>
          </w:p>
        </w:tc>
        <w:tc>
          <w:tcPr>
            <w:tcW w:w="465" w:type="pct"/>
            <w:tcBorders>
              <w:top w:val="nil"/>
              <w:left w:val="nil"/>
              <w:bottom w:val="single" w:sz="4" w:space="0" w:color="auto"/>
              <w:right w:val="single" w:sz="4" w:space="0" w:color="auto"/>
            </w:tcBorders>
            <w:shd w:val="clear" w:color="auto" w:fill="auto"/>
            <w:vAlign w:val="center"/>
            <w:hideMark/>
          </w:tcPr>
          <w:p w:rsidR="009C6181" w:rsidRPr="0063442B" w:rsidRDefault="009C6181" w:rsidP="009C6D0A">
            <w:pPr>
              <w:spacing w:before="0" w:line="240" w:lineRule="auto"/>
              <w:jc w:val="center"/>
              <w:rPr>
                <w:rFonts w:ascii="Calibri" w:eastAsia="Times New Roman" w:hAnsi="Calibri" w:cs="Times New Roman"/>
                <w:color w:val="000000"/>
                <w:sz w:val="18"/>
                <w:szCs w:val="18"/>
                <w:lang w:eastAsia="pt-BR"/>
              </w:rPr>
            </w:pPr>
            <w:r w:rsidRPr="0063442B">
              <w:rPr>
                <w:rFonts w:ascii="Calibri" w:eastAsia="Times New Roman" w:hAnsi="Calibri" w:cs="Times New Roman"/>
                <w:color w:val="000000"/>
                <w:sz w:val="18"/>
                <w:szCs w:val="18"/>
                <w:lang w:eastAsia="pt-BR"/>
              </w:rPr>
              <w:t>0,848</w:t>
            </w:r>
          </w:p>
        </w:tc>
        <w:tc>
          <w:tcPr>
            <w:tcW w:w="528" w:type="pct"/>
            <w:tcBorders>
              <w:top w:val="nil"/>
              <w:left w:val="nil"/>
              <w:bottom w:val="single" w:sz="4" w:space="0" w:color="auto"/>
              <w:right w:val="single" w:sz="4" w:space="0" w:color="auto"/>
            </w:tcBorders>
            <w:shd w:val="clear" w:color="auto" w:fill="auto"/>
            <w:vAlign w:val="center"/>
            <w:hideMark/>
          </w:tcPr>
          <w:p w:rsidR="009C6181" w:rsidRPr="0063442B" w:rsidRDefault="009C6181" w:rsidP="009C6D0A">
            <w:pPr>
              <w:spacing w:before="0" w:line="240" w:lineRule="auto"/>
              <w:jc w:val="center"/>
              <w:rPr>
                <w:rFonts w:ascii="Calibri" w:eastAsia="Times New Roman" w:hAnsi="Calibri" w:cs="Times New Roman"/>
                <w:color w:val="000000"/>
                <w:sz w:val="18"/>
                <w:szCs w:val="18"/>
                <w:lang w:eastAsia="pt-BR"/>
              </w:rPr>
            </w:pPr>
            <w:r w:rsidRPr="0063442B">
              <w:rPr>
                <w:rFonts w:ascii="Calibri" w:eastAsia="Times New Roman" w:hAnsi="Calibri" w:cs="Times New Roman"/>
                <w:color w:val="000000"/>
                <w:sz w:val="18"/>
                <w:szCs w:val="18"/>
                <w:lang w:eastAsia="pt-BR"/>
              </w:rPr>
              <w:t>0,657</w:t>
            </w:r>
          </w:p>
        </w:tc>
        <w:tc>
          <w:tcPr>
            <w:tcW w:w="1334" w:type="pct"/>
            <w:tcBorders>
              <w:top w:val="nil"/>
              <w:left w:val="nil"/>
              <w:bottom w:val="single" w:sz="4" w:space="0" w:color="auto"/>
              <w:right w:val="single" w:sz="4" w:space="0" w:color="auto"/>
            </w:tcBorders>
            <w:shd w:val="clear" w:color="auto" w:fill="auto"/>
            <w:noWrap/>
            <w:vAlign w:val="bottom"/>
            <w:hideMark/>
          </w:tcPr>
          <w:p w:rsidR="009C6181" w:rsidRPr="0063442B" w:rsidRDefault="009C6181" w:rsidP="009C6D0A">
            <w:pPr>
              <w:spacing w:before="0" w:line="240" w:lineRule="auto"/>
              <w:rPr>
                <w:rFonts w:ascii="Calibri" w:eastAsia="Times New Roman" w:hAnsi="Calibri" w:cs="Times New Roman"/>
                <w:color w:val="000000"/>
                <w:sz w:val="18"/>
                <w:szCs w:val="18"/>
                <w:lang w:eastAsia="pt-BR"/>
              </w:rPr>
            </w:pPr>
            <w:proofErr w:type="gramStart"/>
            <w:r w:rsidRPr="0063442B">
              <w:rPr>
                <w:rFonts w:ascii="Calibri" w:eastAsia="Times New Roman" w:hAnsi="Calibri" w:cs="Times New Roman"/>
                <w:color w:val="000000"/>
                <w:sz w:val="18"/>
                <w:szCs w:val="18"/>
                <w:lang w:eastAsia="pt-BR"/>
              </w:rPr>
              <w:t>médio</w:t>
            </w:r>
            <w:proofErr w:type="gramEnd"/>
            <w:r w:rsidRPr="0063442B">
              <w:rPr>
                <w:rFonts w:ascii="Calibri" w:eastAsia="Times New Roman" w:hAnsi="Calibri" w:cs="Times New Roman"/>
                <w:color w:val="000000"/>
                <w:sz w:val="18"/>
                <w:szCs w:val="18"/>
                <w:lang w:eastAsia="pt-BR"/>
              </w:rPr>
              <w:t xml:space="preserve"> desenvolvimento</w:t>
            </w:r>
          </w:p>
        </w:tc>
      </w:tr>
    </w:tbl>
    <w:p w:rsidR="00C629E1" w:rsidRDefault="00C629E1" w:rsidP="00C629E1">
      <w:pPr>
        <w:spacing w:before="0"/>
        <w:rPr>
          <w:rFonts w:ascii="Times New Roman" w:hAnsi="Times New Roman" w:cs="Times New Roman"/>
          <w:sz w:val="24"/>
          <w:szCs w:val="24"/>
        </w:rPr>
      </w:pPr>
    </w:p>
    <w:p w:rsidR="00C629E1" w:rsidRPr="00196CCD" w:rsidRDefault="00C629E1" w:rsidP="00196CCD">
      <w:pPr>
        <w:rPr>
          <w:rFonts w:ascii="Times New Roman" w:hAnsi="Times New Roman" w:cs="Times New Roman"/>
          <w:b/>
          <w:sz w:val="24"/>
          <w:szCs w:val="24"/>
        </w:rPr>
      </w:pPr>
      <w:r w:rsidRPr="00196CCD">
        <w:rPr>
          <w:rFonts w:ascii="Times New Roman" w:hAnsi="Times New Roman" w:cs="Times New Roman"/>
          <w:b/>
          <w:sz w:val="24"/>
          <w:szCs w:val="24"/>
        </w:rPr>
        <w:t>Educação</w:t>
      </w:r>
    </w:p>
    <w:p w:rsidR="00C629E1" w:rsidRPr="00196CCD" w:rsidRDefault="00C629E1" w:rsidP="00AE663B">
      <w:pPr>
        <w:ind w:firstLine="708"/>
        <w:rPr>
          <w:rFonts w:ascii="Times New Roman" w:hAnsi="Times New Roman" w:cs="Times New Roman"/>
          <w:sz w:val="24"/>
          <w:szCs w:val="24"/>
        </w:rPr>
      </w:pPr>
      <w:r w:rsidRPr="00196CCD">
        <w:rPr>
          <w:rFonts w:ascii="Times New Roman" w:hAnsi="Times New Roman" w:cs="Times New Roman"/>
          <w:sz w:val="24"/>
          <w:szCs w:val="24"/>
        </w:rPr>
        <w:t>No quadro abaixo se integram as informações a respeito do quadro educacional d</w:t>
      </w:r>
      <w:r w:rsidR="00C200AA">
        <w:rPr>
          <w:rFonts w:ascii="Times New Roman" w:hAnsi="Times New Roman" w:cs="Times New Roman"/>
          <w:sz w:val="24"/>
          <w:szCs w:val="24"/>
        </w:rPr>
        <w:t>o município</w:t>
      </w:r>
      <w:r w:rsidRPr="00196CCD">
        <w:rPr>
          <w:rFonts w:ascii="Times New Roman" w:hAnsi="Times New Roman" w:cs="Times New Roman"/>
          <w:sz w:val="24"/>
          <w:szCs w:val="24"/>
        </w:rPr>
        <w:t xml:space="preserve">. </w:t>
      </w:r>
    </w:p>
    <w:p w:rsidR="00C629E1" w:rsidRDefault="00C629E1" w:rsidP="00C629E1">
      <w:pPr>
        <w:pStyle w:val="Legenda"/>
        <w:jc w:val="center"/>
        <w:rPr>
          <w:rFonts w:ascii="Times New Roman" w:hAnsi="Times New Roman" w:cs="Times New Roman"/>
          <w:sz w:val="24"/>
          <w:szCs w:val="24"/>
        </w:rPr>
      </w:pPr>
      <w:bookmarkStart w:id="33" w:name="_Toc342657274"/>
      <w:bookmarkStart w:id="34" w:name="_Toc343089039"/>
      <w:r>
        <w:t xml:space="preserve">Quadro </w:t>
      </w:r>
      <w:fldSimple w:instr=" SEQ Quadro \* ARABIC ">
        <w:r w:rsidR="009C6D0A">
          <w:rPr>
            <w:noProof/>
          </w:rPr>
          <w:t>9</w:t>
        </w:r>
      </w:fldSimple>
      <w:r>
        <w:t>: Educação.</w:t>
      </w:r>
      <w:bookmarkEnd w:id="33"/>
      <w:bookmarkEnd w:id="34"/>
    </w:p>
    <w:tbl>
      <w:tblPr>
        <w:tblW w:w="54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0"/>
        <w:gridCol w:w="1512"/>
        <w:gridCol w:w="1536"/>
        <w:gridCol w:w="1587"/>
        <w:gridCol w:w="1534"/>
        <w:gridCol w:w="1315"/>
      </w:tblGrid>
      <w:tr w:rsidR="00C629E1" w:rsidRPr="0063442B" w:rsidTr="00C200AA">
        <w:trPr>
          <w:trHeight w:val="74"/>
          <w:jc w:val="center"/>
        </w:trPr>
        <w:tc>
          <w:tcPr>
            <w:tcW w:w="5000" w:type="pct"/>
            <w:gridSpan w:val="6"/>
            <w:shd w:val="clear" w:color="000000" w:fill="808080"/>
            <w:noWrap/>
            <w:vAlign w:val="bottom"/>
            <w:hideMark/>
          </w:tcPr>
          <w:p w:rsidR="00C629E1" w:rsidRPr="0063442B" w:rsidRDefault="00C629E1" w:rsidP="00C629E1">
            <w:pPr>
              <w:spacing w:before="0" w:line="240" w:lineRule="auto"/>
              <w:jc w:val="center"/>
              <w:rPr>
                <w:rFonts w:eastAsia="Times New Roman" w:cstheme="minorHAnsi"/>
                <w:b/>
                <w:bCs/>
                <w:color w:val="000000"/>
                <w:sz w:val="18"/>
                <w:szCs w:val="18"/>
                <w:lang w:eastAsia="pt-BR"/>
              </w:rPr>
            </w:pPr>
            <w:r w:rsidRPr="0063442B">
              <w:rPr>
                <w:rFonts w:eastAsia="Times New Roman" w:cstheme="minorHAnsi"/>
                <w:b/>
                <w:bCs/>
                <w:color w:val="000000"/>
                <w:sz w:val="18"/>
                <w:szCs w:val="18"/>
                <w:lang w:eastAsia="pt-BR"/>
              </w:rPr>
              <w:t>Educação</w:t>
            </w:r>
          </w:p>
        </w:tc>
      </w:tr>
      <w:tr w:rsidR="00C629E1" w:rsidRPr="0063442B" w:rsidTr="00C200AA">
        <w:trPr>
          <w:trHeight w:val="74"/>
          <w:jc w:val="center"/>
        </w:trPr>
        <w:tc>
          <w:tcPr>
            <w:tcW w:w="1038" w:type="pct"/>
            <w:shd w:val="clear" w:color="000000" w:fill="BFBFBF"/>
            <w:vAlign w:val="center"/>
            <w:hideMark/>
          </w:tcPr>
          <w:p w:rsidR="00C629E1" w:rsidRPr="0063442B" w:rsidRDefault="00C629E1" w:rsidP="00C629E1">
            <w:pPr>
              <w:spacing w:before="0" w:line="240" w:lineRule="auto"/>
              <w:rPr>
                <w:rFonts w:eastAsia="Times New Roman" w:cstheme="minorHAnsi"/>
                <w:b/>
                <w:bCs/>
                <w:color w:val="000000"/>
                <w:sz w:val="18"/>
                <w:szCs w:val="18"/>
                <w:lang w:eastAsia="pt-BR"/>
              </w:rPr>
            </w:pPr>
            <w:r w:rsidRPr="0063442B">
              <w:rPr>
                <w:rFonts w:eastAsia="Times New Roman" w:cstheme="minorHAnsi"/>
                <w:b/>
                <w:bCs/>
                <w:color w:val="000000"/>
                <w:sz w:val="18"/>
                <w:szCs w:val="18"/>
                <w:lang w:eastAsia="pt-BR"/>
              </w:rPr>
              <w:t>Município</w:t>
            </w:r>
          </w:p>
        </w:tc>
        <w:tc>
          <w:tcPr>
            <w:tcW w:w="801" w:type="pct"/>
            <w:shd w:val="clear" w:color="000000" w:fill="BFBFBF"/>
            <w:vAlign w:val="center"/>
            <w:hideMark/>
          </w:tcPr>
          <w:p w:rsidR="00C629E1" w:rsidRPr="0063442B" w:rsidRDefault="00C629E1" w:rsidP="00C629E1">
            <w:pPr>
              <w:spacing w:before="0" w:line="240" w:lineRule="auto"/>
              <w:jc w:val="center"/>
              <w:rPr>
                <w:rFonts w:eastAsia="Times New Roman" w:cstheme="minorHAnsi"/>
                <w:b/>
                <w:bCs/>
                <w:color w:val="000000"/>
                <w:sz w:val="18"/>
                <w:szCs w:val="18"/>
                <w:lang w:eastAsia="pt-BR"/>
              </w:rPr>
            </w:pPr>
            <w:r w:rsidRPr="0063442B">
              <w:rPr>
                <w:rFonts w:eastAsia="Times New Roman" w:cstheme="minorHAnsi"/>
                <w:b/>
                <w:bCs/>
                <w:color w:val="000000"/>
                <w:sz w:val="18"/>
                <w:szCs w:val="18"/>
                <w:lang w:eastAsia="pt-BR"/>
              </w:rPr>
              <w:t>Escolas de Ensino Fundamental (2009)</w:t>
            </w:r>
          </w:p>
        </w:tc>
        <w:tc>
          <w:tcPr>
            <w:tcW w:w="813" w:type="pct"/>
            <w:shd w:val="clear" w:color="000000" w:fill="BFBFBF"/>
            <w:vAlign w:val="center"/>
            <w:hideMark/>
          </w:tcPr>
          <w:p w:rsidR="00C629E1" w:rsidRPr="0063442B" w:rsidRDefault="00C629E1" w:rsidP="00C629E1">
            <w:pPr>
              <w:spacing w:before="0" w:line="240" w:lineRule="auto"/>
              <w:jc w:val="center"/>
              <w:rPr>
                <w:rFonts w:eastAsia="Times New Roman" w:cstheme="minorHAnsi"/>
                <w:b/>
                <w:bCs/>
                <w:color w:val="000000"/>
                <w:sz w:val="18"/>
                <w:szCs w:val="18"/>
                <w:lang w:eastAsia="pt-BR"/>
              </w:rPr>
            </w:pPr>
            <w:r w:rsidRPr="0063442B">
              <w:rPr>
                <w:rFonts w:eastAsia="Times New Roman" w:cstheme="minorHAnsi"/>
                <w:b/>
                <w:bCs/>
                <w:color w:val="000000"/>
                <w:sz w:val="18"/>
                <w:szCs w:val="18"/>
                <w:lang w:eastAsia="pt-BR"/>
              </w:rPr>
              <w:t>Matrículas no Ensino Fundamental (2009)</w:t>
            </w:r>
          </w:p>
        </w:tc>
        <w:tc>
          <w:tcPr>
            <w:tcW w:w="840" w:type="pct"/>
            <w:shd w:val="clear" w:color="000000" w:fill="BFBFBF"/>
            <w:vAlign w:val="center"/>
            <w:hideMark/>
          </w:tcPr>
          <w:p w:rsidR="00C629E1" w:rsidRPr="0063442B" w:rsidRDefault="00C629E1" w:rsidP="00C629E1">
            <w:pPr>
              <w:spacing w:before="0" w:line="240" w:lineRule="auto"/>
              <w:jc w:val="center"/>
              <w:rPr>
                <w:rFonts w:eastAsia="Times New Roman" w:cstheme="minorHAnsi"/>
                <w:b/>
                <w:bCs/>
                <w:color w:val="000000"/>
                <w:sz w:val="18"/>
                <w:szCs w:val="18"/>
                <w:lang w:eastAsia="pt-BR"/>
              </w:rPr>
            </w:pPr>
            <w:r w:rsidRPr="0063442B">
              <w:rPr>
                <w:rFonts w:eastAsia="Times New Roman" w:cstheme="minorHAnsi"/>
                <w:b/>
                <w:bCs/>
                <w:color w:val="000000"/>
                <w:sz w:val="18"/>
                <w:szCs w:val="18"/>
                <w:lang w:eastAsia="pt-BR"/>
              </w:rPr>
              <w:t>Escolas de Ensino Médio (2009)</w:t>
            </w:r>
          </w:p>
        </w:tc>
        <w:tc>
          <w:tcPr>
            <w:tcW w:w="812" w:type="pct"/>
            <w:shd w:val="clear" w:color="000000" w:fill="BFBFBF"/>
            <w:vAlign w:val="center"/>
            <w:hideMark/>
          </w:tcPr>
          <w:p w:rsidR="00C629E1" w:rsidRPr="0063442B" w:rsidRDefault="00C629E1" w:rsidP="00C629E1">
            <w:pPr>
              <w:spacing w:before="0" w:line="240" w:lineRule="auto"/>
              <w:jc w:val="center"/>
              <w:rPr>
                <w:rFonts w:eastAsia="Times New Roman" w:cstheme="minorHAnsi"/>
                <w:b/>
                <w:bCs/>
                <w:color w:val="000000"/>
                <w:sz w:val="18"/>
                <w:szCs w:val="18"/>
                <w:lang w:eastAsia="pt-BR"/>
              </w:rPr>
            </w:pPr>
            <w:r w:rsidRPr="0063442B">
              <w:rPr>
                <w:rFonts w:eastAsia="Times New Roman" w:cstheme="minorHAnsi"/>
                <w:b/>
                <w:bCs/>
                <w:color w:val="000000"/>
                <w:sz w:val="18"/>
                <w:szCs w:val="18"/>
                <w:lang w:eastAsia="pt-BR"/>
              </w:rPr>
              <w:t>Matrículas no Ensino Médio (2009)</w:t>
            </w:r>
          </w:p>
        </w:tc>
        <w:tc>
          <w:tcPr>
            <w:tcW w:w="696" w:type="pct"/>
            <w:shd w:val="clear" w:color="000000" w:fill="BFBFBF"/>
            <w:vAlign w:val="center"/>
            <w:hideMark/>
          </w:tcPr>
          <w:p w:rsidR="00C629E1" w:rsidRPr="0063442B" w:rsidRDefault="00C629E1" w:rsidP="00C629E1">
            <w:pPr>
              <w:spacing w:before="0" w:line="240" w:lineRule="auto"/>
              <w:jc w:val="center"/>
              <w:rPr>
                <w:rFonts w:eastAsia="Times New Roman" w:cstheme="minorHAnsi"/>
                <w:b/>
                <w:bCs/>
                <w:color w:val="000000"/>
                <w:sz w:val="18"/>
                <w:szCs w:val="18"/>
                <w:lang w:eastAsia="pt-BR"/>
              </w:rPr>
            </w:pPr>
            <w:r w:rsidRPr="0063442B">
              <w:rPr>
                <w:rFonts w:eastAsia="Times New Roman" w:cstheme="minorHAnsi"/>
                <w:b/>
                <w:bCs/>
                <w:color w:val="000000"/>
                <w:sz w:val="18"/>
                <w:szCs w:val="18"/>
                <w:lang w:eastAsia="pt-BR"/>
              </w:rPr>
              <w:t>Analfabetos com 15 anos ou mais</w:t>
            </w:r>
          </w:p>
        </w:tc>
      </w:tr>
      <w:tr w:rsidR="009C6181" w:rsidRPr="0063442B" w:rsidTr="00C200AA">
        <w:trPr>
          <w:trHeight w:val="74"/>
          <w:jc w:val="center"/>
        </w:trPr>
        <w:tc>
          <w:tcPr>
            <w:tcW w:w="1038" w:type="pct"/>
            <w:shd w:val="clear" w:color="auto" w:fill="auto"/>
            <w:vAlign w:val="center"/>
            <w:hideMark/>
          </w:tcPr>
          <w:p w:rsidR="009C6181" w:rsidRPr="0063442B" w:rsidRDefault="009C6181" w:rsidP="009C6D0A">
            <w:pPr>
              <w:spacing w:before="0" w:line="240" w:lineRule="auto"/>
              <w:rPr>
                <w:rFonts w:eastAsia="Times New Roman" w:cstheme="minorHAnsi"/>
                <w:b/>
                <w:bCs/>
                <w:color w:val="000000"/>
                <w:sz w:val="18"/>
                <w:szCs w:val="18"/>
                <w:lang w:eastAsia="pt-BR"/>
              </w:rPr>
            </w:pPr>
            <w:r w:rsidRPr="0063442B">
              <w:rPr>
                <w:rFonts w:eastAsia="Times New Roman" w:cstheme="minorHAnsi"/>
                <w:b/>
                <w:bCs/>
                <w:color w:val="000000"/>
                <w:sz w:val="18"/>
                <w:szCs w:val="18"/>
                <w:lang w:eastAsia="pt-BR"/>
              </w:rPr>
              <w:t>Dona Francisca</w:t>
            </w:r>
          </w:p>
        </w:tc>
        <w:tc>
          <w:tcPr>
            <w:tcW w:w="801" w:type="pct"/>
            <w:shd w:val="clear" w:color="auto" w:fill="auto"/>
            <w:noWrap/>
            <w:vAlign w:val="bottom"/>
            <w:hideMark/>
          </w:tcPr>
          <w:p w:rsidR="009C6181" w:rsidRPr="0063442B" w:rsidRDefault="009C6181" w:rsidP="009C6D0A">
            <w:pPr>
              <w:spacing w:before="0" w:line="240" w:lineRule="auto"/>
              <w:jc w:val="right"/>
              <w:rPr>
                <w:rFonts w:eastAsia="Times New Roman" w:cstheme="minorHAnsi"/>
                <w:color w:val="000000"/>
                <w:sz w:val="18"/>
                <w:szCs w:val="18"/>
                <w:lang w:eastAsia="pt-BR"/>
              </w:rPr>
            </w:pPr>
            <w:proofErr w:type="gramStart"/>
            <w:r w:rsidRPr="0063442B">
              <w:rPr>
                <w:rFonts w:eastAsia="Times New Roman" w:cstheme="minorHAnsi"/>
                <w:color w:val="000000"/>
                <w:sz w:val="18"/>
                <w:szCs w:val="18"/>
                <w:lang w:eastAsia="pt-BR"/>
              </w:rPr>
              <w:t>3</w:t>
            </w:r>
            <w:proofErr w:type="gramEnd"/>
          </w:p>
        </w:tc>
        <w:tc>
          <w:tcPr>
            <w:tcW w:w="813" w:type="pct"/>
            <w:shd w:val="clear" w:color="auto" w:fill="auto"/>
            <w:noWrap/>
            <w:vAlign w:val="bottom"/>
            <w:hideMark/>
          </w:tcPr>
          <w:p w:rsidR="009C6181" w:rsidRPr="0063442B" w:rsidRDefault="009C6181" w:rsidP="009C6D0A">
            <w:pPr>
              <w:spacing w:before="0" w:line="240" w:lineRule="auto"/>
              <w:jc w:val="right"/>
              <w:rPr>
                <w:rFonts w:eastAsia="Times New Roman" w:cstheme="minorHAnsi"/>
                <w:color w:val="000000"/>
                <w:sz w:val="18"/>
                <w:szCs w:val="18"/>
                <w:lang w:eastAsia="pt-BR"/>
              </w:rPr>
            </w:pPr>
            <w:r w:rsidRPr="0063442B">
              <w:rPr>
                <w:rFonts w:eastAsia="Times New Roman" w:cstheme="minorHAnsi"/>
                <w:color w:val="000000"/>
                <w:sz w:val="18"/>
                <w:szCs w:val="18"/>
                <w:lang w:eastAsia="pt-BR"/>
              </w:rPr>
              <w:t>486</w:t>
            </w:r>
          </w:p>
        </w:tc>
        <w:tc>
          <w:tcPr>
            <w:tcW w:w="840" w:type="pct"/>
            <w:shd w:val="clear" w:color="auto" w:fill="auto"/>
            <w:noWrap/>
            <w:vAlign w:val="bottom"/>
            <w:hideMark/>
          </w:tcPr>
          <w:p w:rsidR="009C6181" w:rsidRPr="0063442B" w:rsidRDefault="009C6181" w:rsidP="009C6D0A">
            <w:pPr>
              <w:spacing w:before="0" w:line="240" w:lineRule="auto"/>
              <w:jc w:val="right"/>
              <w:rPr>
                <w:rFonts w:eastAsia="Times New Roman" w:cstheme="minorHAnsi"/>
                <w:color w:val="000000"/>
                <w:sz w:val="18"/>
                <w:szCs w:val="18"/>
                <w:lang w:eastAsia="pt-BR"/>
              </w:rPr>
            </w:pPr>
            <w:proofErr w:type="gramStart"/>
            <w:r w:rsidRPr="0063442B">
              <w:rPr>
                <w:rFonts w:eastAsia="Times New Roman" w:cstheme="minorHAnsi"/>
                <w:color w:val="000000"/>
                <w:sz w:val="18"/>
                <w:szCs w:val="18"/>
                <w:lang w:eastAsia="pt-BR"/>
              </w:rPr>
              <w:t>1</w:t>
            </w:r>
            <w:proofErr w:type="gramEnd"/>
          </w:p>
        </w:tc>
        <w:tc>
          <w:tcPr>
            <w:tcW w:w="812" w:type="pct"/>
            <w:shd w:val="clear" w:color="auto" w:fill="auto"/>
            <w:noWrap/>
            <w:vAlign w:val="bottom"/>
            <w:hideMark/>
          </w:tcPr>
          <w:p w:rsidR="009C6181" w:rsidRPr="0063442B" w:rsidRDefault="009C6181" w:rsidP="009C6D0A">
            <w:pPr>
              <w:spacing w:before="0" w:line="240" w:lineRule="auto"/>
              <w:jc w:val="right"/>
              <w:rPr>
                <w:rFonts w:eastAsia="Times New Roman" w:cstheme="minorHAnsi"/>
                <w:color w:val="000000"/>
                <w:sz w:val="18"/>
                <w:szCs w:val="18"/>
                <w:lang w:eastAsia="pt-BR"/>
              </w:rPr>
            </w:pPr>
            <w:r w:rsidRPr="0063442B">
              <w:rPr>
                <w:rFonts w:eastAsia="Times New Roman" w:cstheme="minorHAnsi"/>
                <w:color w:val="000000"/>
                <w:sz w:val="18"/>
                <w:szCs w:val="18"/>
                <w:lang w:eastAsia="pt-BR"/>
              </w:rPr>
              <w:t>122</w:t>
            </w:r>
          </w:p>
        </w:tc>
        <w:tc>
          <w:tcPr>
            <w:tcW w:w="696" w:type="pct"/>
            <w:shd w:val="clear" w:color="auto" w:fill="auto"/>
            <w:noWrap/>
            <w:vAlign w:val="bottom"/>
            <w:hideMark/>
          </w:tcPr>
          <w:p w:rsidR="009C6181" w:rsidRPr="0063442B" w:rsidRDefault="009C6181" w:rsidP="009C6D0A">
            <w:pPr>
              <w:spacing w:before="0" w:line="240" w:lineRule="auto"/>
              <w:jc w:val="right"/>
              <w:rPr>
                <w:rFonts w:eastAsia="Times New Roman" w:cstheme="minorHAnsi"/>
                <w:color w:val="000000"/>
                <w:sz w:val="18"/>
                <w:szCs w:val="18"/>
                <w:lang w:eastAsia="pt-BR"/>
              </w:rPr>
            </w:pPr>
            <w:r w:rsidRPr="0063442B">
              <w:rPr>
                <w:rFonts w:eastAsia="Times New Roman" w:cstheme="minorHAnsi"/>
                <w:color w:val="000000"/>
                <w:sz w:val="18"/>
                <w:szCs w:val="18"/>
                <w:lang w:eastAsia="pt-BR"/>
              </w:rPr>
              <w:t>199</w:t>
            </w:r>
          </w:p>
        </w:tc>
      </w:tr>
    </w:tbl>
    <w:p w:rsidR="00C629E1" w:rsidRDefault="00C629E1" w:rsidP="00C629E1">
      <w:pPr>
        <w:spacing w:before="0"/>
        <w:rPr>
          <w:rFonts w:ascii="Times New Roman" w:hAnsi="Times New Roman" w:cs="Times New Roman"/>
          <w:sz w:val="24"/>
          <w:szCs w:val="24"/>
        </w:rPr>
      </w:pPr>
    </w:p>
    <w:p w:rsidR="00C629E1" w:rsidRPr="00AE663B" w:rsidRDefault="00C629E1" w:rsidP="00196CCD">
      <w:pPr>
        <w:rPr>
          <w:rFonts w:ascii="Times New Roman" w:hAnsi="Times New Roman" w:cs="Times New Roman"/>
          <w:b/>
          <w:sz w:val="24"/>
          <w:szCs w:val="24"/>
        </w:rPr>
      </w:pPr>
      <w:r w:rsidRPr="00AE663B">
        <w:rPr>
          <w:rFonts w:ascii="Times New Roman" w:hAnsi="Times New Roman" w:cs="Times New Roman"/>
          <w:b/>
          <w:sz w:val="24"/>
          <w:szCs w:val="24"/>
        </w:rPr>
        <w:t>Saúde</w:t>
      </w:r>
    </w:p>
    <w:p w:rsidR="00C629E1" w:rsidRPr="00196CCD" w:rsidRDefault="00C629E1" w:rsidP="00AE663B">
      <w:pPr>
        <w:ind w:firstLine="708"/>
        <w:rPr>
          <w:rFonts w:ascii="Times New Roman" w:hAnsi="Times New Roman" w:cs="Times New Roman"/>
          <w:sz w:val="24"/>
          <w:szCs w:val="24"/>
        </w:rPr>
      </w:pPr>
      <w:r w:rsidRPr="00196CCD">
        <w:rPr>
          <w:rFonts w:ascii="Times New Roman" w:hAnsi="Times New Roman" w:cs="Times New Roman"/>
          <w:sz w:val="24"/>
          <w:szCs w:val="24"/>
        </w:rPr>
        <w:t xml:space="preserve">As redes pública e privada de saúde </w:t>
      </w:r>
      <w:proofErr w:type="spellStart"/>
      <w:r w:rsidR="00C200AA">
        <w:rPr>
          <w:rFonts w:ascii="Times New Roman" w:hAnsi="Times New Roman" w:cs="Times New Roman"/>
          <w:sz w:val="24"/>
          <w:szCs w:val="24"/>
        </w:rPr>
        <w:t>econtram-se</w:t>
      </w:r>
      <w:proofErr w:type="spellEnd"/>
      <w:r w:rsidR="00C200AA">
        <w:rPr>
          <w:rFonts w:ascii="Times New Roman" w:hAnsi="Times New Roman" w:cs="Times New Roman"/>
          <w:sz w:val="24"/>
          <w:szCs w:val="24"/>
        </w:rPr>
        <w:t xml:space="preserve"> evidenciadas n</w:t>
      </w:r>
      <w:r w:rsidRPr="00196CCD">
        <w:rPr>
          <w:rFonts w:ascii="Times New Roman" w:hAnsi="Times New Roman" w:cs="Times New Roman"/>
          <w:sz w:val="24"/>
          <w:szCs w:val="24"/>
        </w:rPr>
        <w:t>o quadro abaixo.</w:t>
      </w:r>
    </w:p>
    <w:p w:rsidR="00C629E1" w:rsidRPr="0047787F" w:rsidRDefault="00C629E1" w:rsidP="00C629E1">
      <w:pPr>
        <w:pStyle w:val="Legenda"/>
        <w:jc w:val="center"/>
        <w:rPr>
          <w:rFonts w:cs="Times New Roman"/>
        </w:rPr>
      </w:pPr>
      <w:bookmarkStart w:id="35" w:name="_Toc342657275"/>
      <w:bookmarkStart w:id="36" w:name="_Toc343089040"/>
      <w:r>
        <w:t xml:space="preserve">Quadro </w:t>
      </w:r>
      <w:fldSimple w:instr=" SEQ Quadro \* ARABIC ">
        <w:r w:rsidR="009C6D0A">
          <w:rPr>
            <w:noProof/>
          </w:rPr>
          <w:t>10</w:t>
        </w:r>
      </w:fldSimple>
      <w:r>
        <w:t>: Estabelecimentos de saúde.</w:t>
      </w:r>
      <w:bookmarkEnd w:id="35"/>
      <w:bookmarkEnd w:id="36"/>
    </w:p>
    <w:tbl>
      <w:tblPr>
        <w:tblW w:w="5000" w:type="pct"/>
        <w:jc w:val="center"/>
        <w:tblCellMar>
          <w:left w:w="70" w:type="dxa"/>
          <w:right w:w="70" w:type="dxa"/>
        </w:tblCellMar>
        <w:tblLook w:val="04A0" w:firstRow="1" w:lastRow="0" w:firstColumn="1" w:lastColumn="0" w:noHBand="0" w:noVBand="1"/>
      </w:tblPr>
      <w:tblGrid>
        <w:gridCol w:w="3812"/>
        <w:gridCol w:w="1611"/>
        <w:gridCol w:w="1611"/>
        <w:gridCol w:w="1610"/>
      </w:tblGrid>
      <w:tr w:rsidR="00C629E1" w:rsidRPr="005F023B" w:rsidTr="00C629E1">
        <w:trPr>
          <w:trHeight w:val="75"/>
          <w:jc w:val="center"/>
        </w:trPr>
        <w:tc>
          <w:tcPr>
            <w:tcW w:w="5000" w:type="pct"/>
            <w:gridSpan w:val="4"/>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C629E1" w:rsidRPr="005F023B" w:rsidRDefault="00C629E1" w:rsidP="00C629E1">
            <w:pPr>
              <w:spacing w:before="0" w:line="240" w:lineRule="auto"/>
              <w:jc w:val="center"/>
              <w:rPr>
                <w:rFonts w:eastAsia="Times New Roman" w:cs="Times New Roman"/>
                <w:b/>
                <w:bCs/>
                <w:color w:val="000000"/>
                <w:sz w:val="18"/>
                <w:szCs w:val="18"/>
                <w:lang w:eastAsia="pt-BR"/>
              </w:rPr>
            </w:pPr>
            <w:r w:rsidRPr="005F023B">
              <w:rPr>
                <w:rFonts w:eastAsia="Times New Roman" w:cs="Times New Roman"/>
                <w:b/>
                <w:bCs/>
                <w:color w:val="000000"/>
                <w:sz w:val="18"/>
                <w:szCs w:val="18"/>
                <w:lang w:eastAsia="pt-BR"/>
              </w:rPr>
              <w:t>Estabelecimentos de Saúde</w:t>
            </w:r>
          </w:p>
        </w:tc>
      </w:tr>
      <w:tr w:rsidR="00C629E1" w:rsidRPr="005F023B" w:rsidTr="00C200AA">
        <w:trPr>
          <w:trHeight w:val="75"/>
          <w:jc w:val="center"/>
        </w:trPr>
        <w:tc>
          <w:tcPr>
            <w:tcW w:w="2205" w:type="pct"/>
            <w:tcBorders>
              <w:top w:val="nil"/>
              <w:left w:val="single" w:sz="4" w:space="0" w:color="auto"/>
              <w:bottom w:val="single" w:sz="4" w:space="0" w:color="auto"/>
              <w:right w:val="single" w:sz="4" w:space="0" w:color="auto"/>
            </w:tcBorders>
            <w:shd w:val="clear" w:color="000000" w:fill="BFBFBF"/>
            <w:vAlign w:val="center"/>
            <w:hideMark/>
          </w:tcPr>
          <w:p w:rsidR="00C629E1" w:rsidRPr="005F023B" w:rsidRDefault="00C629E1" w:rsidP="00C629E1">
            <w:pPr>
              <w:spacing w:before="0" w:line="240" w:lineRule="auto"/>
              <w:rPr>
                <w:rFonts w:eastAsia="Times New Roman" w:cs="Times New Roman"/>
                <w:b/>
                <w:bCs/>
                <w:color w:val="000000"/>
                <w:sz w:val="18"/>
                <w:szCs w:val="18"/>
                <w:lang w:eastAsia="pt-BR"/>
              </w:rPr>
            </w:pPr>
            <w:r w:rsidRPr="005F023B">
              <w:rPr>
                <w:rFonts w:eastAsia="Times New Roman" w:cs="Times New Roman"/>
                <w:b/>
                <w:bCs/>
                <w:color w:val="000000"/>
                <w:sz w:val="18"/>
                <w:szCs w:val="18"/>
                <w:lang w:eastAsia="pt-BR"/>
              </w:rPr>
              <w:t>Município</w:t>
            </w:r>
          </w:p>
        </w:tc>
        <w:tc>
          <w:tcPr>
            <w:tcW w:w="932" w:type="pct"/>
            <w:tcBorders>
              <w:top w:val="nil"/>
              <w:left w:val="nil"/>
              <w:bottom w:val="single" w:sz="4" w:space="0" w:color="auto"/>
              <w:right w:val="single" w:sz="4" w:space="0" w:color="auto"/>
            </w:tcBorders>
            <w:shd w:val="clear" w:color="000000" w:fill="BFBFBF"/>
            <w:vAlign w:val="center"/>
            <w:hideMark/>
          </w:tcPr>
          <w:p w:rsidR="00C629E1" w:rsidRPr="005F023B" w:rsidRDefault="00C629E1" w:rsidP="00C629E1">
            <w:pPr>
              <w:spacing w:before="0" w:line="240" w:lineRule="auto"/>
              <w:jc w:val="center"/>
              <w:rPr>
                <w:rFonts w:eastAsia="Times New Roman" w:cs="Times New Roman"/>
                <w:b/>
                <w:bCs/>
                <w:color w:val="000000"/>
                <w:sz w:val="18"/>
                <w:szCs w:val="18"/>
                <w:lang w:eastAsia="pt-BR"/>
              </w:rPr>
            </w:pPr>
            <w:r w:rsidRPr="005F023B">
              <w:rPr>
                <w:rFonts w:eastAsia="Times New Roman" w:cs="Times New Roman"/>
                <w:b/>
                <w:bCs/>
                <w:color w:val="000000"/>
                <w:sz w:val="18"/>
                <w:szCs w:val="18"/>
                <w:lang w:eastAsia="pt-BR"/>
              </w:rPr>
              <w:t xml:space="preserve"> Privados</w:t>
            </w:r>
          </w:p>
        </w:tc>
        <w:tc>
          <w:tcPr>
            <w:tcW w:w="932" w:type="pct"/>
            <w:tcBorders>
              <w:top w:val="nil"/>
              <w:left w:val="nil"/>
              <w:bottom w:val="single" w:sz="4" w:space="0" w:color="auto"/>
              <w:right w:val="single" w:sz="4" w:space="0" w:color="auto"/>
            </w:tcBorders>
            <w:shd w:val="clear" w:color="000000" w:fill="BFBFBF"/>
            <w:vAlign w:val="center"/>
            <w:hideMark/>
          </w:tcPr>
          <w:p w:rsidR="00C629E1" w:rsidRPr="005F023B" w:rsidRDefault="00C629E1" w:rsidP="00C629E1">
            <w:pPr>
              <w:spacing w:before="0" w:line="240" w:lineRule="auto"/>
              <w:jc w:val="center"/>
              <w:rPr>
                <w:rFonts w:eastAsia="Times New Roman" w:cs="Times New Roman"/>
                <w:b/>
                <w:bCs/>
                <w:color w:val="000000"/>
                <w:sz w:val="18"/>
                <w:szCs w:val="18"/>
                <w:lang w:eastAsia="pt-BR"/>
              </w:rPr>
            </w:pPr>
            <w:r w:rsidRPr="005F023B">
              <w:rPr>
                <w:rFonts w:eastAsia="Times New Roman" w:cs="Times New Roman"/>
                <w:b/>
                <w:bCs/>
                <w:color w:val="000000"/>
                <w:sz w:val="18"/>
                <w:szCs w:val="18"/>
                <w:lang w:eastAsia="pt-BR"/>
              </w:rPr>
              <w:t>Públicos</w:t>
            </w:r>
          </w:p>
        </w:tc>
        <w:tc>
          <w:tcPr>
            <w:tcW w:w="931" w:type="pct"/>
            <w:tcBorders>
              <w:top w:val="nil"/>
              <w:left w:val="nil"/>
              <w:bottom w:val="single" w:sz="4" w:space="0" w:color="auto"/>
              <w:right w:val="single" w:sz="4" w:space="0" w:color="auto"/>
            </w:tcBorders>
            <w:shd w:val="clear" w:color="000000" w:fill="BFBFBF"/>
            <w:vAlign w:val="center"/>
            <w:hideMark/>
          </w:tcPr>
          <w:p w:rsidR="00C629E1" w:rsidRPr="005F023B" w:rsidRDefault="00C629E1" w:rsidP="00C629E1">
            <w:pPr>
              <w:spacing w:before="0" w:line="240" w:lineRule="auto"/>
              <w:jc w:val="center"/>
              <w:rPr>
                <w:rFonts w:eastAsia="Times New Roman" w:cs="Times New Roman"/>
                <w:b/>
                <w:bCs/>
                <w:color w:val="000000"/>
                <w:sz w:val="18"/>
                <w:szCs w:val="18"/>
                <w:lang w:eastAsia="pt-BR"/>
              </w:rPr>
            </w:pPr>
            <w:r w:rsidRPr="005F023B">
              <w:rPr>
                <w:rFonts w:eastAsia="Times New Roman" w:cs="Times New Roman"/>
                <w:b/>
                <w:bCs/>
                <w:color w:val="000000"/>
                <w:sz w:val="18"/>
                <w:szCs w:val="18"/>
                <w:lang w:eastAsia="pt-BR"/>
              </w:rPr>
              <w:t>Total</w:t>
            </w:r>
          </w:p>
        </w:tc>
      </w:tr>
      <w:tr w:rsidR="009C6181" w:rsidRPr="005F023B" w:rsidTr="00C200AA">
        <w:trPr>
          <w:trHeight w:val="75"/>
          <w:jc w:val="center"/>
        </w:trPr>
        <w:tc>
          <w:tcPr>
            <w:tcW w:w="2205" w:type="pct"/>
            <w:tcBorders>
              <w:top w:val="nil"/>
              <w:left w:val="single" w:sz="4" w:space="0" w:color="auto"/>
              <w:bottom w:val="single" w:sz="4" w:space="0" w:color="auto"/>
              <w:right w:val="single" w:sz="4" w:space="0" w:color="auto"/>
            </w:tcBorders>
            <w:shd w:val="clear" w:color="auto" w:fill="auto"/>
            <w:vAlign w:val="center"/>
            <w:hideMark/>
          </w:tcPr>
          <w:p w:rsidR="009C6181" w:rsidRPr="005F023B" w:rsidRDefault="009C6181" w:rsidP="009C6D0A">
            <w:pPr>
              <w:spacing w:before="0" w:line="240" w:lineRule="auto"/>
              <w:rPr>
                <w:rFonts w:eastAsia="Times New Roman" w:cs="Times New Roman"/>
                <w:b/>
                <w:bCs/>
                <w:color w:val="000000"/>
                <w:sz w:val="18"/>
                <w:szCs w:val="18"/>
                <w:lang w:eastAsia="pt-BR"/>
              </w:rPr>
            </w:pPr>
            <w:r w:rsidRPr="005F023B">
              <w:rPr>
                <w:rFonts w:eastAsia="Times New Roman" w:cs="Times New Roman"/>
                <w:b/>
                <w:bCs/>
                <w:color w:val="000000"/>
                <w:sz w:val="18"/>
                <w:szCs w:val="18"/>
                <w:lang w:eastAsia="pt-BR"/>
              </w:rPr>
              <w:t>Dona Francisca</w:t>
            </w:r>
          </w:p>
        </w:tc>
        <w:tc>
          <w:tcPr>
            <w:tcW w:w="932" w:type="pct"/>
            <w:tcBorders>
              <w:top w:val="nil"/>
              <w:left w:val="nil"/>
              <w:bottom w:val="single" w:sz="4" w:space="0" w:color="auto"/>
              <w:right w:val="single" w:sz="4" w:space="0" w:color="auto"/>
            </w:tcBorders>
            <w:shd w:val="clear" w:color="auto" w:fill="auto"/>
            <w:noWrap/>
            <w:vAlign w:val="bottom"/>
            <w:hideMark/>
          </w:tcPr>
          <w:p w:rsidR="009C6181" w:rsidRPr="005F023B" w:rsidRDefault="009C6181" w:rsidP="009C6D0A">
            <w:pPr>
              <w:spacing w:before="0" w:line="240" w:lineRule="auto"/>
              <w:jc w:val="right"/>
              <w:rPr>
                <w:rFonts w:eastAsia="Times New Roman" w:cs="Times New Roman"/>
                <w:color w:val="000000"/>
                <w:sz w:val="18"/>
                <w:szCs w:val="18"/>
                <w:lang w:eastAsia="pt-BR"/>
              </w:rPr>
            </w:pPr>
            <w:proofErr w:type="gramStart"/>
            <w:r w:rsidRPr="005F023B">
              <w:rPr>
                <w:rFonts w:eastAsia="Times New Roman" w:cs="Times New Roman"/>
                <w:color w:val="000000"/>
                <w:sz w:val="18"/>
                <w:szCs w:val="18"/>
                <w:lang w:eastAsia="pt-BR"/>
              </w:rPr>
              <w:t>0</w:t>
            </w:r>
            <w:proofErr w:type="gramEnd"/>
          </w:p>
        </w:tc>
        <w:tc>
          <w:tcPr>
            <w:tcW w:w="932" w:type="pct"/>
            <w:tcBorders>
              <w:top w:val="nil"/>
              <w:left w:val="nil"/>
              <w:bottom w:val="single" w:sz="4" w:space="0" w:color="auto"/>
              <w:right w:val="single" w:sz="4" w:space="0" w:color="auto"/>
            </w:tcBorders>
            <w:shd w:val="clear" w:color="auto" w:fill="auto"/>
            <w:noWrap/>
            <w:vAlign w:val="bottom"/>
            <w:hideMark/>
          </w:tcPr>
          <w:p w:rsidR="009C6181" w:rsidRPr="005F023B" w:rsidRDefault="009C6181" w:rsidP="009C6D0A">
            <w:pPr>
              <w:spacing w:before="0" w:line="240" w:lineRule="auto"/>
              <w:jc w:val="right"/>
              <w:rPr>
                <w:rFonts w:eastAsia="Times New Roman" w:cs="Times New Roman"/>
                <w:color w:val="000000"/>
                <w:sz w:val="18"/>
                <w:szCs w:val="18"/>
                <w:lang w:eastAsia="pt-BR"/>
              </w:rPr>
            </w:pPr>
            <w:proofErr w:type="gramStart"/>
            <w:r w:rsidRPr="005F023B">
              <w:rPr>
                <w:rFonts w:eastAsia="Times New Roman" w:cs="Times New Roman"/>
                <w:color w:val="000000"/>
                <w:sz w:val="18"/>
                <w:szCs w:val="18"/>
                <w:lang w:eastAsia="pt-BR"/>
              </w:rPr>
              <w:t>3</w:t>
            </w:r>
            <w:proofErr w:type="gramEnd"/>
          </w:p>
        </w:tc>
        <w:tc>
          <w:tcPr>
            <w:tcW w:w="931" w:type="pct"/>
            <w:tcBorders>
              <w:top w:val="nil"/>
              <w:left w:val="nil"/>
              <w:bottom w:val="single" w:sz="4" w:space="0" w:color="auto"/>
              <w:right w:val="single" w:sz="4" w:space="0" w:color="auto"/>
            </w:tcBorders>
            <w:shd w:val="clear" w:color="auto" w:fill="auto"/>
            <w:noWrap/>
            <w:vAlign w:val="bottom"/>
            <w:hideMark/>
          </w:tcPr>
          <w:p w:rsidR="009C6181" w:rsidRPr="005F023B" w:rsidRDefault="009C6181" w:rsidP="009C6D0A">
            <w:pPr>
              <w:spacing w:before="0" w:line="240" w:lineRule="auto"/>
              <w:jc w:val="right"/>
              <w:rPr>
                <w:rFonts w:eastAsia="Times New Roman" w:cs="Times New Roman"/>
                <w:color w:val="000000"/>
                <w:sz w:val="18"/>
                <w:szCs w:val="18"/>
                <w:lang w:eastAsia="pt-BR"/>
              </w:rPr>
            </w:pPr>
            <w:proofErr w:type="gramStart"/>
            <w:r w:rsidRPr="005F023B">
              <w:rPr>
                <w:rFonts w:eastAsia="Times New Roman" w:cs="Times New Roman"/>
                <w:color w:val="000000"/>
                <w:sz w:val="18"/>
                <w:szCs w:val="18"/>
                <w:lang w:eastAsia="pt-BR"/>
              </w:rPr>
              <w:t>3</w:t>
            </w:r>
            <w:proofErr w:type="gramEnd"/>
          </w:p>
        </w:tc>
      </w:tr>
    </w:tbl>
    <w:p w:rsidR="00C629E1" w:rsidRDefault="00C629E1" w:rsidP="00C629E1">
      <w:pPr>
        <w:spacing w:before="0"/>
        <w:rPr>
          <w:rFonts w:ascii="Times New Roman" w:hAnsi="Times New Roman" w:cs="Times New Roman"/>
          <w:sz w:val="24"/>
          <w:szCs w:val="24"/>
        </w:rPr>
      </w:pPr>
    </w:p>
    <w:p w:rsidR="00C629E1" w:rsidRPr="00196CCD" w:rsidRDefault="00C629E1" w:rsidP="00196CCD">
      <w:pPr>
        <w:rPr>
          <w:rFonts w:ascii="Times New Roman" w:hAnsi="Times New Roman" w:cs="Times New Roman"/>
          <w:sz w:val="24"/>
          <w:szCs w:val="24"/>
        </w:rPr>
      </w:pPr>
      <w:r w:rsidRPr="00196CCD">
        <w:rPr>
          <w:rFonts w:ascii="Times New Roman" w:hAnsi="Times New Roman" w:cs="Times New Roman"/>
          <w:sz w:val="24"/>
          <w:szCs w:val="24"/>
        </w:rPr>
        <w:tab/>
        <w:t>A temática de estabelecimentos de saúde está diretamente ligada à geração de resíduos de serviço de saúde no município. É de extrema importância que os estabelecimentos possuam plano de gestão desta tipologia de resíduos para que não haja riscos à saúde humana</w:t>
      </w:r>
      <w:r w:rsidR="00C200AA">
        <w:rPr>
          <w:rFonts w:ascii="Times New Roman" w:hAnsi="Times New Roman" w:cs="Times New Roman"/>
          <w:sz w:val="24"/>
          <w:szCs w:val="24"/>
        </w:rPr>
        <w:t xml:space="preserve"> e qualidade ambiental</w:t>
      </w:r>
      <w:r w:rsidRPr="00196CCD">
        <w:rPr>
          <w:rFonts w:ascii="Times New Roman" w:hAnsi="Times New Roman" w:cs="Times New Roman"/>
          <w:sz w:val="24"/>
          <w:szCs w:val="24"/>
        </w:rPr>
        <w:t xml:space="preserve">. </w:t>
      </w:r>
    </w:p>
    <w:p w:rsidR="00C629E1" w:rsidRPr="00196CCD" w:rsidRDefault="00C629E1" w:rsidP="00196CCD">
      <w:pPr>
        <w:rPr>
          <w:rFonts w:ascii="Times New Roman" w:hAnsi="Times New Roman" w:cs="Times New Roman"/>
          <w:b/>
          <w:sz w:val="24"/>
          <w:szCs w:val="24"/>
        </w:rPr>
      </w:pPr>
    </w:p>
    <w:p w:rsidR="00C629E1" w:rsidRDefault="00C629E1" w:rsidP="00C629E1">
      <w:pPr>
        <w:spacing w:after="240"/>
        <w:rPr>
          <w:rFonts w:ascii="Times New Roman" w:hAnsi="Times New Roman" w:cs="Times New Roman"/>
          <w:sz w:val="24"/>
          <w:szCs w:val="24"/>
        </w:rPr>
      </w:pPr>
    </w:p>
    <w:p w:rsidR="004A1B97" w:rsidRDefault="004A1B97" w:rsidP="00C629E1">
      <w:pPr>
        <w:spacing w:after="240"/>
        <w:rPr>
          <w:rFonts w:ascii="Times New Roman" w:hAnsi="Times New Roman" w:cs="Times New Roman"/>
          <w:sz w:val="24"/>
          <w:szCs w:val="24"/>
        </w:rPr>
      </w:pPr>
    </w:p>
    <w:p w:rsidR="004A1B97" w:rsidRPr="004B667B" w:rsidRDefault="004A1B97" w:rsidP="00C629E1">
      <w:pPr>
        <w:spacing w:after="240"/>
        <w:rPr>
          <w:rFonts w:ascii="Times New Roman" w:hAnsi="Times New Roman" w:cs="Times New Roman"/>
          <w:sz w:val="24"/>
          <w:szCs w:val="24"/>
        </w:rPr>
      </w:pPr>
    </w:p>
    <w:p w:rsidR="00B076C8" w:rsidRPr="00AE663B" w:rsidRDefault="00B076C8" w:rsidP="00196CCD">
      <w:pPr>
        <w:rPr>
          <w:rFonts w:ascii="Times New Roman" w:hAnsi="Times New Roman" w:cs="Times New Roman"/>
          <w:b/>
          <w:sz w:val="24"/>
          <w:szCs w:val="24"/>
        </w:rPr>
      </w:pPr>
      <w:r w:rsidRPr="00AE663B">
        <w:rPr>
          <w:rFonts w:ascii="Times New Roman" w:hAnsi="Times New Roman" w:cs="Times New Roman"/>
          <w:b/>
          <w:sz w:val="24"/>
          <w:szCs w:val="24"/>
        </w:rPr>
        <w:t>Outros Aspectos</w:t>
      </w:r>
    </w:p>
    <w:p w:rsidR="00B076C8" w:rsidRPr="00196CCD" w:rsidRDefault="00B076C8" w:rsidP="00196CCD">
      <w:pPr>
        <w:rPr>
          <w:rFonts w:ascii="Times New Roman" w:hAnsi="Times New Roman" w:cs="Times New Roman"/>
          <w:sz w:val="24"/>
          <w:szCs w:val="24"/>
        </w:rPr>
      </w:pPr>
      <w:r w:rsidRPr="00196CCD">
        <w:rPr>
          <w:rFonts w:ascii="Times New Roman" w:hAnsi="Times New Roman" w:cs="Times New Roman"/>
          <w:sz w:val="24"/>
          <w:szCs w:val="24"/>
        </w:rPr>
        <w:tab/>
        <w:t xml:space="preserve">Outro aspecto que é relevante nas análises realizadas são as do </w:t>
      </w:r>
      <w:r w:rsidR="00C200AA">
        <w:rPr>
          <w:rFonts w:ascii="Times New Roman" w:hAnsi="Times New Roman" w:cs="Times New Roman"/>
          <w:sz w:val="24"/>
          <w:szCs w:val="24"/>
        </w:rPr>
        <w:t>s</w:t>
      </w:r>
      <w:r w:rsidRPr="00196CCD">
        <w:rPr>
          <w:rFonts w:ascii="Times New Roman" w:hAnsi="Times New Roman" w:cs="Times New Roman"/>
          <w:sz w:val="24"/>
          <w:szCs w:val="24"/>
        </w:rPr>
        <w:t>istema viário, pois em diversos casos essa variável foi considerada para análises de transporte de resíduos por toda a região.</w:t>
      </w:r>
    </w:p>
    <w:p w:rsidR="00B076C8" w:rsidRDefault="00B076C8" w:rsidP="00B076C8">
      <w:pPr>
        <w:keepNext/>
        <w:keepLines/>
        <w:outlineLvl w:val="0"/>
        <w:rPr>
          <w:rFonts w:ascii="Times New Roman" w:hAnsi="Times New Roman" w:cs="Times New Roman"/>
          <w:color w:val="000000" w:themeColor="text1"/>
          <w:sz w:val="24"/>
          <w:szCs w:val="24"/>
        </w:rPr>
      </w:pPr>
    </w:p>
    <w:p w:rsidR="00B076C8" w:rsidRDefault="00B076C8" w:rsidP="00B076C8">
      <w:pPr>
        <w:keepNext/>
        <w:keepLines/>
        <w:outlineLvl w:val="0"/>
        <w:rPr>
          <w:rFonts w:ascii="Times New Roman" w:hAnsi="Times New Roman" w:cs="Times New Roman"/>
          <w:color w:val="000000" w:themeColor="text1"/>
          <w:sz w:val="24"/>
          <w:szCs w:val="24"/>
        </w:rPr>
      </w:pPr>
    </w:p>
    <w:p w:rsidR="00B076C8" w:rsidRDefault="00B076C8" w:rsidP="00B076C8">
      <w:pPr>
        <w:keepNext/>
        <w:keepLines/>
        <w:outlineLvl w:val="0"/>
        <w:rPr>
          <w:rFonts w:ascii="Times New Roman" w:hAnsi="Times New Roman" w:cs="Times New Roman"/>
          <w:color w:val="000000" w:themeColor="text1"/>
          <w:sz w:val="24"/>
          <w:szCs w:val="24"/>
        </w:rPr>
      </w:pPr>
    </w:p>
    <w:p w:rsidR="00B076C8" w:rsidRDefault="00B076C8" w:rsidP="00B076C8">
      <w:pPr>
        <w:keepNext/>
        <w:keepLines/>
        <w:outlineLvl w:val="0"/>
        <w:rPr>
          <w:rFonts w:ascii="Times New Roman" w:hAnsi="Times New Roman" w:cs="Times New Roman"/>
          <w:color w:val="000000" w:themeColor="text1"/>
          <w:sz w:val="24"/>
          <w:szCs w:val="24"/>
        </w:rPr>
      </w:pPr>
    </w:p>
    <w:p w:rsidR="00B076C8" w:rsidRDefault="00B076C8" w:rsidP="00B076C8">
      <w:pPr>
        <w:keepNext/>
        <w:keepLines/>
        <w:outlineLvl w:val="0"/>
        <w:rPr>
          <w:rFonts w:ascii="Times New Roman" w:hAnsi="Times New Roman" w:cs="Times New Roman"/>
          <w:color w:val="000000" w:themeColor="text1"/>
          <w:sz w:val="24"/>
          <w:szCs w:val="24"/>
        </w:rPr>
      </w:pPr>
    </w:p>
    <w:p w:rsidR="00B076C8" w:rsidRDefault="00B076C8" w:rsidP="00B076C8">
      <w:pPr>
        <w:keepNext/>
        <w:keepLines/>
        <w:outlineLvl w:val="0"/>
        <w:rPr>
          <w:rFonts w:ascii="Times New Roman" w:hAnsi="Times New Roman" w:cs="Times New Roman"/>
          <w:color w:val="000000" w:themeColor="text1"/>
          <w:sz w:val="24"/>
          <w:szCs w:val="24"/>
        </w:rPr>
      </w:pPr>
    </w:p>
    <w:p w:rsidR="00B076C8" w:rsidRDefault="00B076C8" w:rsidP="00B076C8">
      <w:pPr>
        <w:keepNext/>
        <w:keepLines/>
        <w:outlineLvl w:val="0"/>
        <w:rPr>
          <w:rFonts w:ascii="Times New Roman" w:hAnsi="Times New Roman" w:cs="Times New Roman"/>
          <w:color w:val="000000" w:themeColor="text1"/>
          <w:sz w:val="24"/>
          <w:szCs w:val="24"/>
        </w:rPr>
      </w:pPr>
    </w:p>
    <w:p w:rsidR="00B076C8" w:rsidRDefault="00B076C8" w:rsidP="00B076C8">
      <w:pPr>
        <w:keepNext/>
        <w:keepLines/>
        <w:outlineLvl w:val="0"/>
        <w:rPr>
          <w:rFonts w:ascii="Times New Roman" w:hAnsi="Times New Roman" w:cs="Times New Roman"/>
          <w:color w:val="000000" w:themeColor="text1"/>
          <w:sz w:val="24"/>
          <w:szCs w:val="24"/>
        </w:rPr>
      </w:pPr>
    </w:p>
    <w:p w:rsidR="00B076C8" w:rsidRDefault="00B076C8" w:rsidP="00B076C8">
      <w:pPr>
        <w:keepNext/>
        <w:keepLines/>
        <w:outlineLvl w:val="0"/>
        <w:rPr>
          <w:rFonts w:ascii="Times New Roman" w:hAnsi="Times New Roman" w:cs="Times New Roman"/>
          <w:color w:val="000000" w:themeColor="text1"/>
          <w:sz w:val="24"/>
          <w:szCs w:val="24"/>
        </w:rPr>
      </w:pPr>
    </w:p>
    <w:p w:rsidR="00B076C8" w:rsidRDefault="00B076C8" w:rsidP="00B076C8">
      <w:pPr>
        <w:keepNext/>
        <w:keepLines/>
        <w:outlineLvl w:val="0"/>
        <w:rPr>
          <w:rFonts w:ascii="Times New Roman" w:hAnsi="Times New Roman" w:cs="Times New Roman"/>
          <w:color w:val="000000" w:themeColor="text1"/>
          <w:sz w:val="24"/>
          <w:szCs w:val="24"/>
        </w:rPr>
      </w:pPr>
    </w:p>
    <w:p w:rsidR="00B076C8" w:rsidRDefault="00B076C8" w:rsidP="00B076C8">
      <w:pPr>
        <w:keepNext/>
        <w:keepLines/>
        <w:outlineLvl w:val="0"/>
        <w:rPr>
          <w:rFonts w:ascii="Times New Roman" w:hAnsi="Times New Roman" w:cs="Times New Roman"/>
          <w:color w:val="000000" w:themeColor="text1"/>
          <w:sz w:val="24"/>
          <w:szCs w:val="24"/>
        </w:rPr>
      </w:pPr>
    </w:p>
    <w:p w:rsidR="00B076C8" w:rsidRDefault="00B076C8" w:rsidP="00B076C8">
      <w:pPr>
        <w:keepNext/>
        <w:keepLines/>
        <w:jc w:val="center"/>
        <w:outlineLvl w:val="0"/>
        <w:rPr>
          <w:rFonts w:ascii="Times New Roman" w:hAnsi="Times New Roman" w:cs="Times New Roman"/>
          <w:color w:val="000000" w:themeColor="text1"/>
          <w:sz w:val="20"/>
          <w:szCs w:val="20"/>
        </w:rPr>
        <w:sectPr w:rsidR="00B076C8" w:rsidSect="000B495D">
          <w:pgSz w:w="11906" w:h="16838"/>
          <w:pgMar w:top="1417" w:right="1701" w:bottom="1417" w:left="1701" w:header="708" w:footer="708" w:gutter="0"/>
          <w:cols w:space="708"/>
          <w:docGrid w:linePitch="360"/>
        </w:sectPr>
      </w:pPr>
    </w:p>
    <w:p w:rsidR="00B076C8" w:rsidRDefault="00B076C8" w:rsidP="00B076C8">
      <w:pPr>
        <w:keepNext/>
        <w:keepLines/>
        <w:jc w:val="center"/>
        <w:outlineLvl w:val="0"/>
        <w:rPr>
          <w:rFonts w:ascii="Times New Roman" w:hAnsi="Times New Roman" w:cs="Times New Roman"/>
          <w:color w:val="000000" w:themeColor="text1"/>
          <w:sz w:val="20"/>
          <w:szCs w:val="20"/>
        </w:rPr>
      </w:pPr>
      <w:r>
        <w:rPr>
          <w:rFonts w:ascii="Times New Roman" w:hAnsi="Times New Roman" w:cs="Times New Roman"/>
          <w:noProof/>
          <w:color w:val="000000" w:themeColor="text1"/>
          <w:sz w:val="24"/>
          <w:szCs w:val="24"/>
          <w:lang w:eastAsia="pt-BR"/>
        </w:rPr>
        <w:drawing>
          <wp:inline distT="0" distB="0" distL="0" distR="0">
            <wp:extent cx="6268115" cy="4428000"/>
            <wp:effectExtent l="19050" t="0" r="0" b="0"/>
            <wp:docPr id="73" name="Picture 13" descr="C:\Users\vaio\Desktop\MAPAS\sistema viár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vaio\Desktop\MAPAS\sistema viário.png"/>
                    <pic:cNvPicPr>
                      <a:picLocks noChangeAspect="1" noChangeArrowheads="1"/>
                    </pic:cNvPicPr>
                  </pic:nvPicPr>
                  <pic:blipFill>
                    <a:blip r:embed="rId48" cstate="print"/>
                    <a:srcRect/>
                    <a:stretch>
                      <a:fillRect/>
                    </a:stretch>
                  </pic:blipFill>
                  <pic:spPr bwMode="auto">
                    <a:xfrm>
                      <a:off x="0" y="0"/>
                      <a:ext cx="6268115" cy="4428000"/>
                    </a:xfrm>
                    <a:prstGeom prst="rect">
                      <a:avLst/>
                    </a:prstGeom>
                    <a:noFill/>
                    <a:ln w="9525">
                      <a:noFill/>
                      <a:miter lim="800000"/>
                      <a:headEnd/>
                      <a:tailEnd/>
                    </a:ln>
                  </pic:spPr>
                </pic:pic>
              </a:graphicData>
            </a:graphic>
          </wp:inline>
        </w:drawing>
      </w:r>
    </w:p>
    <w:p w:rsidR="002015A7" w:rsidRPr="001340E6" w:rsidRDefault="00B076C8" w:rsidP="001340E6">
      <w:pPr>
        <w:pStyle w:val="Legenda"/>
        <w:jc w:val="center"/>
        <w:rPr>
          <w:rFonts w:ascii="Times New Roman" w:hAnsi="Times New Roman" w:cs="Times New Roman"/>
          <w:color w:val="000000" w:themeColor="text1"/>
          <w:sz w:val="20"/>
          <w:szCs w:val="20"/>
        </w:rPr>
        <w:sectPr w:rsidR="002015A7" w:rsidRPr="001340E6" w:rsidSect="002015A7">
          <w:pgSz w:w="15840" w:h="12240" w:orient="landscape"/>
          <w:pgMar w:top="1440" w:right="2370" w:bottom="1440" w:left="1440" w:header="720" w:footer="720" w:gutter="0"/>
          <w:cols w:space="720"/>
          <w:docGrid w:linePitch="360"/>
        </w:sectPr>
      </w:pPr>
      <w:bookmarkStart w:id="37" w:name="_Toc343089022"/>
      <w:r>
        <w:t xml:space="preserve">Figura </w:t>
      </w:r>
      <w:fldSimple w:instr=" SEQ Figura \* ARABIC ">
        <w:r w:rsidR="009C6D0A">
          <w:rPr>
            <w:noProof/>
          </w:rPr>
          <w:t>12</w:t>
        </w:r>
      </w:fldSimple>
      <w:r>
        <w:t xml:space="preserve">: </w:t>
      </w:r>
      <w:r w:rsidRPr="008A21BC">
        <w:t>Sistema viário (DETRAN-RS).</w:t>
      </w:r>
      <w:bookmarkEnd w:id="37"/>
      <w:proofErr w:type="gramStart"/>
    </w:p>
    <w:p w:rsidR="004A1B97" w:rsidRPr="007C4C8F" w:rsidRDefault="00401B8D" w:rsidP="004A1B97">
      <w:pPr>
        <w:pStyle w:val="Ttulo1"/>
        <w:rPr>
          <w:rFonts w:eastAsia="Times New Roman"/>
        </w:rPr>
      </w:pPr>
      <w:bookmarkStart w:id="38" w:name="_Toc343009907"/>
      <w:bookmarkStart w:id="39" w:name="_Toc339271541"/>
      <w:r>
        <w:rPr>
          <w:rFonts w:eastAsia="Times New Roman"/>
        </w:rPr>
        <w:t>2</w:t>
      </w:r>
      <w:proofErr w:type="gramEnd"/>
      <w:r w:rsidR="004A1B97">
        <w:rPr>
          <w:rFonts w:eastAsia="Times New Roman"/>
        </w:rPr>
        <w:t xml:space="preserve"> </w:t>
      </w:r>
      <w:r w:rsidR="004A1B97" w:rsidRPr="007C4C8F">
        <w:rPr>
          <w:rFonts w:eastAsia="Times New Roman"/>
        </w:rPr>
        <w:t>HISTÓRICO DA GESTÃO DOS RESÍDUOS SÓLIDOS</w:t>
      </w:r>
      <w:bookmarkEnd w:id="38"/>
      <w:r w:rsidR="004A1B97" w:rsidRPr="007C4C8F">
        <w:rPr>
          <w:rFonts w:eastAsia="Times New Roman"/>
        </w:rPr>
        <w:t xml:space="preserve"> </w:t>
      </w:r>
    </w:p>
    <w:p w:rsidR="004A1B97" w:rsidRDefault="004A1B97" w:rsidP="007C4C8F">
      <w:pPr>
        <w:keepNext/>
        <w:spacing w:line="240" w:lineRule="auto"/>
        <w:jc w:val="center"/>
        <w:rPr>
          <w:rFonts w:ascii="Times New Roman" w:eastAsia="Calibri" w:hAnsi="Times New Roman" w:cs="Times New Roman"/>
          <w:bCs/>
          <w:color w:val="FE8637"/>
          <w:sz w:val="20"/>
          <w:szCs w:val="20"/>
        </w:rPr>
      </w:pPr>
    </w:p>
    <w:p w:rsidR="00565462" w:rsidRDefault="00565462" w:rsidP="00565462">
      <w:pPr>
        <w:pStyle w:val="Legenda"/>
        <w:keepNext/>
      </w:pPr>
      <w:bookmarkStart w:id="40" w:name="_Toc343089041"/>
      <w:r>
        <w:t xml:space="preserve">Quadro </w:t>
      </w:r>
      <w:fldSimple w:instr=" SEQ Quadro \* ARABIC ">
        <w:r w:rsidR="009C6D0A">
          <w:rPr>
            <w:noProof/>
          </w:rPr>
          <w:t>11</w:t>
        </w:r>
      </w:fldSimple>
      <w:r>
        <w:t xml:space="preserve">: </w:t>
      </w:r>
      <w:r w:rsidRPr="00820FDF">
        <w:t>Principais atividades econômicas e relação entre o histórico e os planejamentos futuros para a gestão dos resíduos sólidos dos municípios.</w:t>
      </w:r>
      <w:bookmarkEnd w:id="40"/>
    </w:p>
    <w:tbl>
      <w:tblPr>
        <w:tblW w:w="13450" w:type="dxa"/>
        <w:jc w:val="center"/>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8"/>
        <w:gridCol w:w="6102"/>
        <w:gridCol w:w="5930"/>
      </w:tblGrid>
      <w:tr w:rsidR="007C4C8F" w:rsidRPr="00F23F0E" w:rsidTr="007C4C8F">
        <w:trPr>
          <w:trHeight w:val="220"/>
          <w:jc w:val="center"/>
        </w:trPr>
        <w:tc>
          <w:tcPr>
            <w:tcW w:w="1418" w:type="dxa"/>
            <w:vMerge w:val="restart"/>
            <w:shd w:val="clear" w:color="auto" w:fill="BFBFBF" w:themeFill="background1" w:themeFillShade="BF"/>
            <w:vAlign w:val="center"/>
            <w:hideMark/>
          </w:tcPr>
          <w:bookmarkEnd w:id="39"/>
          <w:p w:rsidR="007C4C8F" w:rsidRPr="00F23F0E" w:rsidRDefault="007C4C8F" w:rsidP="007C4C8F">
            <w:pPr>
              <w:spacing w:before="0" w:line="240" w:lineRule="auto"/>
              <w:jc w:val="center"/>
              <w:rPr>
                <w:rFonts w:ascii="Calibri" w:eastAsia="Times New Roman" w:hAnsi="Calibri" w:cs="Times New Roman"/>
                <w:b/>
                <w:bCs/>
                <w:color w:val="000000"/>
                <w:sz w:val="18"/>
                <w:szCs w:val="18"/>
                <w:lang w:eastAsia="pt-BR"/>
              </w:rPr>
            </w:pPr>
            <w:r w:rsidRPr="00F23F0E">
              <w:rPr>
                <w:rFonts w:ascii="Calibri" w:eastAsia="Times New Roman" w:hAnsi="Calibri" w:cs="Times New Roman"/>
                <w:b/>
                <w:bCs/>
                <w:color w:val="000000"/>
                <w:sz w:val="18"/>
                <w:szCs w:val="18"/>
                <w:lang w:eastAsia="pt-BR"/>
              </w:rPr>
              <w:t>Município</w:t>
            </w:r>
          </w:p>
        </w:tc>
        <w:tc>
          <w:tcPr>
            <w:tcW w:w="6102" w:type="dxa"/>
            <w:vMerge w:val="restart"/>
            <w:shd w:val="clear" w:color="auto" w:fill="BFBFBF" w:themeFill="background1" w:themeFillShade="BF"/>
            <w:vAlign w:val="center"/>
            <w:hideMark/>
          </w:tcPr>
          <w:p w:rsidR="007C4C8F" w:rsidRPr="00F23F0E" w:rsidRDefault="007C4C8F" w:rsidP="007C4C8F">
            <w:pPr>
              <w:spacing w:before="0" w:line="240" w:lineRule="auto"/>
              <w:jc w:val="center"/>
              <w:rPr>
                <w:rFonts w:ascii="Calibri" w:eastAsia="Times New Roman" w:hAnsi="Calibri" w:cs="Times New Roman"/>
                <w:b/>
                <w:bCs/>
                <w:color w:val="000000"/>
                <w:sz w:val="18"/>
                <w:szCs w:val="18"/>
                <w:lang w:eastAsia="pt-BR"/>
              </w:rPr>
            </w:pPr>
            <w:r w:rsidRPr="00F23F0E">
              <w:rPr>
                <w:rFonts w:ascii="Calibri" w:eastAsia="Times New Roman" w:hAnsi="Calibri" w:cs="Times New Roman"/>
                <w:b/>
                <w:bCs/>
                <w:color w:val="000000"/>
                <w:sz w:val="18"/>
                <w:szCs w:val="18"/>
                <w:lang w:eastAsia="pt-BR"/>
              </w:rPr>
              <w:t>Descreva de forma sucinta o histórico da gestão das diversas tipologias de resíduos sólidos gerados no município.</w:t>
            </w:r>
          </w:p>
        </w:tc>
        <w:tc>
          <w:tcPr>
            <w:tcW w:w="5930" w:type="dxa"/>
            <w:vMerge w:val="restart"/>
            <w:shd w:val="clear" w:color="auto" w:fill="BFBFBF" w:themeFill="background1" w:themeFillShade="BF"/>
            <w:vAlign w:val="center"/>
            <w:hideMark/>
          </w:tcPr>
          <w:p w:rsidR="007C4C8F" w:rsidRPr="00F23F0E" w:rsidRDefault="007C4C8F" w:rsidP="007C4C8F">
            <w:pPr>
              <w:spacing w:before="0" w:line="240" w:lineRule="auto"/>
              <w:jc w:val="center"/>
              <w:rPr>
                <w:rFonts w:ascii="Calibri" w:eastAsia="Times New Roman" w:hAnsi="Calibri" w:cs="Times New Roman"/>
                <w:b/>
                <w:bCs/>
                <w:color w:val="000000"/>
                <w:sz w:val="18"/>
                <w:szCs w:val="18"/>
                <w:lang w:eastAsia="pt-BR"/>
              </w:rPr>
            </w:pPr>
            <w:r w:rsidRPr="00F23F0E">
              <w:rPr>
                <w:rFonts w:ascii="Calibri" w:eastAsia="Times New Roman" w:hAnsi="Calibri" w:cs="Times New Roman"/>
                <w:b/>
                <w:bCs/>
                <w:color w:val="000000"/>
                <w:sz w:val="18"/>
                <w:szCs w:val="18"/>
                <w:lang w:eastAsia="pt-BR"/>
              </w:rPr>
              <w:t>Descreva de forma sucinta o que o município planeja executar para aprimorar a gestão das diversas tipologias de resíduos sólidos gerados.</w:t>
            </w:r>
          </w:p>
        </w:tc>
      </w:tr>
      <w:tr w:rsidR="007C4C8F" w:rsidRPr="00F23F0E" w:rsidTr="007C4C8F">
        <w:trPr>
          <w:trHeight w:val="460"/>
          <w:jc w:val="center"/>
        </w:trPr>
        <w:tc>
          <w:tcPr>
            <w:tcW w:w="1418" w:type="dxa"/>
            <w:vMerge/>
            <w:shd w:val="clear" w:color="auto" w:fill="BFBFBF" w:themeFill="background1" w:themeFillShade="BF"/>
            <w:vAlign w:val="center"/>
            <w:hideMark/>
          </w:tcPr>
          <w:p w:rsidR="007C4C8F" w:rsidRPr="00F23F0E" w:rsidRDefault="007C4C8F" w:rsidP="007C4C8F">
            <w:pPr>
              <w:spacing w:before="0" w:line="240" w:lineRule="auto"/>
              <w:jc w:val="center"/>
              <w:rPr>
                <w:rFonts w:ascii="Calibri" w:eastAsia="Times New Roman" w:hAnsi="Calibri" w:cs="Times New Roman"/>
                <w:b/>
                <w:bCs/>
                <w:color w:val="000000"/>
                <w:sz w:val="18"/>
                <w:szCs w:val="18"/>
                <w:lang w:eastAsia="pt-BR"/>
              </w:rPr>
            </w:pPr>
          </w:p>
        </w:tc>
        <w:tc>
          <w:tcPr>
            <w:tcW w:w="6102" w:type="dxa"/>
            <w:vMerge/>
            <w:shd w:val="clear" w:color="auto" w:fill="BFBFBF" w:themeFill="background1" w:themeFillShade="BF"/>
            <w:vAlign w:val="center"/>
            <w:hideMark/>
          </w:tcPr>
          <w:p w:rsidR="007C4C8F" w:rsidRPr="00F23F0E" w:rsidRDefault="007C4C8F" w:rsidP="007C4C8F">
            <w:pPr>
              <w:spacing w:before="0" w:line="240" w:lineRule="auto"/>
              <w:rPr>
                <w:rFonts w:ascii="Calibri" w:eastAsia="Times New Roman" w:hAnsi="Calibri" w:cs="Times New Roman"/>
                <w:b/>
                <w:bCs/>
                <w:color w:val="000000"/>
                <w:sz w:val="18"/>
                <w:szCs w:val="18"/>
                <w:lang w:eastAsia="pt-BR"/>
              </w:rPr>
            </w:pPr>
          </w:p>
        </w:tc>
        <w:tc>
          <w:tcPr>
            <w:tcW w:w="5930" w:type="dxa"/>
            <w:vMerge/>
            <w:shd w:val="clear" w:color="auto" w:fill="BFBFBF" w:themeFill="background1" w:themeFillShade="BF"/>
            <w:vAlign w:val="center"/>
            <w:hideMark/>
          </w:tcPr>
          <w:p w:rsidR="007C4C8F" w:rsidRPr="00F23F0E" w:rsidRDefault="007C4C8F" w:rsidP="007C4C8F">
            <w:pPr>
              <w:spacing w:before="0" w:line="240" w:lineRule="auto"/>
              <w:rPr>
                <w:rFonts w:ascii="Calibri" w:eastAsia="Times New Roman" w:hAnsi="Calibri" w:cs="Times New Roman"/>
                <w:b/>
                <w:bCs/>
                <w:color w:val="000000"/>
                <w:sz w:val="18"/>
                <w:szCs w:val="18"/>
                <w:lang w:eastAsia="pt-BR"/>
              </w:rPr>
            </w:pPr>
          </w:p>
        </w:tc>
      </w:tr>
      <w:tr w:rsidR="009C6181" w:rsidRPr="00F23F0E" w:rsidTr="007C4C8F">
        <w:trPr>
          <w:trHeight w:val="74"/>
          <w:jc w:val="center"/>
        </w:trPr>
        <w:tc>
          <w:tcPr>
            <w:tcW w:w="1418" w:type="dxa"/>
            <w:shd w:val="clear" w:color="auto" w:fill="auto"/>
            <w:vAlign w:val="center"/>
            <w:hideMark/>
          </w:tcPr>
          <w:p w:rsidR="009C6181" w:rsidRPr="00F23F0E" w:rsidRDefault="009C6181" w:rsidP="009C6D0A">
            <w:pPr>
              <w:spacing w:before="0" w:line="240" w:lineRule="auto"/>
              <w:rPr>
                <w:rFonts w:ascii="Calibri" w:eastAsia="Times New Roman" w:hAnsi="Calibri" w:cs="Times New Roman"/>
                <w:b/>
                <w:bCs/>
                <w:color w:val="000000"/>
                <w:sz w:val="18"/>
                <w:szCs w:val="18"/>
                <w:lang w:eastAsia="pt-BR"/>
              </w:rPr>
            </w:pPr>
            <w:r w:rsidRPr="00F23F0E">
              <w:rPr>
                <w:rFonts w:ascii="Calibri" w:eastAsia="Times New Roman" w:hAnsi="Calibri" w:cs="Times New Roman"/>
                <w:b/>
                <w:bCs/>
                <w:color w:val="000000"/>
                <w:sz w:val="18"/>
                <w:szCs w:val="18"/>
                <w:lang w:eastAsia="pt-BR"/>
              </w:rPr>
              <w:t>Dona Francisca</w:t>
            </w:r>
          </w:p>
        </w:tc>
        <w:tc>
          <w:tcPr>
            <w:tcW w:w="6102" w:type="dxa"/>
            <w:shd w:val="clear" w:color="auto" w:fill="auto"/>
            <w:vAlign w:val="center"/>
            <w:hideMark/>
          </w:tcPr>
          <w:p w:rsidR="009C6181" w:rsidRPr="00F23F0E" w:rsidRDefault="009C6181" w:rsidP="009C6D0A">
            <w:pPr>
              <w:spacing w:before="0" w:line="240" w:lineRule="auto"/>
              <w:rPr>
                <w:rFonts w:ascii="Calibri" w:eastAsia="Times New Roman" w:hAnsi="Calibri" w:cs="Times New Roman"/>
                <w:color w:val="000000"/>
                <w:sz w:val="18"/>
                <w:szCs w:val="18"/>
                <w:lang w:eastAsia="pt-BR"/>
              </w:rPr>
            </w:pPr>
            <w:r w:rsidRPr="00F23F0E">
              <w:rPr>
                <w:rFonts w:ascii="Calibri" w:eastAsia="Times New Roman" w:hAnsi="Calibri" w:cs="Times New Roman"/>
                <w:color w:val="000000"/>
                <w:sz w:val="18"/>
                <w:szCs w:val="18"/>
                <w:lang w:eastAsia="pt-BR"/>
              </w:rPr>
              <w:t>A prefeitura recolhe os resíduos sólidos domésticos e transporta até o aterro sanitário de Santa Maria. Os resíduos sólidos de saúde são gerenciados pela empresa RTM.</w:t>
            </w:r>
          </w:p>
        </w:tc>
        <w:tc>
          <w:tcPr>
            <w:tcW w:w="5930" w:type="dxa"/>
            <w:shd w:val="clear" w:color="auto" w:fill="auto"/>
            <w:vAlign w:val="center"/>
            <w:hideMark/>
          </w:tcPr>
          <w:p w:rsidR="009C6181" w:rsidRPr="00F23F0E" w:rsidRDefault="009C6181" w:rsidP="009C6D0A">
            <w:pPr>
              <w:spacing w:before="0" w:line="240" w:lineRule="auto"/>
              <w:rPr>
                <w:rFonts w:ascii="Calibri" w:eastAsia="Times New Roman" w:hAnsi="Calibri" w:cs="Times New Roman"/>
                <w:color w:val="000000"/>
                <w:sz w:val="18"/>
                <w:szCs w:val="18"/>
                <w:lang w:eastAsia="pt-BR"/>
              </w:rPr>
            </w:pPr>
            <w:r w:rsidRPr="00F23F0E">
              <w:rPr>
                <w:rFonts w:ascii="Calibri" w:eastAsia="Times New Roman" w:hAnsi="Calibri" w:cs="Times New Roman"/>
                <w:color w:val="000000"/>
                <w:sz w:val="18"/>
                <w:szCs w:val="18"/>
                <w:lang w:eastAsia="pt-BR"/>
              </w:rPr>
              <w:t>Adequar-se ao que diz a Política Nacional de Resíduos Sólidos, através da elaboração do Plano de Gerenciamento de Resíduos Sólidos do Município.</w:t>
            </w:r>
          </w:p>
        </w:tc>
      </w:tr>
    </w:tbl>
    <w:p w:rsidR="00D239EA" w:rsidRDefault="00D239EA"/>
    <w:p w:rsidR="00D239EA" w:rsidRDefault="00D239EA"/>
    <w:p w:rsidR="00D239EA" w:rsidRDefault="00D239EA"/>
    <w:p w:rsidR="00D239EA" w:rsidRDefault="00D239EA"/>
    <w:p w:rsidR="00D239EA" w:rsidRDefault="00D239EA"/>
    <w:p w:rsidR="00D239EA" w:rsidRDefault="00D239EA"/>
    <w:p w:rsidR="007C4C8F" w:rsidRDefault="007C4C8F" w:rsidP="007C4C8F">
      <w:pPr>
        <w:sectPr w:rsidR="007C4C8F" w:rsidSect="007C4C8F">
          <w:pgSz w:w="15840" w:h="12240" w:orient="landscape"/>
          <w:pgMar w:top="1440" w:right="2370" w:bottom="1440" w:left="1440" w:header="720" w:footer="720" w:gutter="0"/>
          <w:cols w:space="720"/>
          <w:docGrid w:linePitch="360"/>
        </w:sectPr>
      </w:pPr>
    </w:p>
    <w:p w:rsidR="005F5083" w:rsidRPr="00FB6733" w:rsidRDefault="00401B8D" w:rsidP="00FB6733">
      <w:pPr>
        <w:pStyle w:val="Ttulo1"/>
        <w:rPr>
          <w:rFonts w:eastAsia="Times New Roman"/>
        </w:rPr>
      </w:pPr>
      <w:bookmarkStart w:id="41" w:name="_Toc343009908"/>
      <w:proofErr w:type="gramStart"/>
      <w:r>
        <w:rPr>
          <w:rFonts w:eastAsia="Times New Roman"/>
        </w:rPr>
        <w:t>3</w:t>
      </w:r>
      <w:proofErr w:type="gramEnd"/>
      <w:r w:rsidR="005F5083" w:rsidRPr="00FB6733">
        <w:rPr>
          <w:rFonts w:eastAsia="Times New Roman"/>
        </w:rPr>
        <w:t xml:space="preserve"> DIAGNÓSTICO E PROGNÓSTICO</w:t>
      </w:r>
      <w:r w:rsidR="00334E91">
        <w:rPr>
          <w:rFonts w:eastAsia="Times New Roman"/>
        </w:rPr>
        <w:t xml:space="preserve"> – METODOLOGIA DE BASE</w:t>
      </w:r>
      <w:bookmarkEnd w:id="41"/>
    </w:p>
    <w:p w:rsidR="005F5083" w:rsidRPr="00334E91" w:rsidRDefault="005F5083" w:rsidP="005F5083">
      <w:pPr>
        <w:ind w:firstLine="720"/>
        <w:rPr>
          <w:rFonts w:ascii="Times New Roman" w:hAnsi="Times New Roman" w:cs="Times New Roman"/>
          <w:sz w:val="24"/>
          <w:szCs w:val="24"/>
        </w:rPr>
      </w:pPr>
      <w:r w:rsidRPr="009C6181">
        <w:rPr>
          <w:rFonts w:ascii="Times New Roman" w:hAnsi="Times New Roman" w:cs="Times New Roman"/>
          <w:sz w:val="24"/>
          <w:szCs w:val="24"/>
        </w:rPr>
        <w:t xml:space="preserve">O Diagnóstico situacional da Gestão de Resíduos Sólidos </w:t>
      </w:r>
      <w:r w:rsidR="00C200AA" w:rsidRPr="009C6181">
        <w:rPr>
          <w:rFonts w:ascii="Times New Roman" w:hAnsi="Times New Roman" w:cs="Times New Roman"/>
          <w:sz w:val="24"/>
          <w:szCs w:val="24"/>
        </w:rPr>
        <w:t>no</w:t>
      </w:r>
      <w:r w:rsidRPr="009C6181">
        <w:rPr>
          <w:rFonts w:ascii="Times New Roman" w:hAnsi="Times New Roman" w:cs="Times New Roman"/>
          <w:sz w:val="24"/>
          <w:szCs w:val="24"/>
        </w:rPr>
        <w:t xml:space="preserve"> município</w:t>
      </w:r>
      <w:r w:rsidR="00C200AA" w:rsidRPr="009C6181">
        <w:rPr>
          <w:rFonts w:ascii="Times New Roman" w:hAnsi="Times New Roman" w:cs="Times New Roman"/>
          <w:sz w:val="24"/>
          <w:szCs w:val="24"/>
        </w:rPr>
        <w:t xml:space="preserve"> de </w:t>
      </w:r>
      <w:r w:rsidR="009C6181" w:rsidRPr="009C6181">
        <w:rPr>
          <w:rFonts w:ascii="Times New Roman" w:hAnsi="Times New Roman" w:cs="Times New Roman"/>
          <w:sz w:val="24"/>
          <w:szCs w:val="24"/>
        </w:rPr>
        <w:t>Dona Francisca</w:t>
      </w:r>
      <w:r w:rsidRPr="009C6181">
        <w:rPr>
          <w:rFonts w:ascii="Times New Roman" w:hAnsi="Times New Roman" w:cs="Times New Roman"/>
          <w:sz w:val="24"/>
          <w:szCs w:val="24"/>
        </w:rPr>
        <w:t xml:space="preserve"> buscou evidenciar dados qualitativos e quantitativos de diversas naturezas, tais como </w:t>
      </w:r>
      <w:r w:rsidR="00C01C01" w:rsidRPr="009C6181">
        <w:rPr>
          <w:rFonts w:ascii="Times New Roman" w:hAnsi="Times New Roman" w:cs="Times New Roman"/>
          <w:sz w:val="24"/>
          <w:szCs w:val="24"/>
        </w:rPr>
        <w:t xml:space="preserve">estruturas administrativas e organizacionais, </w:t>
      </w:r>
      <w:r w:rsidRPr="009C6181">
        <w:rPr>
          <w:rFonts w:ascii="Times New Roman" w:hAnsi="Times New Roman" w:cs="Times New Roman"/>
          <w:sz w:val="24"/>
          <w:szCs w:val="24"/>
        </w:rPr>
        <w:t>origem, volume, caracterização</w:t>
      </w:r>
      <w:r w:rsidR="00C01C01" w:rsidRPr="009C6181">
        <w:rPr>
          <w:rFonts w:ascii="Times New Roman" w:hAnsi="Times New Roman" w:cs="Times New Roman"/>
          <w:sz w:val="24"/>
          <w:szCs w:val="24"/>
        </w:rPr>
        <w:t>,</w:t>
      </w:r>
      <w:r w:rsidRPr="009C6181">
        <w:rPr>
          <w:rFonts w:ascii="Times New Roman" w:hAnsi="Times New Roman" w:cs="Times New Roman"/>
          <w:sz w:val="24"/>
          <w:szCs w:val="24"/>
        </w:rPr>
        <w:t xml:space="preserve"> formas de destinação e disposição </w:t>
      </w:r>
      <w:proofErr w:type="gramStart"/>
      <w:r w:rsidRPr="009C6181">
        <w:rPr>
          <w:rFonts w:ascii="Times New Roman" w:hAnsi="Times New Roman" w:cs="Times New Roman"/>
          <w:sz w:val="24"/>
          <w:szCs w:val="24"/>
        </w:rPr>
        <w:t>final adotadas para as diferentes tipologias de resíduos sólidos gerados</w:t>
      </w:r>
      <w:proofErr w:type="gramEnd"/>
      <w:r w:rsidRPr="009C6181">
        <w:rPr>
          <w:rFonts w:ascii="Times New Roman" w:hAnsi="Times New Roman" w:cs="Times New Roman"/>
          <w:sz w:val="24"/>
          <w:szCs w:val="24"/>
        </w:rPr>
        <w:t>.</w:t>
      </w:r>
    </w:p>
    <w:p w:rsidR="005F5083" w:rsidRPr="00334E91" w:rsidRDefault="005F5083" w:rsidP="005F5083">
      <w:pPr>
        <w:ind w:firstLine="720"/>
        <w:rPr>
          <w:rFonts w:ascii="Times New Roman" w:hAnsi="Times New Roman" w:cs="Times New Roman"/>
          <w:sz w:val="24"/>
          <w:szCs w:val="24"/>
        </w:rPr>
      </w:pPr>
      <w:r w:rsidRPr="00334E91">
        <w:rPr>
          <w:rFonts w:ascii="Times New Roman" w:hAnsi="Times New Roman" w:cs="Times New Roman"/>
          <w:sz w:val="24"/>
          <w:szCs w:val="24"/>
        </w:rPr>
        <w:t>As informações diagnosticadas contemplaram todos os itens necessários à elaboração do Plano Regional de Gestão</w:t>
      </w:r>
      <w:r w:rsidR="00FA7414">
        <w:rPr>
          <w:rFonts w:ascii="Times New Roman" w:hAnsi="Times New Roman" w:cs="Times New Roman"/>
          <w:sz w:val="24"/>
          <w:szCs w:val="24"/>
        </w:rPr>
        <w:t xml:space="preserve"> Integrada de Resíduos Sólidos - PRGIRS</w:t>
      </w:r>
      <w:r w:rsidRPr="00334E91">
        <w:rPr>
          <w:rFonts w:ascii="Times New Roman" w:hAnsi="Times New Roman" w:cs="Times New Roman"/>
          <w:sz w:val="24"/>
          <w:szCs w:val="24"/>
        </w:rPr>
        <w:t>. As questões abordaram os seguintes tópicos</w:t>
      </w:r>
      <w:r w:rsidR="00FA7414">
        <w:rPr>
          <w:rFonts w:ascii="Times New Roman" w:hAnsi="Times New Roman" w:cs="Times New Roman"/>
          <w:sz w:val="24"/>
          <w:szCs w:val="24"/>
        </w:rPr>
        <w:t>, de acordo com as tipologias de resíduos</w:t>
      </w:r>
      <w:r w:rsidR="00513C14">
        <w:rPr>
          <w:rFonts w:ascii="Times New Roman" w:hAnsi="Times New Roman" w:cs="Times New Roman"/>
          <w:sz w:val="24"/>
          <w:szCs w:val="24"/>
        </w:rPr>
        <w:t xml:space="preserve"> estudadas</w:t>
      </w:r>
      <w:r w:rsidRPr="00334E91">
        <w:rPr>
          <w:rFonts w:ascii="Times New Roman" w:hAnsi="Times New Roman" w:cs="Times New Roman"/>
          <w:sz w:val="24"/>
          <w:szCs w:val="24"/>
        </w:rPr>
        <w:t>:</w:t>
      </w:r>
    </w:p>
    <w:p w:rsidR="005F5083" w:rsidRPr="00334E91" w:rsidRDefault="009C6D0A" w:rsidP="000B38FE">
      <w:pPr>
        <w:pStyle w:val="PargrafodaLista"/>
        <w:numPr>
          <w:ilvl w:val="0"/>
          <w:numId w:val="15"/>
        </w:numPr>
        <w:ind w:left="1134" w:firstLine="0"/>
        <w:contextualSpacing w:val="0"/>
        <w:rPr>
          <w:rFonts w:ascii="Times New Roman" w:hAnsi="Times New Roman" w:cs="Times New Roman"/>
          <w:sz w:val="24"/>
          <w:szCs w:val="24"/>
          <w:lang w:val="pt-BR"/>
        </w:rPr>
      </w:pPr>
      <w:hyperlink w:anchor="_Toc328583325" w:history="1">
        <w:r w:rsidR="005F5083" w:rsidRPr="00334E91">
          <w:rPr>
            <w:rFonts w:ascii="Times New Roman" w:hAnsi="Times New Roman" w:cs="Times New Roman"/>
            <w:sz w:val="24"/>
            <w:szCs w:val="24"/>
            <w:lang w:val="pt-BR"/>
          </w:rPr>
          <w:t>Resíduos Sólidos Domiciliares (RSD) e Rejeitos;</w:t>
        </w:r>
        <w:r w:rsidR="005F5083" w:rsidRPr="00334E91">
          <w:rPr>
            <w:rFonts w:ascii="Times New Roman" w:hAnsi="Times New Roman" w:cs="Times New Roman"/>
            <w:webHidden/>
            <w:sz w:val="24"/>
            <w:szCs w:val="24"/>
            <w:lang w:val="pt-BR"/>
          </w:rPr>
          <w:tab/>
        </w:r>
        <w:proofErr w:type="gramStart"/>
      </w:hyperlink>
      <w:proofErr w:type="gramEnd"/>
    </w:p>
    <w:p w:rsidR="005F5083" w:rsidRPr="00334E91" w:rsidRDefault="005F5083" w:rsidP="000B38FE">
      <w:pPr>
        <w:pStyle w:val="PargrafodaLista"/>
        <w:numPr>
          <w:ilvl w:val="0"/>
          <w:numId w:val="15"/>
        </w:numPr>
        <w:ind w:left="1134" w:firstLine="0"/>
        <w:contextualSpacing w:val="0"/>
        <w:rPr>
          <w:rFonts w:ascii="Times New Roman" w:hAnsi="Times New Roman" w:cs="Times New Roman"/>
          <w:sz w:val="24"/>
          <w:szCs w:val="24"/>
          <w:lang w:val="pt-BR"/>
        </w:rPr>
      </w:pPr>
      <w:r w:rsidRPr="00334E91">
        <w:rPr>
          <w:rFonts w:ascii="Times New Roman" w:hAnsi="Times New Roman" w:cs="Times New Roman"/>
          <w:sz w:val="24"/>
          <w:szCs w:val="24"/>
          <w:lang w:val="pt-BR"/>
        </w:rPr>
        <w:t>Resíduos da Limpeza Pública (RLP);</w:t>
      </w:r>
    </w:p>
    <w:p w:rsidR="005F5083" w:rsidRPr="00334E91" w:rsidRDefault="005F5083" w:rsidP="000B38FE">
      <w:pPr>
        <w:pStyle w:val="PargrafodaLista"/>
        <w:numPr>
          <w:ilvl w:val="0"/>
          <w:numId w:val="15"/>
        </w:numPr>
        <w:ind w:left="1134" w:firstLine="0"/>
        <w:contextualSpacing w:val="0"/>
        <w:rPr>
          <w:rFonts w:ascii="Times New Roman" w:hAnsi="Times New Roman" w:cs="Times New Roman"/>
          <w:sz w:val="24"/>
          <w:szCs w:val="24"/>
          <w:lang w:val="pt-BR"/>
        </w:rPr>
      </w:pPr>
      <w:r w:rsidRPr="00334E91">
        <w:rPr>
          <w:rFonts w:ascii="Times New Roman" w:hAnsi="Times New Roman" w:cs="Times New Roman"/>
          <w:sz w:val="24"/>
          <w:szCs w:val="24"/>
          <w:lang w:val="pt-BR"/>
        </w:rPr>
        <w:t>Resíduos com Logística Reversa Obrigatória (RLR);</w:t>
      </w:r>
    </w:p>
    <w:p w:rsidR="005F5083" w:rsidRPr="00334E91" w:rsidRDefault="009C6D0A" w:rsidP="000B38FE">
      <w:pPr>
        <w:pStyle w:val="PargrafodaLista"/>
        <w:numPr>
          <w:ilvl w:val="0"/>
          <w:numId w:val="15"/>
        </w:numPr>
        <w:ind w:left="1134" w:firstLine="0"/>
        <w:contextualSpacing w:val="0"/>
        <w:rPr>
          <w:rFonts w:ascii="Times New Roman" w:hAnsi="Times New Roman" w:cs="Times New Roman"/>
          <w:sz w:val="24"/>
          <w:szCs w:val="24"/>
          <w:lang w:val="pt-BR"/>
        </w:rPr>
      </w:pPr>
      <w:hyperlink w:anchor="_Toc328583328" w:history="1">
        <w:r w:rsidR="005F5083" w:rsidRPr="00334E91">
          <w:rPr>
            <w:rFonts w:ascii="Times New Roman" w:hAnsi="Times New Roman" w:cs="Times New Roman"/>
            <w:sz w:val="24"/>
            <w:szCs w:val="24"/>
            <w:lang w:val="pt-BR"/>
          </w:rPr>
          <w:t>Resíduos de Serviços de Saúde (RSS);</w:t>
        </w:r>
        <w:r w:rsidR="005F5083" w:rsidRPr="00334E91">
          <w:rPr>
            <w:rFonts w:ascii="Times New Roman" w:hAnsi="Times New Roman" w:cs="Times New Roman"/>
            <w:webHidden/>
            <w:sz w:val="24"/>
            <w:szCs w:val="24"/>
            <w:lang w:val="pt-BR"/>
          </w:rPr>
          <w:tab/>
        </w:r>
        <w:proofErr w:type="gramStart"/>
      </w:hyperlink>
      <w:proofErr w:type="gramEnd"/>
    </w:p>
    <w:p w:rsidR="005F5083" w:rsidRPr="00334E91" w:rsidRDefault="009C6D0A" w:rsidP="000B38FE">
      <w:pPr>
        <w:pStyle w:val="PargrafodaLista"/>
        <w:numPr>
          <w:ilvl w:val="0"/>
          <w:numId w:val="15"/>
        </w:numPr>
        <w:ind w:left="1134" w:firstLine="0"/>
        <w:contextualSpacing w:val="0"/>
        <w:rPr>
          <w:rFonts w:ascii="Times New Roman" w:hAnsi="Times New Roman" w:cs="Times New Roman"/>
          <w:sz w:val="24"/>
          <w:szCs w:val="24"/>
          <w:lang w:val="pt-BR"/>
        </w:rPr>
      </w:pPr>
      <w:hyperlink w:anchor="_Toc328583329" w:history="1">
        <w:r w:rsidR="005F5083" w:rsidRPr="00334E91">
          <w:rPr>
            <w:rFonts w:ascii="Times New Roman" w:hAnsi="Times New Roman" w:cs="Times New Roman"/>
            <w:sz w:val="24"/>
            <w:szCs w:val="24"/>
            <w:lang w:val="pt-BR"/>
          </w:rPr>
          <w:t>Resíduos da Construção Civil e Demolição (RCC);</w:t>
        </w:r>
        <w:r w:rsidR="005F5083" w:rsidRPr="00334E91">
          <w:rPr>
            <w:rFonts w:ascii="Times New Roman" w:hAnsi="Times New Roman" w:cs="Times New Roman"/>
            <w:webHidden/>
            <w:sz w:val="24"/>
            <w:szCs w:val="24"/>
            <w:lang w:val="pt-BR"/>
          </w:rPr>
          <w:tab/>
        </w:r>
        <w:proofErr w:type="gramStart"/>
      </w:hyperlink>
      <w:proofErr w:type="gramEnd"/>
    </w:p>
    <w:p w:rsidR="005F5083" w:rsidRPr="00334E91" w:rsidRDefault="009C6D0A" w:rsidP="000B38FE">
      <w:pPr>
        <w:pStyle w:val="PargrafodaLista"/>
        <w:numPr>
          <w:ilvl w:val="0"/>
          <w:numId w:val="15"/>
        </w:numPr>
        <w:ind w:left="1134" w:firstLine="0"/>
        <w:contextualSpacing w:val="0"/>
        <w:rPr>
          <w:rFonts w:ascii="Times New Roman" w:hAnsi="Times New Roman" w:cs="Times New Roman"/>
          <w:sz w:val="24"/>
          <w:szCs w:val="24"/>
          <w:lang w:val="pt-BR"/>
        </w:rPr>
      </w:pPr>
      <w:hyperlink w:anchor="_Toc328583330" w:history="1">
        <w:r w:rsidR="005F5083" w:rsidRPr="00334E91">
          <w:rPr>
            <w:rFonts w:ascii="Times New Roman" w:hAnsi="Times New Roman" w:cs="Times New Roman"/>
            <w:sz w:val="24"/>
            <w:szCs w:val="24"/>
            <w:lang w:val="pt-BR"/>
          </w:rPr>
          <w:t>Resíduos Industriais (RI);</w:t>
        </w:r>
        <w:r w:rsidR="005F5083" w:rsidRPr="00334E91">
          <w:rPr>
            <w:rFonts w:ascii="Times New Roman" w:hAnsi="Times New Roman" w:cs="Times New Roman"/>
            <w:webHidden/>
            <w:sz w:val="24"/>
            <w:szCs w:val="24"/>
            <w:lang w:val="pt-BR"/>
          </w:rPr>
          <w:tab/>
        </w:r>
        <w:proofErr w:type="gramStart"/>
      </w:hyperlink>
      <w:proofErr w:type="gramEnd"/>
    </w:p>
    <w:p w:rsidR="005F5083" w:rsidRPr="00334E91" w:rsidRDefault="009C6D0A" w:rsidP="000B38FE">
      <w:pPr>
        <w:pStyle w:val="PargrafodaLista"/>
        <w:numPr>
          <w:ilvl w:val="0"/>
          <w:numId w:val="15"/>
        </w:numPr>
        <w:ind w:left="1134" w:firstLine="0"/>
        <w:contextualSpacing w:val="0"/>
        <w:rPr>
          <w:rFonts w:ascii="Times New Roman" w:hAnsi="Times New Roman" w:cs="Times New Roman"/>
          <w:sz w:val="24"/>
          <w:szCs w:val="24"/>
          <w:lang w:val="pt-BR"/>
        </w:rPr>
      </w:pPr>
      <w:hyperlink w:anchor="_Toc328583331" w:history="1">
        <w:r w:rsidR="005F5083" w:rsidRPr="00334E91">
          <w:rPr>
            <w:rFonts w:ascii="Times New Roman" w:hAnsi="Times New Roman" w:cs="Times New Roman"/>
            <w:sz w:val="24"/>
            <w:szCs w:val="24"/>
            <w:lang w:val="pt-BR"/>
          </w:rPr>
          <w:t>Resíduos Volumosos (</w:t>
        </w:r>
        <w:proofErr w:type="spellStart"/>
        <w:proofErr w:type="gramStart"/>
        <w:r w:rsidR="005F5083" w:rsidRPr="00334E91">
          <w:rPr>
            <w:rFonts w:ascii="Times New Roman" w:hAnsi="Times New Roman" w:cs="Times New Roman"/>
            <w:sz w:val="24"/>
            <w:szCs w:val="24"/>
            <w:lang w:val="pt-BR"/>
          </w:rPr>
          <w:t>RVol</w:t>
        </w:r>
        <w:proofErr w:type="spellEnd"/>
        <w:proofErr w:type="gramEnd"/>
        <w:r w:rsidR="005F5083" w:rsidRPr="00334E91">
          <w:rPr>
            <w:rFonts w:ascii="Times New Roman" w:hAnsi="Times New Roman" w:cs="Times New Roman"/>
            <w:sz w:val="24"/>
            <w:szCs w:val="24"/>
            <w:lang w:val="pt-BR"/>
          </w:rPr>
          <w:t>);</w:t>
        </w:r>
        <w:r w:rsidR="005F5083" w:rsidRPr="00334E91">
          <w:rPr>
            <w:rFonts w:ascii="Times New Roman" w:hAnsi="Times New Roman" w:cs="Times New Roman"/>
            <w:webHidden/>
            <w:sz w:val="24"/>
            <w:szCs w:val="24"/>
            <w:lang w:val="pt-BR"/>
          </w:rPr>
          <w:tab/>
        </w:r>
      </w:hyperlink>
    </w:p>
    <w:p w:rsidR="005F5083" w:rsidRPr="00334E91" w:rsidRDefault="009C6D0A" w:rsidP="000B38FE">
      <w:pPr>
        <w:pStyle w:val="PargrafodaLista"/>
        <w:numPr>
          <w:ilvl w:val="0"/>
          <w:numId w:val="15"/>
        </w:numPr>
        <w:ind w:left="1134" w:firstLine="0"/>
        <w:contextualSpacing w:val="0"/>
        <w:rPr>
          <w:rFonts w:ascii="Times New Roman" w:hAnsi="Times New Roman" w:cs="Times New Roman"/>
          <w:sz w:val="24"/>
          <w:szCs w:val="24"/>
          <w:lang w:val="pt-BR"/>
        </w:rPr>
      </w:pPr>
      <w:hyperlink w:anchor="_Toc328583332" w:history="1">
        <w:r w:rsidR="005F5083" w:rsidRPr="00334E91">
          <w:rPr>
            <w:rFonts w:ascii="Times New Roman" w:hAnsi="Times New Roman" w:cs="Times New Roman"/>
            <w:sz w:val="24"/>
            <w:szCs w:val="24"/>
            <w:lang w:val="pt-BR"/>
          </w:rPr>
          <w:t>Resíduos Verdes (RV);</w:t>
        </w:r>
        <w:r w:rsidR="005F5083" w:rsidRPr="00334E91">
          <w:rPr>
            <w:rFonts w:ascii="Times New Roman" w:hAnsi="Times New Roman" w:cs="Times New Roman"/>
            <w:webHidden/>
            <w:sz w:val="24"/>
            <w:szCs w:val="24"/>
            <w:lang w:val="pt-BR"/>
          </w:rPr>
          <w:tab/>
        </w:r>
        <w:proofErr w:type="gramStart"/>
      </w:hyperlink>
      <w:proofErr w:type="gramEnd"/>
    </w:p>
    <w:p w:rsidR="005F5083" w:rsidRPr="00334E91" w:rsidRDefault="009C6D0A" w:rsidP="000B38FE">
      <w:pPr>
        <w:pStyle w:val="PargrafodaLista"/>
        <w:numPr>
          <w:ilvl w:val="0"/>
          <w:numId w:val="15"/>
        </w:numPr>
        <w:ind w:left="1134" w:firstLine="0"/>
        <w:contextualSpacing w:val="0"/>
        <w:rPr>
          <w:rFonts w:ascii="Times New Roman" w:hAnsi="Times New Roman" w:cs="Times New Roman"/>
          <w:sz w:val="24"/>
          <w:szCs w:val="24"/>
          <w:lang w:val="pt-BR"/>
        </w:rPr>
      </w:pPr>
      <w:hyperlink w:anchor="_Toc328583333" w:history="1">
        <w:r w:rsidR="005F5083" w:rsidRPr="00334E91">
          <w:rPr>
            <w:rFonts w:ascii="Times New Roman" w:hAnsi="Times New Roman" w:cs="Times New Roman"/>
            <w:sz w:val="24"/>
            <w:szCs w:val="24"/>
            <w:lang w:val="pt-BR"/>
          </w:rPr>
          <w:t>Resíduos dos Serviços Públicos de Saneamento Básico (RSB);</w:t>
        </w:r>
        <w:r w:rsidR="005F5083" w:rsidRPr="00334E91">
          <w:rPr>
            <w:rFonts w:ascii="Times New Roman" w:hAnsi="Times New Roman" w:cs="Times New Roman"/>
            <w:webHidden/>
            <w:sz w:val="24"/>
            <w:szCs w:val="24"/>
            <w:lang w:val="pt-BR"/>
          </w:rPr>
          <w:tab/>
        </w:r>
        <w:proofErr w:type="gramStart"/>
      </w:hyperlink>
      <w:proofErr w:type="gramEnd"/>
    </w:p>
    <w:p w:rsidR="005F5083" w:rsidRPr="00334E91" w:rsidRDefault="009C6D0A" w:rsidP="000B38FE">
      <w:pPr>
        <w:pStyle w:val="PargrafodaLista"/>
        <w:numPr>
          <w:ilvl w:val="0"/>
          <w:numId w:val="15"/>
        </w:numPr>
        <w:ind w:left="1134" w:firstLine="0"/>
        <w:contextualSpacing w:val="0"/>
        <w:rPr>
          <w:rFonts w:ascii="Times New Roman" w:hAnsi="Times New Roman" w:cs="Times New Roman"/>
          <w:sz w:val="24"/>
          <w:szCs w:val="24"/>
          <w:lang w:val="pt-BR"/>
        </w:rPr>
      </w:pPr>
      <w:hyperlink w:anchor="_Toc328583334" w:history="1">
        <w:r w:rsidR="005F5083" w:rsidRPr="00334E91">
          <w:rPr>
            <w:rFonts w:ascii="Times New Roman" w:hAnsi="Times New Roman" w:cs="Times New Roman"/>
            <w:sz w:val="24"/>
            <w:szCs w:val="24"/>
            <w:lang w:val="pt-BR"/>
          </w:rPr>
          <w:t>Resíduos Sólidos Cemiteriais (RSC);</w:t>
        </w:r>
        <w:r w:rsidR="005F5083" w:rsidRPr="00334E91">
          <w:rPr>
            <w:rFonts w:ascii="Times New Roman" w:hAnsi="Times New Roman" w:cs="Times New Roman"/>
            <w:webHidden/>
            <w:sz w:val="24"/>
            <w:szCs w:val="24"/>
            <w:lang w:val="pt-BR"/>
          </w:rPr>
          <w:tab/>
        </w:r>
        <w:proofErr w:type="gramStart"/>
      </w:hyperlink>
      <w:proofErr w:type="gramEnd"/>
    </w:p>
    <w:p w:rsidR="005F5083" w:rsidRPr="00334E91" w:rsidRDefault="009C6D0A" w:rsidP="000B38FE">
      <w:pPr>
        <w:pStyle w:val="PargrafodaLista"/>
        <w:numPr>
          <w:ilvl w:val="0"/>
          <w:numId w:val="15"/>
        </w:numPr>
        <w:ind w:left="1134" w:firstLine="0"/>
        <w:contextualSpacing w:val="0"/>
        <w:rPr>
          <w:rFonts w:ascii="Times New Roman" w:hAnsi="Times New Roman" w:cs="Times New Roman"/>
          <w:sz w:val="24"/>
          <w:szCs w:val="24"/>
          <w:lang w:val="pt-BR"/>
        </w:rPr>
      </w:pPr>
      <w:hyperlink w:anchor="_Toc328583335" w:history="1">
        <w:r w:rsidR="005F5083" w:rsidRPr="00334E91">
          <w:rPr>
            <w:rFonts w:ascii="Times New Roman" w:hAnsi="Times New Roman" w:cs="Times New Roman"/>
            <w:sz w:val="24"/>
            <w:szCs w:val="24"/>
            <w:lang w:val="pt-BR"/>
          </w:rPr>
          <w:t>Resíduos de Óleos Comestíveis (ROC)</w:t>
        </w:r>
      </w:hyperlink>
      <w:r w:rsidR="005F5083" w:rsidRPr="00334E91">
        <w:rPr>
          <w:rFonts w:ascii="Times New Roman" w:hAnsi="Times New Roman" w:cs="Times New Roman"/>
          <w:sz w:val="24"/>
          <w:szCs w:val="24"/>
          <w:lang w:val="pt-BR"/>
        </w:rPr>
        <w:t xml:space="preserve">; </w:t>
      </w:r>
    </w:p>
    <w:p w:rsidR="005F5083" w:rsidRPr="00334E91" w:rsidRDefault="009C6D0A" w:rsidP="000B38FE">
      <w:pPr>
        <w:pStyle w:val="PargrafodaLista"/>
        <w:numPr>
          <w:ilvl w:val="0"/>
          <w:numId w:val="15"/>
        </w:numPr>
        <w:ind w:left="1134" w:firstLine="0"/>
        <w:contextualSpacing w:val="0"/>
        <w:rPr>
          <w:rFonts w:ascii="Times New Roman" w:hAnsi="Times New Roman" w:cs="Times New Roman"/>
          <w:sz w:val="24"/>
          <w:szCs w:val="24"/>
          <w:lang w:val="pt-BR"/>
        </w:rPr>
      </w:pPr>
      <w:hyperlink w:anchor="_Toc328583336" w:history="1">
        <w:r w:rsidR="005F5083" w:rsidRPr="00334E91">
          <w:rPr>
            <w:rFonts w:ascii="Times New Roman" w:hAnsi="Times New Roman" w:cs="Times New Roman"/>
            <w:sz w:val="24"/>
            <w:szCs w:val="24"/>
            <w:lang w:val="pt-BR"/>
          </w:rPr>
          <w:t xml:space="preserve">Resíduos Sólidos do Transporte Aéreo e </w:t>
        </w:r>
        <w:proofErr w:type="spellStart"/>
        <w:r w:rsidR="005F5083" w:rsidRPr="00334E91">
          <w:rPr>
            <w:rFonts w:ascii="Times New Roman" w:hAnsi="Times New Roman" w:cs="Times New Roman"/>
            <w:sz w:val="24"/>
            <w:szCs w:val="24"/>
            <w:lang w:val="pt-BR"/>
          </w:rPr>
          <w:t>Aquaviário</w:t>
        </w:r>
        <w:proofErr w:type="spellEnd"/>
        <w:r w:rsidR="005F5083" w:rsidRPr="00334E91">
          <w:rPr>
            <w:rFonts w:ascii="Times New Roman" w:hAnsi="Times New Roman" w:cs="Times New Roman"/>
            <w:sz w:val="24"/>
            <w:szCs w:val="24"/>
            <w:lang w:val="pt-BR"/>
          </w:rPr>
          <w:t xml:space="preserve"> (RTAA);</w:t>
        </w:r>
        <w:r w:rsidR="005F5083" w:rsidRPr="00334E91">
          <w:rPr>
            <w:rFonts w:ascii="Times New Roman" w:hAnsi="Times New Roman" w:cs="Times New Roman"/>
            <w:webHidden/>
            <w:sz w:val="24"/>
            <w:szCs w:val="24"/>
            <w:lang w:val="pt-BR"/>
          </w:rPr>
          <w:tab/>
        </w:r>
        <w:proofErr w:type="gramStart"/>
      </w:hyperlink>
      <w:proofErr w:type="gramEnd"/>
    </w:p>
    <w:p w:rsidR="005F5083" w:rsidRPr="00334E91" w:rsidRDefault="009C6D0A" w:rsidP="000B38FE">
      <w:pPr>
        <w:pStyle w:val="PargrafodaLista"/>
        <w:numPr>
          <w:ilvl w:val="0"/>
          <w:numId w:val="15"/>
        </w:numPr>
        <w:ind w:left="1134" w:firstLine="0"/>
        <w:contextualSpacing w:val="0"/>
        <w:rPr>
          <w:rFonts w:ascii="Times New Roman" w:hAnsi="Times New Roman" w:cs="Times New Roman"/>
          <w:sz w:val="24"/>
          <w:szCs w:val="24"/>
          <w:lang w:val="pt-BR"/>
        </w:rPr>
      </w:pPr>
      <w:hyperlink w:anchor="_Toc328583337" w:history="1">
        <w:r w:rsidR="005F5083" w:rsidRPr="00334E91">
          <w:rPr>
            <w:rFonts w:ascii="Times New Roman" w:hAnsi="Times New Roman" w:cs="Times New Roman"/>
            <w:sz w:val="24"/>
            <w:szCs w:val="24"/>
            <w:lang w:val="pt-BR"/>
          </w:rPr>
          <w:t>Resíduos Sólidos do Transporte Rodoviário e Ferroviário (RTRF);</w:t>
        </w:r>
        <w:r w:rsidR="005F5083" w:rsidRPr="00334E91">
          <w:rPr>
            <w:rFonts w:ascii="Times New Roman" w:hAnsi="Times New Roman" w:cs="Times New Roman"/>
            <w:webHidden/>
            <w:sz w:val="24"/>
            <w:szCs w:val="24"/>
            <w:lang w:val="pt-BR"/>
          </w:rPr>
          <w:tab/>
        </w:r>
        <w:proofErr w:type="gramStart"/>
      </w:hyperlink>
      <w:proofErr w:type="gramEnd"/>
    </w:p>
    <w:p w:rsidR="005F5083" w:rsidRPr="00334E91" w:rsidRDefault="009C6D0A" w:rsidP="000B38FE">
      <w:pPr>
        <w:pStyle w:val="PargrafodaLista"/>
        <w:numPr>
          <w:ilvl w:val="0"/>
          <w:numId w:val="15"/>
        </w:numPr>
        <w:ind w:left="1134" w:firstLine="0"/>
        <w:contextualSpacing w:val="0"/>
        <w:rPr>
          <w:rFonts w:ascii="Times New Roman" w:hAnsi="Times New Roman" w:cs="Times New Roman"/>
          <w:sz w:val="24"/>
          <w:szCs w:val="24"/>
          <w:lang w:val="pt-BR"/>
        </w:rPr>
      </w:pPr>
      <w:hyperlink w:anchor="_Toc328583338" w:history="1">
        <w:r w:rsidR="005F5083" w:rsidRPr="00334E91">
          <w:rPr>
            <w:rFonts w:ascii="Times New Roman" w:hAnsi="Times New Roman" w:cs="Times New Roman"/>
            <w:sz w:val="24"/>
            <w:szCs w:val="24"/>
            <w:lang w:val="pt-BR"/>
          </w:rPr>
          <w:t>Resíduos Sólidos de Mineração (RSM);</w:t>
        </w:r>
        <w:r w:rsidR="005F5083" w:rsidRPr="00334E91">
          <w:rPr>
            <w:rFonts w:ascii="Times New Roman" w:hAnsi="Times New Roman" w:cs="Times New Roman"/>
            <w:webHidden/>
            <w:sz w:val="24"/>
            <w:szCs w:val="24"/>
            <w:lang w:val="pt-BR"/>
          </w:rPr>
          <w:tab/>
        </w:r>
        <w:proofErr w:type="gramStart"/>
      </w:hyperlink>
      <w:proofErr w:type="gramEnd"/>
    </w:p>
    <w:p w:rsidR="005F5083" w:rsidRPr="00334E91" w:rsidRDefault="009C6D0A" w:rsidP="000B38FE">
      <w:pPr>
        <w:pStyle w:val="PargrafodaLista"/>
        <w:numPr>
          <w:ilvl w:val="0"/>
          <w:numId w:val="15"/>
        </w:numPr>
        <w:ind w:left="1134" w:firstLine="0"/>
        <w:contextualSpacing w:val="0"/>
        <w:rPr>
          <w:rFonts w:ascii="Times New Roman" w:hAnsi="Times New Roman" w:cs="Times New Roman"/>
          <w:sz w:val="24"/>
          <w:szCs w:val="24"/>
          <w:lang w:val="pt-BR"/>
        </w:rPr>
      </w:pPr>
      <w:hyperlink w:anchor="_Toc328583339" w:history="1">
        <w:r w:rsidR="005F5083" w:rsidRPr="00334E91">
          <w:rPr>
            <w:rFonts w:ascii="Times New Roman" w:hAnsi="Times New Roman" w:cs="Times New Roman"/>
            <w:sz w:val="24"/>
            <w:szCs w:val="24"/>
            <w:lang w:val="pt-BR"/>
          </w:rPr>
          <w:t>Resíduos Sólidos Agrossilvopastoris (RASP);</w:t>
        </w:r>
        <w:r w:rsidR="005F5083" w:rsidRPr="00334E91">
          <w:rPr>
            <w:rFonts w:ascii="Times New Roman" w:hAnsi="Times New Roman" w:cs="Times New Roman"/>
            <w:webHidden/>
            <w:sz w:val="24"/>
            <w:szCs w:val="24"/>
            <w:lang w:val="pt-BR"/>
          </w:rPr>
          <w:tab/>
        </w:r>
        <w:proofErr w:type="gramStart"/>
      </w:hyperlink>
      <w:proofErr w:type="gramEnd"/>
    </w:p>
    <w:p w:rsidR="005F5083" w:rsidRPr="00334E91" w:rsidRDefault="005F5083" w:rsidP="000B38FE">
      <w:pPr>
        <w:pStyle w:val="PargrafodaLista"/>
        <w:numPr>
          <w:ilvl w:val="0"/>
          <w:numId w:val="15"/>
        </w:numPr>
        <w:ind w:left="1134" w:firstLine="0"/>
        <w:contextualSpacing w:val="0"/>
        <w:rPr>
          <w:rFonts w:ascii="Times New Roman" w:hAnsi="Times New Roman" w:cs="Times New Roman"/>
          <w:sz w:val="24"/>
          <w:szCs w:val="24"/>
          <w:lang w:val="pt-BR"/>
        </w:rPr>
      </w:pPr>
      <w:r w:rsidRPr="00334E91">
        <w:rPr>
          <w:rFonts w:ascii="Times New Roman" w:hAnsi="Times New Roman" w:cs="Times New Roman"/>
          <w:sz w:val="24"/>
          <w:szCs w:val="24"/>
          <w:lang w:val="pt-BR"/>
        </w:rPr>
        <w:t>Educação Ambiental;</w:t>
      </w:r>
    </w:p>
    <w:p w:rsidR="005F5083" w:rsidRPr="00334E91" w:rsidRDefault="005F5083" w:rsidP="000B38FE">
      <w:pPr>
        <w:pStyle w:val="PargrafodaLista"/>
        <w:numPr>
          <w:ilvl w:val="0"/>
          <w:numId w:val="15"/>
        </w:numPr>
        <w:ind w:left="1134" w:firstLine="0"/>
        <w:contextualSpacing w:val="0"/>
        <w:rPr>
          <w:rFonts w:ascii="Times New Roman" w:hAnsi="Times New Roman" w:cs="Times New Roman"/>
          <w:sz w:val="24"/>
          <w:szCs w:val="24"/>
          <w:lang w:val="pt-BR"/>
        </w:rPr>
      </w:pPr>
      <w:r w:rsidRPr="00334E91">
        <w:rPr>
          <w:rFonts w:ascii="Times New Roman" w:hAnsi="Times New Roman" w:cs="Times New Roman"/>
          <w:sz w:val="24"/>
          <w:szCs w:val="24"/>
          <w:lang w:val="pt-BR"/>
        </w:rPr>
        <w:t>Passivos Ambientais;</w:t>
      </w:r>
    </w:p>
    <w:p w:rsidR="005F5083" w:rsidRPr="00334E91" w:rsidRDefault="005F5083" w:rsidP="000B38FE">
      <w:pPr>
        <w:pStyle w:val="PargrafodaLista"/>
        <w:numPr>
          <w:ilvl w:val="0"/>
          <w:numId w:val="15"/>
        </w:numPr>
        <w:ind w:left="1134" w:firstLine="0"/>
        <w:contextualSpacing w:val="0"/>
        <w:rPr>
          <w:rFonts w:ascii="Times New Roman" w:hAnsi="Times New Roman" w:cs="Times New Roman"/>
          <w:sz w:val="24"/>
          <w:szCs w:val="24"/>
          <w:lang w:val="pt-BR"/>
        </w:rPr>
      </w:pPr>
      <w:r w:rsidRPr="00334E91">
        <w:rPr>
          <w:rFonts w:ascii="Times New Roman" w:hAnsi="Times New Roman" w:cs="Times New Roman"/>
          <w:sz w:val="24"/>
          <w:szCs w:val="24"/>
          <w:lang w:val="pt-BR"/>
        </w:rPr>
        <w:t>Legislação Ambiental;</w:t>
      </w:r>
    </w:p>
    <w:p w:rsidR="005F5083" w:rsidRPr="00334E91" w:rsidRDefault="005F5083" w:rsidP="000B38FE">
      <w:pPr>
        <w:pStyle w:val="PargrafodaLista"/>
        <w:numPr>
          <w:ilvl w:val="0"/>
          <w:numId w:val="15"/>
        </w:numPr>
        <w:ind w:left="1134" w:firstLine="0"/>
        <w:contextualSpacing w:val="0"/>
        <w:rPr>
          <w:rFonts w:ascii="Times New Roman" w:hAnsi="Times New Roman" w:cs="Times New Roman"/>
          <w:sz w:val="24"/>
          <w:szCs w:val="24"/>
          <w:lang w:val="pt-BR"/>
        </w:rPr>
      </w:pPr>
      <w:r w:rsidRPr="00334E91">
        <w:rPr>
          <w:rFonts w:ascii="Times New Roman" w:hAnsi="Times New Roman" w:cs="Times New Roman"/>
          <w:sz w:val="24"/>
          <w:szCs w:val="24"/>
          <w:lang w:val="pt-BR"/>
        </w:rPr>
        <w:t>Saneamento Básico;</w:t>
      </w:r>
    </w:p>
    <w:p w:rsidR="005F5083" w:rsidRPr="00334E91" w:rsidRDefault="005F5083" w:rsidP="000B38FE">
      <w:pPr>
        <w:pStyle w:val="PargrafodaLista"/>
        <w:numPr>
          <w:ilvl w:val="0"/>
          <w:numId w:val="15"/>
        </w:numPr>
        <w:ind w:left="1134" w:firstLine="0"/>
        <w:contextualSpacing w:val="0"/>
        <w:rPr>
          <w:rFonts w:ascii="Times New Roman" w:hAnsi="Times New Roman" w:cs="Times New Roman"/>
          <w:sz w:val="24"/>
          <w:szCs w:val="24"/>
          <w:lang w:val="pt-BR"/>
        </w:rPr>
      </w:pPr>
      <w:r w:rsidRPr="00334E91">
        <w:rPr>
          <w:rFonts w:ascii="Times New Roman" w:hAnsi="Times New Roman" w:cs="Times New Roman"/>
          <w:sz w:val="24"/>
          <w:szCs w:val="24"/>
          <w:lang w:val="pt-BR"/>
        </w:rPr>
        <w:t>Custos despendidos para a gestão dos resíduos sólidos.</w:t>
      </w:r>
    </w:p>
    <w:p w:rsidR="00C01C01" w:rsidRPr="00334E91" w:rsidRDefault="005F5083" w:rsidP="005F5083">
      <w:pPr>
        <w:pStyle w:val="PargrafodaLista"/>
        <w:ind w:left="0" w:firstLine="360"/>
        <w:contextualSpacing w:val="0"/>
        <w:rPr>
          <w:rFonts w:ascii="Times New Roman" w:hAnsi="Times New Roman" w:cs="Times New Roman"/>
          <w:sz w:val="24"/>
          <w:szCs w:val="24"/>
          <w:lang w:val="pt-BR"/>
        </w:rPr>
      </w:pPr>
      <w:r w:rsidRPr="00334E91">
        <w:rPr>
          <w:rFonts w:ascii="Times New Roman" w:hAnsi="Times New Roman" w:cs="Times New Roman"/>
          <w:sz w:val="24"/>
          <w:szCs w:val="24"/>
          <w:lang w:val="pt-BR"/>
        </w:rPr>
        <w:t xml:space="preserve"> </w:t>
      </w:r>
      <w:r w:rsidR="00334E91">
        <w:rPr>
          <w:rFonts w:ascii="Times New Roman" w:hAnsi="Times New Roman" w:cs="Times New Roman"/>
          <w:sz w:val="24"/>
          <w:szCs w:val="24"/>
          <w:lang w:val="pt-BR"/>
        </w:rPr>
        <w:tab/>
      </w:r>
      <w:r w:rsidRPr="00334E91">
        <w:rPr>
          <w:rFonts w:ascii="Times New Roman" w:hAnsi="Times New Roman" w:cs="Times New Roman"/>
          <w:sz w:val="24"/>
          <w:szCs w:val="24"/>
          <w:lang w:val="pt-BR"/>
        </w:rPr>
        <w:t xml:space="preserve">O Prognóstico </w:t>
      </w:r>
      <w:r w:rsidR="00513C14">
        <w:rPr>
          <w:rFonts w:ascii="Times New Roman" w:hAnsi="Times New Roman" w:cs="Times New Roman"/>
          <w:sz w:val="24"/>
          <w:szCs w:val="24"/>
          <w:lang w:val="pt-BR"/>
        </w:rPr>
        <w:t>elaborado</w:t>
      </w:r>
      <w:r w:rsidR="00C01C01" w:rsidRPr="00334E91">
        <w:rPr>
          <w:rFonts w:ascii="Times New Roman" w:hAnsi="Times New Roman" w:cs="Times New Roman"/>
          <w:sz w:val="24"/>
          <w:szCs w:val="24"/>
          <w:lang w:val="pt-BR"/>
        </w:rPr>
        <w:t xml:space="preserve"> neste PRGIRS </w:t>
      </w:r>
      <w:r w:rsidRPr="00334E91">
        <w:rPr>
          <w:rFonts w:ascii="Times New Roman" w:hAnsi="Times New Roman" w:cs="Times New Roman"/>
          <w:sz w:val="24"/>
          <w:szCs w:val="24"/>
          <w:lang w:val="pt-BR"/>
        </w:rPr>
        <w:t xml:space="preserve">demonstra a tendência de geração dos resíduos sólidos em curto, médio e longo prazo. </w:t>
      </w:r>
    </w:p>
    <w:p w:rsidR="005F5083" w:rsidRPr="00334E91" w:rsidRDefault="005F5083" w:rsidP="00334E91">
      <w:pPr>
        <w:pStyle w:val="PargrafodaLista"/>
        <w:ind w:left="0" w:firstLine="708"/>
        <w:contextualSpacing w:val="0"/>
        <w:rPr>
          <w:rFonts w:ascii="Times New Roman" w:hAnsi="Times New Roman" w:cs="Times New Roman"/>
          <w:sz w:val="24"/>
          <w:szCs w:val="24"/>
          <w:lang w:val="pt-BR"/>
        </w:rPr>
      </w:pPr>
      <w:r w:rsidRPr="00334E91">
        <w:rPr>
          <w:rFonts w:ascii="Times New Roman" w:hAnsi="Times New Roman" w:cs="Times New Roman"/>
          <w:sz w:val="24"/>
          <w:szCs w:val="24"/>
          <w:lang w:val="pt-BR"/>
        </w:rPr>
        <w:t xml:space="preserve">Os horizontes temporais foram projetados de </w:t>
      </w:r>
      <w:proofErr w:type="gramStart"/>
      <w:r w:rsidRPr="00334E91">
        <w:rPr>
          <w:rFonts w:ascii="Times New Roman" w:hAnsi="Times New Roman" w:cs="Times New Roman"/>
          <w:sz w:val="24"/>
          <w:szCs w:val="24"/>
          <w:lang w:val="pt-BR"/>
        </w:rPr>
        <w:t>4</w:t>
      </w:r>
      <w:proofErr w:type="gramEnd"/>
      <w:r w:rsidRPr="00334E91">
        <w:rPr>
          <w:rFonts w:ascii="Times New Roman" w:hAnsi="Times New Roman" w:cs="Times New Roman"/>
          <w:sz w:val="24"/>
          <w:szCs w:val="24"/>
          <w:lang w:val="pt-BR"/>
        </w:rPr>
        <w:t xml:space="preserve"> em 4 anos - 2015; 2019; 2023; 2027 e 2031, coincidindo com os prazos do Plano Plurianual da União e com o prazo máximo </w:t>
      </w:r>
      <w:r w:rsidR="00513C14">
        <w:rPr>
          <w:rFonts w:ascii="Times New Roman" w:hAnsi="Times New Roman" w:cs="Times New Roman"/>
          <w:sz w:val="24"/>
          <w:szCs w:val="24"/>
          <w:lang w:val="pt-BR"/>
        </w:rPr>
        <w:t xml:space="preserve">previsto </w:t>
      </w:r>
      <w:r w:rsidRPr="00334E91">
        <w:rPr>
          <w:rFonts w:ascii="Times New Roman" w:hAnsi="Times New Roman" w:cs="Times New Roman"/>
          <w:sz w:val="24"/>
          <w:szCs w:val="24"/>
          <w:lang w:val="pt-BR"/>
        </w:rPr>
        <w:t xml:space="preserve">para a revisão do PRGIRS dos municípios consorciados ao CI/Centro. </w:t>
      </w:r>
    </w:p>
    <w:p w:rsidR="005F5083" w:rsidRPr="00334E91" w:rsidRDefault="005F5083" w:rsidP="00334E91">
      <w:pPr>
        <w:pStyle w:val="PargrafodaLista"/>
        <w:ind w:left="0" w:firstLine="708"/>
        <w:contextualSpacing w:val="0"/>
        <w:rPr>
          <w:rFonts w:ascii="Times New Roman" w:hAnsi="Times New Roman" w:cs="Times New Roman"/>
          <w:sz w:val="24"/>
          <w:szCs w:val="24"/>
          <w:lang w:val="pt-BR"/>
        </w:rPr>
      </w:pPr>
      <w:r w:rsidRPr="00334E91">
        <w:rPr>
          <w:rFonts w:ascii="Times New Roman" w:hAnsi="Times New Roman" w:cs="Times New Roman"/>
          <w:sz w:val="24"/>
          <w:szCs w:val="24"/>
          <w:lang w:val="pt-BR"/>
        </w:rPr>
        <w:t xml:space="preserve">Foram utilizados nos cálculos de prognóstico, índices divulgados nos Panoramas </w:t>
      </w:r>
      <w:r w:rsidR="00C01C01" w:rsidRPr="00334E91">
        <w:rPr>
          <w:rFonts w:ascii="Times New Roman" w:hAnsi="Times New Roman" w:cs="Times New Roman"/>
          <w:sz w:val="24"/>
          <w:szCs w:val="24"/>
          <w:lang w:val="pt-BR"/>
        </w:rPr>
        <w:t xml:space="preserve">Nacionais </w:t>
      </w:r>
      <w:r w:rsidRPr="00334E91">
        <w:rPr>
          <w:rFonts w:ascii="Times New Roman" w:hAnsi="Times New Roman" w:cs="Times New Roman"/>
          <w:sz w:val="24"/>
          <w:szCs w:val="24"/>
          <w:lang w:val="pt-BR"/>
        </w:rPr>
        <w:t xml:space="preserve">de Resíduos Sólidos </w:t>
      </w:r>
      <w:r w:rsidR="00513C14">
        <w:rPr>
          <w:rFonts w:ascii="Times New Roman" w:hAnsi="Times New Roman" w:cs="Times New Roman"/>
          <w:sz w:val="24"/>
          <w:szCs w:val="24"/>
          <w:lang w:val="pt-BR"/>
        </w:rPr>
        <w:t xml:space="preserve">dos anos de </w:t>
      </w:r>
      <w:r w:rsidRPr="00334E91">
        <w:rPr>
          <w:rFonts w:ascii="Times New Roman" w:hAnsi="Times New Roman" w:cs="Times New Roman"/>
          <w:sz w:val="24"/>
          <w:szCs w:val="24"/>
          <w:lang w:val="pt-BR"/>
        </w:rPr>
        <w:t>2009, 2010 e 2011, registrados pela Associação Brasileira de Empresas de Limpeza Pública e Resíduos</w:t>
      </w:r>
      <w:r w:rsidR="00513C14">
        <w:rPr>
          <w:rFonts w:ascii="Times New Roman" w:hAnsi="Times New Roman" w:cs="Times New Roman"/>
          <w:sz w:val="24"/>
          <w:szCs w:val="24"/>
          <w:lang w:val="pt-BR"/>
        </w:rPr>
        <w:t xml:space="preserve"> Especiais -</w:t>
      </w:r>
      <w:r w:rsidR="00513C14" w:rsidRPr="00513C14">
        <w:rPr>
          <w:rFonts w:ascii="Times New Roman" w:hAnsi="Times New Roman" w:cs="Times New Roman"/>
          <w:sz w:val="24"/>
          <w:szCs w:val="24"/>
          <w:lang w:val="pt-BR"/>
        </w:rPr>
        <w:t xml:space="preserve"> </w:t>
      </w:r>
      <w:r w:rsidR="00513C14" w:rsidRPr="00334E91">
        <w:rPr>
          <w:rFonts w:ascii="Times New Roman" w:hAnsi="Times New Roman" w:cs="Times New Roman"/>
          <w:sz w:val="24"/>
          <w:szCs w:val="24"/>
          <w:lang w:val="pt-BR"/>
        </w:rPr>
        <w:t>A</w:t>
      </w:r>
      <w:r w:rsidR="00513C14">
        <w:rPr>
          <w:rFonts w:ascii="Times New Roman" w:hAnsi="Times New Roman" w:cs="Times New Roman"/>
          <w:sz w:val="24"/>
          <w:szCs w:val="24"/>
          <w:lang w:val="pt-BR"/>
        </w:rPr>
        <w:t>BRELPE</w:t>
      </w:r>
      <w:r w:rsidRPr="00334E91">
        <w:rPr>
          <w:rFonts w:ascii="Times New Roman" w:hAnsi="Times New Roman" w:cs="Times New Roman"/>
          <w:sz w:val="24"/>
          <w:szCs w:val="24"/>
          <w:lang w:val="pt-BR"/>
        </w:rPr>
        <w:t>. Os referidos índices</w:t>
      </w:r>
      <w:r w:rsidR="0000508E" w:rsidRPr="00334E91">
        <w:rPr>
          <w:rFonts w:ascii="Times New Roman" w:hAnsi="Times New Roman" w:cs="Times New Roman"/>
          <w:sz w:val="24"/>
          <w:szCs w:val="24"/>
          <w:lang w:val="pt-BR"/>
        </w:rPr>
        <w:t xml:space="preserve"> </w:t>
      </w:r>
      <w:r w:rsidRPr="00334E91">
        <w:rPr>
          <w:rFonts w:ascii="Times New Roman" w:hAnsi="Times New Roman" w:cs="Times New Roman"/>
          <w:sz w:val="24"/>
          <w:szCs w:val="24"/>
          <w:lang w:val="pt-BR"/>
        </w:rPr>
        <w:t>asseguraram que outras variáveis influenciadoras no aumento da geração de resíduos sólidos, que não somente o crescimento populacional</w:t>
      </w:r>
      <w:proofErr w:type="gramStart"/>
      <w:r w:rsidR="0000508E">
        <w:rPr>
          <w:rFonts w:ascii="Times New Roman" w:hAnsi="Times New Roman" w:cs="Times New Roman"/>
          <w:sz w:val="24"/>
          <w:szCs w:val="24"/>
          <w:lang w:val="pt-BR"/>
        </w:rPr>
        <w:t>,</w:t>
      </w:r>
      <w:r w:rsidR="0000508E" w:rsidRPr="00334E91">
        <w:rPr>
          <w:rFonts w:ascii="Times New Roman" w:hAnsi="Times New Roman" w:cs="Times New Roman"/>
          <w:sz w:val="24"/>
          <w:szCs w:val="24"/>
          <w:lang w:val="pt-BR"/>
        </w:rPr>
        <w:t xml:space="preserve"> fossem</w:t>
      </w:r>
      <w:proofErr w:type="gramEnd"/>
      <w:r w:rsidRPr="00334E91">
        <w:rPr>
          <w:rFonts w:ascii="Times New Roman" w:hAnsi="Times New Roman" w:cs="Times New Roman"/>
          <w:sz w:val="24"/>
          <w:szCs w:val="24"/>
          <w:lang w:val="pt-BR"/>
        </w:rPr>
        <w:t xml:space="preserve"> contempladas na projeção.</w:t>
      </w:r>
    </w:p>
    <w:p w:rsidR="005F5083" w:rsidRPr="00334E91" w:rsidRDefault="005F5083" w:rsidP="00334E91">
      <w:pPr>
        <w:pStyle w:val="PargrafodaLista"/>
        <w:spacing w:after="240"/>
        <w:ind w:left="0" w:firstLine="708"/>
        <w:contextualSpacing w:val="0"/>
        <w:rPr>
          <w:rFonts w:ascii="Times New Roman" w:hAnsi="Times New Roman" w:cs="Times New Roman"/>
          <w:sz w:val="24"/>
          <w:szCs w:val="24"/>
          <w:lang w:val="pt-BR"/>
        </w:rPr>
      </w:pPr>
      <w:r w:rsidRPr="00334E91">
        <w:rPr>
          <w:rFonts w:ascii="Times New Roman" w:hAnsi="Times New Roman" w:cs="Times New Roman"/>
          <w:sz w:val="24"/>
          <w:szCs w:val="24"/>
          <w:lang w:val="pt-BR"/>
        </w:rPr>
        <w:t xml:space="preserve">Para a realização </w:t>
      </w:r>
      <w:r w:rsidR="00C01C01" w:rsidRPr="00334E91">
        <w:rPr>
          <w:rFonts w:ascii="Times New Roman" w:hAnsi="Times New Roman" w:cs="Times New Roman"/>
          <w:sz w:val="24"/>
          <w:szCs w:val="24"/>
          <w:lang w:val="pt-BR"/>
        </w:rPr>
        <w:t>do</w:t>
      </w:r>
      <w:r w:rsidRPr="00334E91">
        <w:rPr>
          <w:rFonts w:ascii="Times New Roman" w:hAnsi="Times New Roman" w:cs="Times New Roman"/>
          <w:sz w:val="24"/>
          <w:szCs w:val="24"/>
          <w:lang w:val="pt-BR"/>
        </w:rPr>
        <w:t xml:space="preserve"> prognóstico da geração dos resíduos sólidos, foi necessário estimar a população </w:t>
      </w:r>
      <w:r w:rsidR="00C200AA">
        <w:rPr>
          <w:rFonts w:ascii="Times New Roman" w:hAnsi="Times New Roman" w:cs="Times New Roman"/>
          <w:sz w:val="24"/>
          <w:szCs w:val="24"/>
          <w:lang w:val="pt-BR"/>
        </w:rPr>
        <w:t>do</w:t>
      </w:r>
      <w:r w:rsidRPr="00334E91">
        <w:rPr>
          <w:rFonts w:ascii="Times New Roman" w:hAnsi="Times New Roman" w:cs="Times New Roman"/>
          <w:sz w:val="24"/>
          <w:szCs w:val="24"/>
          <w:lang w:val="pt-BR"/>
        </w:rPr>
        <w:t xml:space="preserve"> município nos anos de 2012 a 2031, visto que a variação da população interfere diretamente na geração total de resíduos.</w:t>
      </w:r>
    </w:p>
    <w:p w:rsidR="005F5083" w:rsidRPr="00334E91" w:rsidRDefault="005F5083" w:rsidP="00334E91">
      <w:pPr>
        <w:spacing w:after="240"/>
        <w:ind w:firstLine="708"/>
        <w:rPr>
          <w:rFonts w:ascii="Times New Roman" w:hAnsi="Times New Roman" w:cs="Times New Roman"/>
          <w:sz w:val="24"/>
          <w:szCs w:val="24"/>
        </w:rPr>
      </w:pPr>
      <w:r w:rsidRPr="00334E91">
        <w:rPr>
          <w:rFonts w:ascii="Times New Roman" w:hAnsi="Times New Roman" w:cs="Times New Roman"/>
          <w:sz w:val="24"/>
          <w:szCs w:val="24"/>
        </w:rPr>
        <w:t>Para o cálculo de estimativa de população foi utilizado o método matemático aritmético, onde a previsão da população futura é estabelecida através de uma equação matemática, cujos parâmetros são obtidos a partir de dados conhecidos</w:t>
      </w:r>
      <w:r w:rsidR="0000508E">
        <w:rPr>
          <w:rFonts w:ascii="Times New Roman" w:hAnsi="Times New Roman" w:cs="Times New Roman"/>
          <w:sz w:val="24"/>
          <w:szCs w:val="24"/>
        </w:rPr>
        <w:t>, da seguinte forma:</w:t>
      </w:r>
    </w:p>
    <w:p w:rsidR="005F5083" w:rsidRPr="00334E91" w:rsidRDefault="005F5083" w:rsidP="001472A3">
      <w:pPr>
        <w:pStyle w:val="PargrafodaLista"/>
        <w:spacing w:after="240"/>
        <w:ind w:left="0" w:firstLine="851"/>
        <w:contextualSpacing w:val="0"/>
        <w:rPr>
          <w:rFonts w:ascii="Times New Roman" w:hAnsi="Times New Roman" w:cs="Times New Roman"/>
          <w:sz w:val="24"/>
          <w:szCs w:val="24"/>
          <w:lang w:val="pt-BR"/>
        </w:rPr>
      </w:pPr>
      <w:r w:rsidRPr="00334E91">
        <w:rPr>
          <w:rFonts w:ascii="Times New Roman" w:hAnsi="Times New Roman" w:cs="Times New Roman"/>
          <w:sz w:val="24"/>
          <w:szCs w:val="24"/>
          <w:lang w:val="pt-BR"/>
        </w:rPr>
        <w:t>Calcula-se o incremento populacional:</w:t>
      </w:r>
    </w:p>
    <w:p w:rsidR="005F5083" w:rsidRPr="00334E91" w:rsidRDefault="005F5083" w:rsidP="001472A3">
      <w:pPr>
        <w:pStyle w:val="PargrafodaLista"/>
        <w:spacing w:after="240"/>
        <w:ind w:left="0" w:firstLine="851"/>
        <w:contextualSpacing w:val="0"/>
        <w:rPr>
          <w:rFonts w:ascii="Times New Roman" w:hAnsi="Times New Roman" w:cs="Times New Roman"/>
          <w:sz w:val="24"/>
          <w:szCs w:val="24"/>
          <w:lang w:val="pt-BR"/>
        </w:rPr>
      </w:pPr>
    </w:p>
    <w:p w:rsidR="005F5083" w:rsidRPr="00334E91" w:rsidRDefault="005F5083" w:rsidP="001472A3">
      <w:pPr>
        <w:spacing w:after="240"/>
        <w:ind w:firstLine="851"/>
        <w:jc w:val="center"/>
        <w:rPr>
          <w:rFonts w:ascii="Times New Roman" w:hAnsi="Times New Roman" w:cs="Times New Roman"/>
          <w:position w:val="-30"/>
          <w:sz w:val="24"/>
          <w:szCs w:val="24"/>
        </w:rPr>
      </w:pPr>
      <w:r w:rsidRPr="00334E91">
        <w:rPr>
          <w:rFonts w:ascii="Times New Roman" w:hAnsi="Times New Roman" w:cs="Times New Roman"/>
          <w:position w:val="-30"/>
          <w:sz w:val="24"/>
          <w:szCs w:val="24"/>
        </w:rPr>
        <w:object w:dxaOrig="13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5pt;height:34.35pt" o:ole="" fillcolor="window">
            <v:imagedata r:id="rId49" o:title=""/>
          </v:shape>
          <o:OLEObject Type="Embed" ProgID="Equation.3" ShapeID="_x0000_i1025" DrawAspect="Content" ObjectID="_1416831045" r:id="rId50"/>
        </w:object>
      </w:r>
    </w:p>
    <w:p w:rsidR="005F5083" w:rsidRPr="00334E91" w:rsidRDefault="005F5083" w:rsidP="001472A3">
      <w:pPr>
        <w:spacing w:after="240"/>
        <w:ind w:firstLine="851"/>
        <w:rPr>
          <w:rFonts w:ascii="Times New Roman" w:hAnsi="Times New Roman" w:cs="Times New Roman"/>
          <w:position w:val="-30"/>
          <w:sz w:val="24"/>
          <w:szCs w:val="24"/>
        </w:rPr>
      </w:pPr>
      <w:r w:rsidRPr="00334E91">
        <w:rPr>
          <w:rFonts w:ascii="Times New Roman" w:hAnsi="Times New Roman" w:cs="Times New Roman"/>
          <w:sz w:val="24"/>
          <w:szCs w:val="24"/>
        </w:rPr>
        <w:t>Sendo:</w:t>
      </w:r>
    </w:p>
    <w:p w:rsidR="005F5083" w:rsidRPr="00334E91" w:rsidRDefault="005F5083" w:rsidP="001472A3">
      <w:pPr>
        <w:spacing w:after="240"/>
        <w:ind w:firstLine="851"/>
        <w:rPr>
          <w:rFonts w:ascii="Times New Roman" w:hAnsi="Times New Roman" w:cs="Times New Roman"/>
          <w:sz w:val="24"/>
          <w:szCs w:val="24"/>
        </w:rPr>
      </w:pPr>
      <w:r w:rsidRPr="00334E91">
        <w:rPr>
          <w:rFonts w:ascii="Times New Roman" w:hAnsi="Times New Roman" w:cs="Times New Roman"/>
          <w:sz w:val="24"/>
          <w:szCs w:val="24"/>
        </w:rPr>
        <w:t xml:space="preserve"> </w:t>
      </w:r>
      <w:proofErr w:type="gramStart"/>
      <w:r w:rsidRPr="00334E91">
        <w:rPr>
          <w:rFonts w:ascii="Times New Roman" w:hAnsi="Times New Roman" w:cs="Times New Roman"/>
          <w:sz w:val="24"/>
          <w:szCs w:val="24"/>
        </w:rPr>
        <w:t>Ka</w:t>
      </w:r>
      <w:proofErr w:type="gramEnd"/>
      <w:r w:rsidRPr="00334E91">
        <w:rPr>
          <w:rFonts w:ascii="Times New Roman" w:hAnsi="Times New Roman" w:cs="Times New Roman"/>
          <w:sz w:val="24"/>
          <w:szCs w:val="24"/>
        </w:rPr>
        <w:t xml:space="preserve"> = constante de crescimento aritmético; </w:t>
      </w:r>
    </w:p>
    <w:p w:rsidR="005F5083" w:rsidRPr="00334E91" w:rsidRDefault="005F5083" w:rsidP="001472A3">
      <w:pPr>
        <w:spacing w:after="240"/>
        <w:ind w:firstLine="851"/>
        <w:rPr>
          <w:rFonts w:ascii="Times New Roman" w:hAnsi="Times New Roman" w:cs="Times New Roman"/>
          <w:sz w:val="24"/>
          <w:szCs w:val="24"/>
        </w:rPr>
      </w:pPr>
      <w:r w:rsidRPr="00334E91">
        <w:rPr>
          <w:rFonts w:ascii="Times New Roman" w:hAnsi="Times New Roman" w:cs="Times New Roman"/>
          <w:sz w:val="24"/>
          <w:szCs w:val="24"/>
        </w:rPr>
        <w:t xml:space="preserve">P1 = população do penúltimo censo, realizado no ano t1; </w:t>
      </w:r>
    </w:p>
    <w:p w:rsidR="005F5083" w:rsidRPr="00334E91" w:rsidRDefault="005F5083" w:rsidP="001472A3">
      <w:pPr>
        <w:spacing w:after="240"/>
        <w:ind w:firstLine="851"/>
        <w:rPr>
          <w:rFonts w:ascii="Times New Roman" w:hAnsi="Times New Roman" w:cs="Times New Roman"/>
          <w:sz w:val="24"/>
          <w:szCs w:val="24"/>
        </w:rPr>
      </w:pPr>
      <w:r w:rsidRPr="00334E91">
        <w:rPr>
          <w:rFonts w:ascii="Times New Roman" w:hAnsi="Times New Roman" w:cs="Times New Roman"/>
          <w:sz w:val="24"/>
          <w:szCs w:val="24"/>
        </w:rPr>
        <w:t>P2 = população do ultimo censo, realizado no ano t2;</w:t>
      </w:r>
    </w:p>
    <w:p w:rsidR="005F5083" w:rsidRPr="00334E91" w:rsidRDefault="005F5083" w:rsidP="0000508E">
      <w:pPr>
        <w:spacing w:after="240"/>
        <w:ind w:firstLine="851"/>
        <w:rPr>
          <w:rFonts w:ascii="Times New Roman" w:hAnsi="Times New Roman" w:cs="Times New Roman"/>
          <w:sz w:val="24"/>
          <w:szCs w:val="24"/>
        </w:rPr>
      </w:pPr>
      <w:r w:rsidRPr="00334E91">
        <w:rPr>
          <w:rFonts w:ascii="Times New Roman" w:hAnsi="Times New Roman" w:cs="Times New Roman"/>
          <w:sz w:val="24"/>
          <w:szCs w:val="24"/>
        </w:rPr>
        <w:t>Definida a constante de crescimento aritmético,</w:t>
      </w:r>
      <w:r w:rsidR="0000508E" w:rsidRPr="00334E91">
        <w:rPr>
          <w:rFonts w:ascii="Times New Roman" w:hAnsi="Times New Roman" w:cs="Times New Roman"/>
          <w:sz w:val="24"/>
          <w:szCs w:val="24"/>
        </w:rPr>
        <w:t xml:space="preserve"> </w:t>
      </w:r>
      <w:r w:rsidR="0000508E">
        <w:rPr>
          <w:rFonts w:ascii="Times New Roman" w:hAnsi="Times New Roman" w:cs="Times New Roman"/>
          <w:sz w:val="24"/>
          <w:szCs w:val="24"/>
        </w:rPr>
        <w:t xml:space="preserve">formula-se a equação geral: </w:t>
      </w:r>
    </w:p>
    <w:p w:rsidR="005F5083" w:rsidRPr="00334E91" w:rsidRDefault="005F5083" w:rsidP="001472A3">
      <w:pPr>
        <w:spacing w:after="240"/>
        <w:ind w:firstLine="851"/>
        <w:jc w:val="center"/>
        <w:rPr>
          <w:rFonts w:ascii="Times New Roman" w:hAnsi="Times New Roman" w:cs="Times New Roman"/>
          <w:sz w:val="24"/>
          <w:szCs w:val="24"/>
        </w:rPr>
      </w:pPr>
      <w:r w:rsidRPr="00334E91">
        <w:rPr>
          <w:rFonts w:ascii="Times New Roman" w:hAnsi="Times New Roman" w:cs="Times New Roman"/>
          <w:sz w:val="24"/>
          <w:szCs w:val="24"/>
        </w:rPr>
        <w:t>P = P</w:t>
      </w:r>
      <w:r w:rsidRPr="00334E91">
        <w:rPr>
          <w:rFonts w:ascii="Times New Roman" w:hAnsi="Times New Roman" w:cs="Times New Roman"/>
          <w:sz w:val="24"/>
          <w:szCs w:val="24"/>
          <w:vertAlign w:val="subscript"/>
        </w:rPr>
        <w:t>2</w:t>
      </w:r>
      <w:r w:rsidRPr="00334E91">
        <w:rPr>
          <w:rFonts w:ascii="Times New Roman" w:hAnsi="Times New Roman" w:cs="Times New Roman"/>
          <w:sz w:val="24"/>
          <w:szCs w:val="24"/>
        </w:rPr>
        <w:t xml:space="preserve"> + </w:t>
      </w:r>
      <w:proofErr w:type="gramStart"/>
      <w:r w:rsidRPr="00334E91">
        <w:rPr>
          <w:rFonts w:ascii="Times New Roman" w:hAnsi="Times New Roman" w:cs="Times New Roman"/>
          <w:sz w:val="24"/>
          <w:szCs w:val="24"/>
        </w:rPr>
        <w:t>Ka</w:t>
      </w:r>
      <w:proofErr w:type="gramEnd"/>
      <w:r w:rsidRPr="00334E91">
        <w:rPr>
          <w:rFonts w:ascii="Times New Roman" w:hAnsi="Times New Roman" w:cs="Times New Roman"/>
          <w:sz w:val="24"/>
          <w:szCs w:val="24"/>
        </w:rPr>
        <w:t xml:space="preserve"> (t – t</w:t>
      </w:r>
      <w:r w:rsidRPr="00334E91">
        <w:rPr>
          <w:rFonts w:ascii="Times New Roman" w:hAnsi="Times New Roman" w:cs="Times New Roman"/>
          <w:sz w:val="24"/>
          <w:szCs w:val="24"/>
          <w:vertAlign w:val="subscript"/>
        </w:rPr>
        <w:t>2</w:t>
      </w:r>
      <w:r w:rsidRPr="00334E91">
        <w:rPr>
          <w:rFonts w:ascii="Times New Roman" w:hAnsi="Times New Roman" w:cs="Times New Roman"/>
          <w:sz w:val="24"/>
          <w:szCs w:val="24"/>
        </w:rPr>
        <w:t>)</w:t>
      </w:r>
    </w:p>
    <w:p w:rsidR="005F5083" w:rsidRPr="00334E91" w:rsidRDefault="005F5083" w:rsidP="001472A3">
      <w:pPr>
        <w:spacing w:after="240"/>
        <w:ind w:firstLine="851"/>
        <w:rPr>
          <w:rFonts w:ascii="Times New Roman" w:hAnsi="Times New Roman" w:cs="Times New Roman"/>
          <w:sz w:val="24"/>
          <w:szCs w:val="24"/>
        </w:rPr>
      </w:pPr>
      <w:proofErr w:type="gramStart"/>
      <w:r w:rsidRPr="00334E91">
        <w:rPr>
          <w:rFonts w:ascii="Times New Roman" w:hAnsi="Times New Roman" w:cs="Times New Roman"/>
          <w:sz w:val="24"/>
          <w:szCs w:val="24"/>
        </w:rPr>
        <w:t>onde</w:t>
      </w:r>
      <w:proofErr w:type="gramEnd"/>
      <w:r w:rsidRPr="00334E91">
        <w:rPr>
          <w:rFonts w:ascii="Times New Roman" w:hAnsi="Times New Roman" w:cs="Times New Roman"/>
          <w:sz w:val="24"/>
          <w:szCs w:val="24"/>
        </w:rPr>
        <w:t xml:space="preserve">: </w:t>
      </w:r>
    </w:p>
    <w:p w:rsidR="005F5083" w:rsidRPr="00334E91" w:rsidRDefault="005F5083" w:rsidP="001472A3">
      <w:pPr>
        <w:spacing w:after="240"/>
        <w:ind w:firstLine="851"/>
        <w:rPr>
          <w:rFonts w:ascii="Times New Roman" w:hAnsi="Times New Roman" w:cs="Times New Roman"/>
          <w:sz w:val="24"/>
          <w:szCs w:val="24"/>
        </w:rPr>
      </w:pPr>
      <w:r w:rsidRPr="00334E91">
        <w:rPr>
          <w:rFonts w:ascii="Times New Roman" w:hAnsi="Times New Roman" w:cs="Times New Roman"/>
          <w:sz w:val="24"/>
          <w:szCs w:val="24"/>
        </w:rPr>
        <w:t xml:space="preserve"> P = população de projeto; </w:t>
      </w:r>
    </w:p>
    <w:p w:rsidR="005F5083" w:rsidRPr="00334E91" w:rsidRDefault="005F5083" w:rsidP="001472A3">
      <w:pPr>
        <w:spacing w:after="240"/>
        <w:ind w:firstLine="851"/>
        <w:rPr>
          <w:rFonts w:ascii="Times New Roman" w:hAnsi="Times New Roman" w:cs="Times New Roman"/>
          <w:sz w:val="24"/>
          <w:szCs w:val="24"/>
        </w:rPr>
      </w:pPr>
      <w:r w:rsidRPr="00334E91">
        <w:rPr>
          <w:rFonts w:ascii="Times New Roman" w:hAnsi="Times New Roman" w:cs="Times New Roman"/>
          <w:sz w:val="24"/>
          <w:szCs w:val="24"/>
        </w:rPr>
        <w:t>t</w:t>
      </w:r>
      <w:proofErr w:type="gramStart"/>
      <w:r w:rsidRPr="00334E91">
        <w:rPr>
          <w:rFonts w:ascii="Times New Roman" w:hAnsi="Times New Roman" w:cs="Times New Roman"/>
          <w:sz w:val="24"/>
          <w:szCs w:val="24"/>
        </w:rPr>
        <w:t xml:space="preserve">  </w:t>
      </w:r>
      <w:proofErr w:type="gramEnd"/>
      <w:r w:rsidRPr="00334E91">
        <w:rPr>
          <w:rFonts w:ascii="Times New Roman" w:hAnsi="Times New Roman" w:cs="Times New Roman"/>
          <w:sz w:val="24"/>
          <w:szCs w:val="24"/>
        </w:rPr>
        <w:t>= data futura.</w:t>
      </w:r>
    </w:p>
    <w:p w:rsidR="005F5083" w:rsidRPr="00334E91" w:rsidRDefault="005F5083" w:rsidP="001472A3">
      <w:pPr>
        <w:spacing w:after="240"/>
        <w:ind w:firstLine="851"/>
        <w:rPr>
          <w:rFonts w:ascii="Times New Roman" w:hAnsi="Times New Roman" w:cs="Times New Roman"/>
          <w:sz w:val="24"/>
          <w:szCs w:val="24"/>
        </w:rPr>
      </w:pPr>
      <w:r w:rsidRPr="00334E91">
        <w:rPr>
          <w:rFonts w:ascii="Times New Roman" w:hAnsi="Times New Roman" w:cs="Times New Roman"/>
          <w:sz w:val="24"/>
          <w:szCs w:val="24"/>
        </w:rPr>
        <w:t>As populações obtidas através deste método foram utilizadas</w:t>
      </w:r>
      <w:r w:rsidR="0000508E" w:rsidRPr="00334E91">
        <w:rPr>
          <w:rFonts w:ascii="Times New Roman" w:hAnsi="Times New Roman" w:cs="Times New Roman"/>
          <w:sz w:val="24"/>
          <w:szCs w:val="24"/>
        </w:rPr>
        <w:t xml:space="preserve"> </w:t>
      </w:r>
      <w:r w:rsidRPr="00334E91">
        <w:rPr>
          <w:rFonts w:ascii="Times New Roman" w:hAnsi="Times New Roman" w:cs="Times New Roman"/>
          <w:sz w:val="24"/>
          <w:szCs w:val="24"/>
        </w:rPr>
        <w:t>para prognosticar a</w:t>
      </w:r>
      <w:r w:rsidR="0000508E" w:rsidRPr="00334E91">
        <w:rPr>
          <w:rFonts w:ascii="Times New Roman" w:hAnsi="Times New Roman" w:cs="Times New Roman"/>
          <w:sz w:val="24"/>
          <w:szCs w:val="24"/>
        </w:rPr>
        <w:t xml:space="preserve"> </w:t>
      </w:r>
      <w:r w:rsidRPr="00334E91">
        <w:rPr>
          <w:rFonts w:ascii="Times New Roman" w:hAnsi="Times New Roman" w:cs="Times New Roman"/>
          <w:sz w:val="24"/>
          <w:szCs w:val="24"/>
        </w:rPr>
        <w:t xml:space="preserve">geração total dos Resíduos </w:t>
      </w:r>
      <w:proofErr w:type="spellStart"/>
      <w:r w:rsidRPr="00334E91">
        <w:rPr>
          <w:rFonts w:ascii="Times New Roman" w:hAnsi="Times New Roman" w:cs="Times New Roman"/>
          <w:sz w:val="24"/>
          <w:szCs w:val="24"/>
        </w:rPr>
        <w:t>Domicilares</w:t>
      </w:r>
      <w:proofErr w:type="spellEnd"/>
      <w:r w:rsidRPr="00334E91">
        <w:rPr>
          <w:rFonts w:ascii="Times New Roman" w:hAnsi="Times New Roman" w:cs="Times New Roman"/>
          <w:sz w:val="24"/>
          <w:szCs w:val="24"/>
        </w:rPr>
        <w:t xml:space="preserve"> e Rejeitos, Resíduos de Serviço de Saúde e Resíduos de Construção Civil.</w:t>
      </w:r>
    </w:p>
    <w:p w:rsidR="005F5083" w:rsidRDefault="00334E91" w:rsidP="00334E91">
      <w:pPr>
        <w:pStyle w:val="PargrafodaLista"/>
        <w:spacing w:after="240"/>
        <w:ind w:left="0" w:firstLine="708"/>
        <w:contextualSpacing w:val="0"/>
        <w:rPr>
          <w:rFonts w:ascii="Times New Roman" w:hAnsi="Times New Roman" w:cs="Times New Roman"/>
          <w:sz w:val="24"/>
          <w:szCs w:val="24"/>
          <w:lang w:val="pt-BR"/>
        </w:rPr>
      </w:pPr>
      <w:r w:rsidRPr="00334E91">
        <w:rPr>
          <w:rFonts w:ascii="Times New Roman" w:hAnsi="Times New Roman" w:cs="Times New Roman"/>
          <w:sz w:val="24"/>
          <w:szCs w:val="24"/>
          <w:lang w:val="pt-BR"/>
        </w:rPr>
        <w:t>Convêm</w:t>
      </w:r>
      <w:r>
        <w:rPr>
          <w:rFonts w:ascii="Times New Roman" w:hAnsi="Times New Roman" w:cs="Times New Roman"/>
          <w:sz w:val="24"/>
          <w:szCs w:val="24"/>
          <w:lang w:val="pt-BR"/>
        </w:rPr>
        <w:t xml:space="preserve"> </w:t>
      </w:r>
      <w:r w:rsidR="005F5083" w:rsidRPr="00334E91">
        <w:rPr>
          <w:rFonts w:ascii="Times New Roman" w:hAnsi="Times New Roman" w:cs="Times New Roman"/>
          <w:sz w:val="24"/>
          <w:szCs w:val="24"/>
          <w:lang w:val="pt-BR"/>
        </w:rPr>
        <w:t xml:space="preserve">salientar que o estudo de Prognóstico foi aplicado apenas para os RSD e Rejeitos, RSS e RCC. As demais tipologias de resíduos sólidos não foram contempladas nas estimativas projetadas devido </w:t>
      </w:r>
      <w:r w:rsidR="001472A3" w:rsidRPr="00334E91">
        <w:rPr>
          <w:rFonts w:ascii="Times New Roman" w:hAnsi="Times New Roman" w:cs="Times New Roman"/>
          <w:sz w:val="24"/>
          <w:szCs w:val="24"/>
          <w:lang w:val="pt-BR"/>
        </w:rPr>
        <w:t>à</w:t>
      </w:r>
      <w:r w:rsidR="0000508E">
        <w:rPr>
          <w:rFonts w:ascii="Times New Roman" w:hAnsi="Times New Roman" w:cs="Times New Roman"/>
          <w:sz w:val="24"/>
          <w:szCs w:val="24"/>
          <w:lang w:val="pt-BR"/>
        </w:rPr>
        <w:t xml:space="preserve"> </w:t>
      </w:r>
      <w:r w:rsidR="005F5083" w:rsidRPr="00334E91">
        <w:rPr>
          <w:rFonts w:ascii="Times New Roman" w:hAnsi="Times New Roman" w:cs="Times New Roman"/>
          <w:sz w:val="24"/>
          <w:szCs w:val="24"/>
          <w:lang w:val="pt-BR"/>
        </w:rPr>
        <w:t>escassez de dados disponibilizados pel</w:t>
      </w:r>
      <w:r w:rsidR="00954D9C">
        <w:rPr>
          <w:rFonts w:ascii="Times New Roman" w:hAnsi="Times New Roman" w:cs="Times New Roman"/>
          <w:sz w:val="24"/>
          <w:szCs w:val="24"/>
          <w:lang w:val="pt-BR"/>
        </w:rPr>
        <w:t>o município</w:t>
      </w:r>
      <w:r w:rsidR="00C200AA">
        <w:rPr>
          <w:rFonts w:ascii="Times New Roman" w:hAnsi="Times New Roman" w:cs="Times New Roman"/>
          <w:sz w:val="24"/>
          <w:szCs w:val="24"/>
          <w:lang w:val="pt-BR"/>
        </w:rPr>
        <w:t xml:space="preserve">. </w:t>
      </w:r>
      <w:r w:rsidR="005F5083" w:rsidRPr="00334E91">
        <w:rPr>
          <w:rFonts w:ascii="Times New Roman" w:hAnsi="Times New Roman" w:cs="Times New Roman"/>
          <w:sz w:val="24"/>
          <w:szCs w:val="24"/>
          <w:lang w:val="pt-BR"/>
        </w:rPr>
        <w:t xml:space="preserve"> </w:t>
      </w:r>
    </w:p>
    <w:p w:rsidR="00670ECC" w:rsidRDefault="00670ECC" w:rsidP="001472A3">
      <w:pPr>
        <w:pStyle w:val="PargrafodaLista"/>
        <w:spacing w:after="240"/>
        <w:ind w:left="0" w:firstLine="360"/>
        <w:contextualSpacing w:val="0"/>
        <w:rPr>
          <w:rFonts w:ascii="Times New Roman" w:hAnsi="Times New Roman" w:cs="Times New Roman"/>
          <w:sz w:val="24"/>
          <w:szCs w:val="24"/>
          <w:lang w:val="pt-BR"/>
        </w:rPr>
      </w:pPr>
    </w:p>
    <w:p w:rsidR="00A25F54" w:rsidRDefault="00A25F54" w:rsidP="001472A3">
      <w:pPr>
        <w:pStyle w:val="PargrafodaLista"/>
        <w:spacing w:after="240"/>
        <w:ind w:left="0" w:firstLine="360"/>
        <w:contextualSpacing w:val="0"/>
        <w:rPr>
          <w:rFonts w:ascii="Times New Roman" w:hAnsi="Times New Roman" w:cs="Times New Roman"/>
          <w:sz w:val="24"/>
          <w:szCs w:val="24"/>
          <w:lang w:val="pt-BR"/>
        </w:rPr>
      </w:pPr>
    </w:p>
    <w:p w:rsidR="00A25F54" w:rsidRDefault="00A25F54" w:rsidP="001472A3">
      <w:pPr>
        <w:pStyle w:val="PargrafodaLista"/>
        <w:spacing w:after="240"/>
        <w:ind w:left="0" w:firstLine="360"/>
        <w:contextualSpacing w:val="0"/>
        <w:rPr>
          <w:rFonts w:ascii="Times New Roman" w:hAnsi="Times New Roman" w:cs="Times New Roman"/>
          <w:sz w:val="24"/>
          <w:szCs w:val="24"/>
          <w:lang w:val="pt-BR"/>
        </w:rPr>
      </w:pPr>
    </w:p>
    <w:p w:rsidR="00A25F54" w:rsidRDefault="00A25F54" w:rsidP="001472A3">
      <w:pPr>
        <w:pStyle w:val="PargrafodaLista"/>
        <w:spacing w:after="240"/>
        <w:ind w:left="0" w:firstLine="360"/>
        <w:contextualSpacing w:val="0"/>
        <w:rPr>
          <w:rFonts w:ascii="Times New Roman" w:hAnsi="Times New Roman" w:cs="Times New Roman"/>
          <w:sz w:val="24"/>
          <w:szCs w:val="24"/>
          <w:lang w:val="pt-BR"/>
        </w:rPr>
      </w:pPr>
    </w:p>
    <w:p w:rsidR="00A25F54" w:rsidRDefault="00A25F54" w:rsidP="001472A3">
      <w:pPr>
        <w:pStyle w:val="PargrafodaLista"/>
        <w:spacing w:after="240"/>
        <w:ind w:left="0" w:firstLine="360"/>
        <w:contextualSpacing w:val="0"/>
        <w:rPr>
          <w:rFonts w:ascii="Times New Roman" w:hAnsi="Times New Roman" w:cs="Times New Roman"/>
          <w:sz w:val="24"/>
          <w:szCs w:val="24"/>
          <w:lang w:val="pt-BR"/>
        </w:rPr>
      </w:pPr>
    </w:p>
    <w:p w:rsidR="00A25F54" w:rsidRDefault="00A25F54" w:rsidP="001472A3">
      <w:pPr>
        <w:pStyle w:val="PargrafodaLista"/>
        <w:spacing w:after="240"/>
        <w:ind w:left="0" w:firstLine="360"/>
        <w:contextualSpacing w:val="0"/>
        <w:rPr>
          <w:rFonts w:ascii="Times New Roman" w:hAnsi="Times New Roman" w:cs="Times New Roman"/>
          <w:sz w:val="24"/>
          <w:szCs w:val="24"/>
          <w:lang w:val="pt-BR"/>
        </w:rPr>
      </w:pPr>
    </w:p>
    <w:p w:rsidR="00A25F54" w:rsidRDefault="00A25F54" w:rsidP="001472A3">
      <w:pPr>
        <w:pStyle w:val="PargrafodaLista"/>
        <w:spacing w:after="240"/>
        <w:ind w:left="0" w:firstLine="360"/>
        <w:contextualSpacing w:val="0"/>
        <w:rPr>
          <w:rFonts w:ascii="Times New Roman" w:hAnsi="Times New Roman" w:cs="Times New Roman"/>
          <w:sz w:val="24"/>
          <w:szCs w:val="24"/>
          <w:lang w:val="pt-BR"/>
        </w:rPr>
      </w:pPr>
    </w:p>
    <w:p w:rsidR="00A25F54" w:rsidRDefault="00A25F54" w:rsidP="001472A3">
      <w:pPr>
        <w:pStyle w:val="PargrafodaLista"/>
        <w:spacing w:after="240"/>
        <w:ind w:left="0" w:firstLine="360"/>
        <w:contextualSpacing w:val="0"/>
        <w:rPr>
          <w:rFonts w:ascii="Times New Roman" w:hAnsi="Times New Roman" w:cs="Times New Roman"/>
          <w:sz w:val="24"/>
          <w:szCs w:val="24"/>
          <w:lang w:val="pt-BR"/>
        </w:rPr>
      </w:pPr>
    </w:p>
    <w:p w:rsidR="00A25F54" w:rsidRDefault="00A25F54" w:rsidP="001472A3">
      <w:pPr>
        <w:pStyle w:val="PargrafodaLista"/>
        <w:spacing w:after="240"/>
        <w:ind w:left="0" w:firstLine="360"/>
        <w:contextualSpacing w:val="0"/>
        <w:rPr>
          <w:rFonts w:ascii="Times New Roman" w:hAnsi="Times New Roman" w:cs="Times New Roman"/>
          <w:sz w:val="24"/>
          <w:szCs w:val="24"/>
          <w:lang w:val="pt-BR"/>
        </w:rPr>
      </w:pPr>
    </w:p>
    <w:p w:rsidR="00A25F54" w:rsidRDefault="00A25F54" w:rsidP="001472A3">
      <w:pPr>
        <w:pStyle w:val="PargrafodaLista"/>
        <w:spacing w:after="240"/>
        <w:ind w:left="0" w:firstLine="360"/>
        <w:contextualSpacing w:val="0"/>
        <w:rPr>
          <w:rFonts w:ascii="Times New Roman" w:hAnsi="Times New Roman" w:cs="Times New Roman"/>
          <w:sz w:val="24"/>
          <w:szCs w:val="24"/>
          <w:lang w:val="pt-BR"/>
        </w:rPr>
      </w:pPr>
    </w:p>
    <w:p w:rsidR="00FD08CD" w:rsidRDefault="00FD08CD" w:rsidP="001472A3">
      <w:pPr>
        <w:pStyle w:val="PargrafodaLista"/>
        <w:spacing w:after="240"/>
        <w:ind w:left="0" w:firstLine="360"/>
        <w:contextualSpacing w:val="0"/>
        <w:rPr>
          <w:rFonts w:ascii="Times New Roman" w:hAnsi="Times New Roman" w:cs="Times New Roman"/>
          <w:sz w:val="24"/>
          <w:szCs w:val="24"/>
          <w:lang w:val="pt-BR"/>
        </w:rPr>
      </w:pPr>
    </w:p>
    <w:p w:rsidR="00C71C63" w:rsidRDefault="00401B8D" w:rsidP="0000508E">
      <w:pPr>
        <w:pStyle w:val="Ttulo1"/>
      </w:pPr>
      <w:bookmarkStart w:id="42" w:name="_Toc343009909"/>
      <w:proofErr w:type="gramStart"/>
      <w:r>
        <w:t>4</w:t>
      </w:r>
      <w:proofErr w:type="gramEnd"/>
      <w:r w:rsidR="001472A3">
        <w:t xml:space="preserve"> </w:t>
      </w:r>
      <w:hyperlink w:anchor="_Toc328583325" w:history="1">
        <w:r w:rsidR="001472A3" w:rsidRPr="005225A7">
          <w:t>RESÍDUOS SÓLIDOS DOMICILIARES (RSD) E REJEITOS</w:t>
        </w:r>
        <w:bookmarkEnd w:id="42"/>
        <w:r w:rsidR="001472A3" w:rsidRPr="005225A7">
          <w:rPr>
            <w:webHidden/>
          </w:rPr>
          <w:tab/>
        </w:r>
      </w:hyperlink>
    </w:p>
    <w:p w:rsidR="009B2F9E" w:rsidRDefault="009B2F9E" w:rsidP="00544F83">
      <w:pPr>
        <w:rPr>
          <w:rFonts w:ascii="Times New Roman" w:eastAsiaTheme="majorEastAsia" w:hAnsi="Times New Roman" w:cs="Times New Roman"/>
          <w:bCs/>
          <w:iCs/>
          <w:sz w:val="24"/>
          <w:szCs w:val="24"/>
          <w:lang w:bidi="en-US"/>
        </w:rPr>
      </w:pPr>
      <w:r>
        <w:rPr>
          <w:rFonts w:ascii="Times New Roman" w:eastAsiaTheme="majorEastAsia" w:hAnsi="Times New Roman" w:cs="Times New Roman"/>
          <w:bCs/>
          <w:iCs/>
          <w:sz w:val="24"/>
          <w:szCs w:val="24"/>
          <w:lang w:bidi="en-US"/>
        </w:rPr>
        <w:tab/>
        <w:t xml:space="preserve">Os resíduos domiciliares, em conjunto com os resíduos da construção civil, são os que apresentam a maior geração em termos de quantidade, quando comparados com as demais tipologias de resíduos sólidos. Por este motivo um dos maiores desafios das administrações públicas é assegurar que a gestão destes </w:t>
      </w:r>
      <w:r w:rsidR="0000508E">
        <w:rPr>
          <w:rFonts w:ascii="Times New Roman" w:eastAsiaTheme="majorEastAsia" w:hAnsi="Times New Roman" w:cs="Times New Roman"/>
          <w:bCs/>
          <w:iCs/>
          <w:sz w:val="24"/>
          <w:szCs w:val="24"/>
          <w:lang w:bidi="en-US"/>
        </w:rPr>
        <w:t>resíduos</w:t>
      </w:r>
      <w:r>
        <w:rPr>
          <w:rFonts w:ascii="Times New Roman" w:eastAsiaTheme="majorEastAsia" w:hAnsi="Times New Roman" w:cs="Times New Roman"/>
          <w:bCs/>
          <w:iCs/>
          <w:sz w:val="24"/>
          <w:szCs w:val="24"/>
          <w:lang w:bidi="en-US"/>
        </w:rPr>
        <w:t xml:space="preserve"> não comprometa a qualidade ambiental e nem apresente riscos à saúde pública. </w:t>
      </w:r>
    </w:p>
    <w:p w:rsidR="009B2F9E" w:rsidRDefault="009B2F9E" w:rsidP="00F62C7A">
      <w:pPr>
        <w:ind w:firstLine="708"/>
        <w:rPr>
          <w:rFonts w:ascii="Times New Roman" w:eastAsiaTheme="majorEastAsia" w:hAnsi="Times New Roman" w:cs="Times New Roman"/>
          <w:bCs/>
          <w:iCs/>
          <w:sz w:val="24"/>
          <w:szCs w:val="24"/>
          <w:lang w:bidi="en-US"/>
        </w:rPr>
      </w:pPr>
      <w:r>
        <w:rPr>
          <w:rFonts w:ascii="Times New Roman" w:eastAsiaTheme="majorEastAsia" w:hAnsi="Times New Roman" w:cs="Times New Roman"/>
          <w:bCs/>
          <w:iCs/>
          <w:sz w:val="24"/>
          <w:szCs w:val="24"/>
          <w:lang w:bidi="en-US"/>
        </w:rPr>
        <w:t xml:space="preserve">Contudo, o manejo adequado e sustentável destes </w:t>
      </w:r>
      <w:r w:rsidR="00954D9C">
        <w:rPr>
          <w:rFonts w:ascii="Times New Roman" w:eastAsiaTheme="majorEastAsia" w:hAnsi="Times New Roman" w:cs="Times New Roman"/>
          <w:bCs/>
          <w:iCs/>
          <w:sz w:val="24"/>
          <w:szCs w:val="24"/>
          <w:lang w:bidi="en-US"/>
        </w:rPr>
        <w:t>resíduos</w:t>
      </w:r>
      <w:r>
        <w:rPr>
          <w:rFonts w:ascii="Times New Roman" w:eastAsiaTheme="majorEastAsia" w:hAnsi="Times New Roman" w:cs="Times New Roman"/>
          <w:bCs/>
          <w:iCs/>
          <w:sz w:val="24"/>
          <w:szCs w:val="24"/>
          <w:lang w:bidi="en-US"/>
        </w:rPr>
        <w:t xml:space="preserve"> requer grande empenho administrativo, financeiro, </w:t>
      </w:r>
      <w:proofErr w:type="gramStart"/>
      <w:r>
        <w:rPr>
          <w:rFonts w:ascii="Times New Roman" w:eastAsiaTheme="majorEastAsia" w:hAnsi="Times New Roman" w:cs="Times New Roman"/>
          <w:bCs/>
          <w:iCs/>
          <w:sz w:val="24"/>
          <w:szCs w:val="24"/>
          <w:lang w:bidi="en-US"/>
        </w:rPr>
        <w:t>técnico e educacional por parte do setor público, do setor privado e da comunidade em geral</w:t>
      </w:r>
      <w:proofErr w:type="gramEnd"/>
      <w:r>
        <w:rPr>
          <w:rFonts w:ascii="Times New Roman" w:eastAsiaTheme="majorEastAsia" w:hAnsi="Times New Roman" w:cs="Times New Roman"/>
          <w:bCs/>
          <w:iCs/>
          <w:sz w:val="24"/>
          <w:szCs w:val="24"/>
          <w:lang w:bidi="en-US"/>
        </w:rPr>
        <w:t xml:space="preserve">. A Política Nacional de Resíduos Sólidos </w:t>
      </w:r>
      <w:r w:rsidR="00F62C7A">
        <w:rPr>
          <w:rFonts w:ascii="Times New Roman" w:eastAsiaTheme="majorEastAsia" w:hAnsi="Times New Roman" w:cs="Times New Roman"/>
          <w:bCs/>
          <w:iCs/>
          <w:sz w:val="24"/>
          <w:szCs w:val="24"/>
          <w:lang w:bidi="en-US"/>
        </w:rPr>
        <w:t xml:space="preserve">preconiza a </w:t>
      </w:r>
      <w:r w:rsidR="00F62C7A" w:rsidRPr="00F62C7A">
        <w:rPr>
          <w:rFonts w:ascii="Times New Roman" w:eastAsiaTheme="majorEastAsia" w:hAnsi="Times New Roman" w:cs="Times New Roman"/>
          <w:bCs/>
          <w:iCs/>
          <w:sz w:val="24"/>
          <w:szCs w:val="24"/>
          <w:lang w:bidi="en-US"/>
        </w:rPr>
        <w:t xml:space="preserve">articulação entre as diferentes esferas do poder público, e destas com o setor empresarial, com vistas à cooperação técnica e financeira para a gestão integrada de resíduos sólidos. </w:t>
      </w:r>
    </w:p>
    <w:p w:rsidR="00F62C7A" w:rsidRDefault="00F62C7A" w:rsidP="000742CA">
      <w:pPr>
        <w:spacing w:after="240"/>
        <w:ind w:firstLine="708"/>
        <w:rPr>
          <w:rFonts w:ascii="Times New Roman" w:eastAsiaTheme="majorEastAsia" w:hAnsi="Times New Roman" w:cs="Times New Roman"/>
          <w:bCs/>
          <w:iCs/>
          <w:sz w:val="24"/>
          <w:szCs w:val="24"/>
          <w:lang w:bidi="en-US"/>
        </w:rPr>
      </w:pPr>
      <w:r>
        <w:rPr>
          <w:rFonts w:ascii="Times New Roman" w:eastAsiaTheme="majorEastAsia" w:hAnsi="Times New Roman" w:cs="Times New Roman"/>
          <w:bCs/>
          <w:iCs/>
          <w:sz w:val="24"/>
          <w:szCs w:val="24"/>
          <w:lang w:bidi="en-US"/>
        </w:rPr>
        <w:t xml:space="preserve">Dentre os princípios e objetivos da Política Nacional de Resíduos Sólidos, destacam-se: </w:t>
      </w:r>
    </w:p>
    <w:p w:rsidR="00F62C7A" w:rsidRPr="00F62C7A" w:rsidRDefault="000742CA" w:rsidP="000742CA">
      <w:pPr>
        <w:pStyle w:val="artigo"/>
        <w:spacing w:before="335" w:beforeAutospacing="0" w:after="240" w:afterAutospacing="0" w:line="360" w:lineRule="auto"/>
        <w:ind w:left="709"/>
        <w:jc w:val="both"/>
        <w:rPr>
          <w:rFonts w:eastAsiaTheme="majorEastAsia"/>
          <w:bCs/>
          <w:iCs/>
          <w:lang w:eastAsia="en-US" w:bidi="en-US"/>
        </w:rPr>
      </w:pPr>
      <w:r w:rsidRPr="00F62C7A">
        <w:rPr>
          <w:rFonts w:eastAsiaTheme="majorEastAsia"/>
          <w:bCs/>
          <w:iCs/>
          <w:lang w:eastAsia="en-US" w:bidi="en-US"/>
        </w:rPr>
        <w:t xml:space="preserve"> - A visão sistêmica, na gestão dos resíduos sólidos, que considere as variáveis ambiental, social, cultural, econômica, tecnológica e de saúde pública; </w:t>
      </w:r>
    </w:p>
    <w:p w:rsidR="00F62C7A" w:rsidRPr="00F62C7A" w:rsidRDefault="00F62C7A" w:rsidP="000742CA">
      <w:pPr>
        <w:pStyle w:val="artigo"/>
        <w:spacing w:before="335" w:beforeAutospacing="0" w:after="240" w:afterAutospacing="0" w:line="360" w:lineRule="auto"/>
        <w:ind w:left="709"/>
        <w:jc w:val="both"/>
        <w:rPr>
          <w:rFonts w:eastAsiaTheme="majorEastAsia"/>
          <w:bCs/>
          <w:iCs/>
          <w:lang w:eastAsia="en-US" w:bidi="en-US"/>
        </w:rPr>
      </w:pPr>
      <w:r w:rsidRPr="00F62C7A">
        <w:rPr>
          <w:rFonts w:eastAsiaTheme="majorEastAsia"/>
          <w:bCs/>
          <w:iCs/>
          <w:lang w:eastAsia="en-US" w:bidi="en-US"/>
        </w:rPr>
        <w:t>- o desenvolvimento sustentável; </w:t>
      </w:r>
    </w:p>
    <w:p w:rsidR="00F62C7A" w:rsidRPr="00F62C7A" w:rsidRDefault="00C148C1" w:rsidP="000742CA">
      <w:pPr>
        <w:pStyle w:val="artigo"/>
        <w:spacing w:before="335" w:beforeAutospacing="0" w:after="240" w:afterAutospacing="0" w:line="360" w:lineRule="auto"/>
        <w:ind w:left="709"/>
        <w:jc w:val="both"/>
        <w:rPr>
          <w:rFonts w:eastAsiaTheme="majorEastAsia"/>
          <w:bCs/>
          <w:iCs/>
          <w:lang w:eastAsia="en-US" w:bidi="en-US"/>
        </w:rPr>
      </w:pPr>
      <w:r>
        <w:rPr>
          <w:rFonts w:eastAsiaTheme="majorEastAsia"/>
          <w:bCs/>
          <w:iCs/>
          <w:lang w:eastAsia="en-US" w:bidi="en-US"/>
        </w:rPr>
        <w:t xml:space="preserve">- </w:t>
      </w:r>
      <w:r w:rsidR="00F62C7A" w:rsidRPr="00F62C7A">
        <w:rPr>
          <w:rFonts w:eastAsiaTheme="majorEastAsia"/>
          <w:bCs/>
          <w:iCs/>
          <w:lang w:eastAsia="en-US" w:bidi="en-US"/>
        </w:rPr>
        <w:t xml:space="preserve">a </w:t>
      </w:r>
      <w:proofErr w:type="spellStart"/>
      <w:r w:rsidR="00F62C7A" w:rsidRPr="00F62C7A">
        <w:rPr>
          <w:rFonts w:eastAsiaTheme="majorEastAsia"/>
          <w:bCs/>
          <w:iCs/>
          <w:lang w:eastAsia="en-US" w:bidi="en-US"/>
        </w:rPr>
        <w:t>ecoeficiência</w:t>
      </w:r>
      <w:proofErr w:type="spellEnd"/>
      <w:r w:rsidR="00F62C7A" w:rsidRPr="00F62C7A">
        <w:rPr>
          <w:rFonts w:eastAsiaTheme="majorEastAsia"/>
          <w:bCs/>
          <w:iCs/>
          <w:lang w:eastAsia="en-US" w:bidi="en-US"/>
        </w:rPr>
        <w:t xml:space="preserve">, mediante a compatibilização entre o fornecimento, a preços competitivos, de bens e serviços qualificados que satisfaçam as necessidades humanas e tragam qualidade de vida e a redução do impacto ambiental e do consumo de recursos naturais a um nível, no mínimo, equivalente à capacidade de sustentação estimada </w:t>
      </w:r>
      <w:r>
        <w:rPr>
          <w:rFonts w:eastAsiaTheme="majorEastAsia"/>
          <w:bCs/>
          <w:iCs/>
          <w:lang w:eastAsia="en-US" w:bidi="en-US"/>
        </w:rPr>
        <w:t>para o</w:t>
      </w:r>
      <w:r w:rsidR="00F62C7A" w:rsidRPr="00F62C7A">
        <w:rPr>
          <w:rFonts w:eastAsiaTheme="majorEastAsia"/>
          <w:bCs/>
          <w:iCs/>
          <w:lang w:eastAsia="en-US" w:bidi="en-US"/>
        </w:rPr>
        <w:t xml:space="preserve"> planeta; </w:t>
      </w:r>
    </w:p>
    <w:p w:rsidR="00F62C7A" w:rsidRPr="00F62C7A" w:rsidRDefault="00F62C7A" w:rsidP="000742CA">
      <w:pPr>
        <w:pStyle w:val="artigo"/>
        <w:spacing w:before="335" w:beforeAutospacing="0" w:after="240" w:afterAutospacing="0" w:line="360" w:lineRule="auto"/>
        <w:ind w:left="709"/>
        <w:jc w:val="both"/>
        <w:rPr>
          <w:rFonts w:eastAsiaTheme="majorEastAsia"/>
          <w:bCs/>
          <w:iCs/>
          <w:lang w:eastAsia="en-US" w:bidi="en-US"/>
        </w:rPr>
      </w:pPr>
      <w:r w:rsidRPr="00F62C7A">
        <w:rPr>
          <w:rFonts w:eastAsiaTheme="majorEastAsia"/>
          <w:bCs/>
          <w:iCs/>
          <w:lang w:eastAsia="en-US" w:bidi="en-US"/>
        </w:rPr>
        <w:t>- o reconhecimento do resíduo sólido reutilizável e reciclável como um bem econômico e de valor social, gerador de trabalho e renda e promotor de cidadania; </w:t>
      </w:r>
    </w:p>
    <w:p w:rsidR="00F62C7A" w:rsidRPr="00F62C7A" w:rsidRDefault="00F62C7A" w:rsidP="000742CA">
      <w:pPr>
        <w:pStyle w:val="artigo"/>
        <w:spacing w:before="335" w:beforeAutospacing="0" w:after="240" w:afterAutospacing="0" w:line="360" w:lineRule="auto"/>
        <w:ind w:left="709"/>
        <w:jc w:val="both"/>
        <w:rPr>
          <w:rFonts w:eastAsiaTheme="majorEastAsia"/>
          <w:bCs/>
          <w:iCs/>
          <w:lang w:eastAsia="en-US" w:bidi="en-US"/>
        </w:rPr>
      </w:pPr>
      <w:r w:rsidRPr="00F62C7A">
        <w:rPr>
          <w:rFonts w:eastAsiaTheme="majorEastAsia"/>
          <w:bCs/>
          <w:iCs/>
          <w:lang w:eastAsia="en-US" w:bidi="en-US"/>
        </w:rPr>
        <w:t>- o respeito às diversidades locais e regionais; </w:t>
      </w:r>
    </w:p>
    <w:p w:rsidR="00F62C7A" w:rsidRPr="00F62C7A" w:rsidRDefault="00F62C7A" w:rsidP="000742CA">
      <w:pPr>
        <w:pStyle w:val="artigo"/>
        <w:spacing w:before="335" w:beforeAutospacing="0" w:after="240" w:afterAutospacing="0" w:line="360" w:lineRule="auto"/>
        <w:ind w:left="709"/>
        <w:jc w:val="both"/>
        <w:rPr>
          <w:rFonts w:eastAsiaTheme="majorEastAsia"/>
          <w:bCs/>
          <w:iCs/>
          <w:lang w:eastAsia="en-US" w:bidi="en-US"/>
        </w:rPr>
      </w:pPr>
      <w:r w:rsidRPr="00F62C7A">
        <w:rPr>
          <w:rFonts w:eastAsiaTheme="majorEastAsia"/>
          <w:bCs/>
          <w:iCs/>
          <w:lang w:eastAsia="en-US" w:bidi="en-US"/>
        </w:rPr>
        <w:t>- não geração, redução, reutilização, reciclagem e tratamento dos resíduos sólidos, bem como disposição final ambientalmente adequada dos rejeitos; </w:t>
      </w:r>
    </w:p>
    <w:p w:rsidR="00F62C7A" w:rsidRPr="00F62C7A" w:rsidRDefault="00F62C7A" w:rsidP="000742CA">
      <w:pPr>
        <w:pStyle w:val="artigo"/>
        <w:spacing w:before="335" w:beforeAutospacing="0" w:after="240" w:afterAutospacing="0" w:line="360" w:lineRule="auto"/>
        <w:ind w:left="709"/>
        <w:jc w:val="both"/>
        <w:rPr>
          <w:rFonts w:eastAsiaTheme="majorEastAsia"/>
          <w:bCs/>
          <w:iCs/>
          <w:lang w:eastAsia="en-US" w:bidi="en-US"/>
        </w:rPr>
      </w:pPr>
      <w:r w:rsidRPr="00F62C7A">
        <w:rPr>
          <w:rFonts w:eastAsiaTheme="majorEastAsia"/>
          <w:bCs/>
          <w:iCs/>
          <w:lang w:eastAsia="en-US" w:bidi="en-US"/>
        </w:rPr>
        <w:t>- adoção, desenvolvimento e aprimoramento de tecnologias limpas como forma de minimizar impactos ambientais; </w:t>
      </w:r>
    </w:p>
    <w:p w:rsidR="00F62C7A" w:rsidRPr="00F62C7A" w:rsidRDefault="00F62C7A" w:rsidP="000742CA">
      <w:pPr>
        <w:pStyle w:val="artigo"/>
        <w:spacing w:before="335" w:beforeAutospacing="0" w:after="240" w:afterAutospacing="0" w:line="360" w:lineRule="auto"/>
        <w:ind w:left="709"/>
        <w:jc w:val="both"/>
        <w:rPr>
          <w:rFonts w:eastAsiaTheme="majorEastAsia"/>
          <w:bCs/>
          <w:iCs/>
          <w:lang w:eastAsia="en-US" w:bidi="en-US"/>
        </w:rPr>
      </w:pPr>
      <w:r w:rsidRPr="00F62C7A">
        <w:rPr>
          <w:rFonts w:eastAsiaTheme="majorEastAsia"/>
          <w:bCs/>
          <w:iCs/>
          <w:lang w:eastAsia="en-US" w:bidi="en-US"/>
        </w:rPr>
        <w:t xml:space="preserve">- incentivo à indústria da reciclagem, tendo em vista fomentar o uso de matérias-primas e insumos derivados de </w:t>
      </w:r>
      <w:r w:rsidR="00954D9C">
        <w:rPr>
          <w:rFonts w:eastAsiaTheme="majorEastAsia"/>
          <w:bCs/>
          <w:iCs/>
          <w:lang w:eastAsia="en-US" w:bidi="en-US"/>
        </w:rPr>
        <w:t>resíduos</w:t>
      </w:r>
      <w:r w:rsidRPr="00F62C7A">
        <w:rPr>
          <w:rFonts w:eastAsiaTheme="majorEastAsia"/>
          <w:bCs/>
          <w:iCs/>
          <w:lang w:eastAsia="en-US" w:bidi="en-US"/>
        </w:rPr>
        <w:t xml:space="preserve"> recicláveis e reciclados; </w:t>
      </w:r>
    </w:p>
    <w:p w:rsidR="00F62C7A" w:rsidRPr="00F62C7A" w:rsidRDefault="00F62C7A" w:rsidP="000742CA">
      <w:pPr>
        <w:pStyle w:val="artigo"/>
        <w:spacing w:before="335" w:beforeAutospacing="0" w:after="240" w:afterAutospacing="0" w:line="360" w:lineRule="auto"/>
        <w:ind w:left="709"/>
        <w:jc w:val="both"/>
        <w:rPr>
          <w:rFonts w:eastAsiaTheme="majorEastAsia"/>
          <w:bCs/>
          <w:iCs/>
          <w:lang w:eastAsia="en-US" w:bidi="en-US"/>
        </w:rPr>
      </w:pPr>
      <w:r w:rsidRPr="00F62C7A">
        <w:rPr>
          <w:rFonts w:eastAsiaTheme="majorEastAsia"/>
          <w:bCs/>
          <w:iCs/>
          <w:lang w:eastAsia="en-US" w:bidi="en-US"/>
        </w:rPr>
        <w:t>- gestão integrada de resíduos sólidos; </w:t>
      </w:r>
    </w:p>
    <w:p w:rsidR="00F62C7A" w:rsidRPr="00F62C7A" w:rsidRDefault="00F62C7A" w:rsidP="000742CA">
      <w:pPr>
        <w:pStyle w:val="artigo"/>
        <w:spacing w:before="335" w:beforeAutospacing="0" w:after="240" w:afterAutospacing="0" w:line="360" w:lineRule="auto"/>
        <w:ind w:left="709"/>
        <w:jc w:val="both"/>
        <w:rPr>
          <w:rFonts w:eastAsiaTheme="majorEastAsia"/>
          <w:bCs/>
          <w:iCs/>
          <w:lang w:eastAsia="en-US" w:bidi="en-US"/>
        </w:rPr>
      </w:pPr>
      <w:r w:rsidRPr="00F62C7A">
        <w:rPr>
          <w:rFonts w:eastAsiaTheme="majorEastAsia"/>
          <w:bCs/>
          <w:iCs/>
          <w:lang w:eastAsia="en-US" w:bidi="en-US"/>
        </w:rPr>
        <w:t>- capacitação técnica continuada na área de resíduos sólidos; </w:t>
      </w:r>
    </w:p>
    <w:p w:rsidR="00F62C7A" w:rsidRPr="00F62C7A" w:rsidRDefault="00F62C7A" w:rsidP="000742CA">
      <w:pPr>
        <w:pStyle w:val="artigo"/>
        <w:spacing w:before="335" w:beforeAutospacing="0" w:after="240" w:afterAutospacing="0" w:line="360" w:lineRule="auto"/>
        <w:ind w:left="709"/>
        <w:jc w:val="both"/>
        <w:rPr>
          <w:rFonts w:eastAsiaTheme="majorEastAsia"/>
          <w:bCs/>
          <w:iCs/>
          <w:lang w:eastAsia="en-US" w:bidi="en-US"/>
        </w:rPr>
      </w:pPr>
      <w:r w:rsidRPr="00F62C7A">
        <w:rPr>
          <w:rFonts w:eastAsiaTheme="majorEastAsia"/>
          <w:bCs/>
          <w:iCs/>
          <w:lang w:eastAsia="en-US" w:bidi="en-US"/>
        </w:rPr>
        <w:t>- regularidade, continuidade, funcionalidade e universalização da prestação dos serviços públicos de limpeza urbana e de manejo de resíduos sólidos, com adoção de mecanismos gerenciais e econômicos que assegurem a recuperação dos custos dos serviços prestados, como forma de garantir sua sustentabilidade operacional e financeira, observada a </w:t>
      </w:r>
      <w:hyperlink r:id="rId51" w:history="1">
        <w:r w:rsidR="000742CA" w:rsidRPr="00F62C7A">
          <w:rPr>
            <w:rFonts w:eastAsiaTheme="majorEastAsia"/>
            <w:bCs/>
            <w:iCs/>
            <w:lang w:eastAsia="en-US" w:bidi="en-US"/>
          </w:rPr>
          <w:t>lei nº 11.445, de 2007</w:t>
        </w:r>
      </w:hyperlink>
      <w:r w:rsidRPr="00F62C7A">
        <w:rPr>
          <w:rFonts w:eastAsiaTheme="majorEastAsia"/>
          <w:bCs/>
          <w:iCs/>
          <w:lang w:eastAsia="en-US" w:bidi="en-US"/>
        </w:rPr>
        <w:t>; </w:t>
      </w:r>
    </w:p>
    <w:p w:rsidR="00F62C7A" w:rsidRPr="00F62C7A" w:rsidRDefault="00F62C7A" w:rsidP="000742CA">
      <w:pPr>
        <w:pStyle w:val="artigo"/>
        <w:spacing w:before="335" w:beforeAutospacing="0" w:after="240" w:afterAutospacing="0" w:line="360" w:lineRule="auto"/>
        <w:ind w:left="709"/>
        <w:jc w:val="both"/>
        <w:rPr>
          <w:rFonts w:eastAsiaTheme="majorEastAsia"/>
          <w:bCs/>
          <w:iCs/>
          <w:lang w:eastAsia="en-US" w:bidi="en-US"/>
        </w:rPr>
      </w:pPr>
      <w:r w:rsidRPr="00F62C7A">
        <w:rPr>
          <w:rFonts w:eastAsiaTheme="majorEastAsia"/>
          <w:bCs/>
          <w:iCs/>
          <w:lang w:eastAsia="en-US" w:bidi="en-US"/>
        </w:rPr>
        <w:t xml:space="preserve">- integração dos catadores de </w:t>
      </w:r>
      <w:r w:rsidR="00954D9C">
        <w:rPr>
          <w:rFonts w:eastAsiaTheme="majorEastAsia"/>
          <w:bCs/>
          <w:iCs/>
          <w:lang w:eastAsia="en-US" w:bidi="en-US"/>
        </w:rPr>
        <w:t>resíduos</w:t>
      </w:r>
      <w:r w:rsidRPr="00F62C7A">
        <w:rPr>
          <w:rFonts w:eastAsiaTheme="majorEastAsia"/>
          <w:bCs/>
          <w:iCs/>
          <w:lang w:eastAsia="en-US" w:bidi="en-US"/>
        </w:rPr>
        <w:t xml:space="preserve"> reutilizáveis e recicláveis nas ações que envolvam a responsabilidade compartilhada pelo ciclo de vida dos produtos; </w:t>
      </w:r>
    </w:p>
    <w:p w:rsidR="00CF495A" w:rsidRDefault="00F62C7A" w:rsidP="000742CA">
      <w:pPr>
        <w:spacing w:after="240"/>
        <w:ind w:firstLine="708"/>
        <w:rPr>
          <w:rFonts w:ascii="Times New Roman" w:eastAsiaTheme="majorEastAsia" w:hAnsi="Times New Roman" w:cs="Times New Roman"/>
          <w:bCs/>
          <w:iCs/>
          <w:sz w:val="24"/>
          <w:szCs w:val="24"/>
          <w:lang w:bidi="en-US"/>
        </w:rPr>
      </w:pPr>
      <w:r>
        <w:rPr>
          <w:rFonts w:ascii="Times New Roman" w:eastAsiaTheme="majorEastAsia" w:hAnsi="Times New Roman" w:cs="Times New Roman"/>
          <w:bCs/>
          <w:iCs/>
          <w:sz w:val="24"/>
          <w:szCs w:val="24"/>
          <w:lang w:bidi="en-US"/>
        </w:rPr>
        <w:t>Os instrumentos necessários à efetivação dos objetivos da P</w:t>
      </w:r>
      <w:r w:rsidR="00CF495A">
        <w:rPr>
          <w:rFonts w:ascii="Times New Roman" w:eastAsiaTheme="majorEastAsia" w:hAnsi="Times New Roman" w:cs="Times New Roman"/>
          <w:bCs/>
          <w:iCs/>
          <w:sz w:val="24"/>
          <w:szCs w:val="24"/>
          <w:lang w:bidi="en-US"/>
        </w:rPr>
        <w:t>o</w:t>
      </w:r>
      <w:r>
        <w:rPr>
          <w:rFonts w:ascii="Times New Roman" w:eastAsiaTheme="majorEastAsia" w:hAnsi="Times New Roman" w:cs="Times New Roman"/>
          <w:bCs/>
          <w:iCs/>
          <w:sz w:val="24"/>
          <w:szCs w:val="24"/>
          <w:lang w:bidi="en-US"/>
        </w:rPr>
        <w:t>lítica Nacional de Resíduos Sólidos</w:t>
      </w:r>
      <w:r w:rsidR="00CF495A">
        <w:rPr>
          <w:rFonts w:ascii="Times New Roman" w:eastAsiaTheme="majorEastAsia" w:hAnsi="Times New Roman" w:cs="Times New Roman"/>
          <w:bCs/>
          <w:iCs/>
          <w:sz w:val="24"/>
          <w:szCs w:val="24"/>
          <w:lang w:bidi="en-US"/>
        </w:rPr>
        <w:t xml:space="preserve"> são diversos, podendo ser cita</w:t>
      </w:r>
      <w:r w:rsidR="00B5753B">
        <w:rPr>
          <w:rFonts w:ascii="Times New Roman" w:eastAsiaTheme="majorEastAsia" w:hAnsi="Times New Roman" w:cs="Times New Roman"/>
          <w:bCs/>
          <w:iCs/>
          <w:sz w:val="24"/>
          <w:szCs w:val="24"/>
          <w:lang w:bidi="en-US"/>
        </w:rPr>
        <w:t>d</w:t>
      </w:r>
      <w:r w:rsidR="00CF495A">
        <w:rPr>
          <w:rFonts w:ascii="Times New Roman" w:eastAsiaTheme="majorEastAsia" w:hAnsi="Times New Roman" w:cs="Times New Roman"/>
          <w:bCs/>
          <w:iCs/>
          <w:sz w:val="24"/>
          <w:szCs w:val="24"/>
          <w:lang w:bidi="en-US"/>
        </w:rPr>
        <w:t>os os mais relevantes, tais como:</w:t>
      </w:r>
    </w:p>
    <w:p w:rsidR="00CF495A" w:rsidRPr="000742CA" w:rsidRDefault="00CF495A" w:rsidP="000742CA">
      <w:pPr>
        <w:pStyle w:val="artigo"/>
        <w:spacing w:before="335" w:beforeAutospacing="0" w:after="240" w:afterAutospacing="0" w:line="360" w:lineRule="auto"/>
        <w:ind w:firstLine="670"/>
        <w:jc w:val="both"/>
        <w:rPr>
          <w:rFonts w:eastAsiaTheme="majorEastAsia"/>
          <w:bCs/>
          <w:iCs/>
          <w:lang w:eastAsia="en-US" w:bidi="en-US"/>
        </w:rPr>
      </w:pPr>
      <w:r w:rsidRPr="000742CA">
        <w:rPr>
          <w:rFonts w:eastAsiaTheme="majorEastAsia"/>
          <w:bCs/>
          <w:iCs/>
          <w:lang w:eastAsia="en-US" w:bidi="en-US"/>
        </w:rPr>
        <w:t>- os planos de resíduos sólidos; </w:t>
      </w:r>
    </w:p>
    <w:p w:rsidR="00CF495A" w:rsidRPr="000742CA" w:rsidRDefault="00CF495A" w:rsidP="000742CA">
      <w:pPr>
        <w:pStyle w:val="artigo"/>
        <w:spacing w:before="335" w:beforeAutospacing="0" w:after="240" w:afterAutospacing="0" w:line="360" w:lineRule="auto"/>
        <w:ind w:firstLine="670"/>
        <w:jc w:val="both"/>
        <w:rPr>
          <w:rFonts w:eastAsiaTheme="majorEastAsia"/>
          <w:bCs/>
          <w:iCs/>
          <w:lang w:eastAsia="en-US" w:bidi="en-US"/>
        </w:rPr>
      </w:pPr>
      <w:r w:rsidRPr="000742CA">
        <w:rPr>
          <w:rFonts w:eastAsiaTheme="majorEastAsia"/>
          <w:bCs/>
          <w:iCs/>
          <w:lang w:eastAsia="en-US" w:bidi="en-US"/>
        </w:rPr>
        <w:t>- os inventários e o sistema declaratório anual de resíduos sólidos; </w:t>
      </w:r>
    </w:p>
    <w:p w:rsidR="00CF495A" w:rsidRPr="000742CA" w:rsidRDefault="00CF495A" w:rsidP="000742CA">
      <w:pPr>
        <w:pStyle w:val="artigo"/>
        <w:spacing w:before="335" w:beforeAutospacing="0" w:after="240" w:afterAutospacing="0" w:line="360" w:lineRule="auto"/>
        <w:ind w:firstLine="670"/>
        <w:jc w:val="both"/>
        <w:rPr>
          <w:rFonts w:eastAsiaTheme="majorEastAsia"/>
          <w:bCs/>
          <w:iCs/>
          <w:lang w:eastAsia="en-US" w:bidi="en-US"/>
        </w:rPr>
      </w:pPr>
      <w:r w:rsidRPr="000742CA">
        <w:rPr>
          <w:rFonts w:eastAsiaTheme="majorEastAsia"/>
          <w:bCs/>
          <w:iCs/>
          <w:lang w:eastAsia="en-US" w:bidi="en-US"/>
        </w:rPr>
        <w:t xml:space="preserve">- a coleta seletiva, os sistemas de logística reversa e outras ferramentas relacionadas à </w:t>
      </w:r>
      <w:proofErr w:type="gramStart"/>
      <w:r w:rsidRPr="000742CA">
        <w:rPr>
          <w:rFonts w:eastAsiaTheme="majorEastAsia"/>
          <w:bCs/>
          <w:iCs/>
          <w:lang w:eastAsia="en-US" w:bidi="en-US"/>
        </w:rPr>
        <w:t>implementação</w:t>
      </w:r>
      <w:proofErr w:type="gramEnd"/>
      <w:r w:rsidRPr="000742CA">
        <w:rPr>
          <w:rFonts w:eastAsiaTheme="majorEastAsia"/>
          <w:bCs/>
          <w:iCs/>
          <w:lang w:eastAsia="en-US" w:bidi="en-US"/>
        </w:rPr>
        <w:t xml:space="preserve"> da responsabilidade compartilhada pelo ciclo de vida dos produtos; </w:t>
      </w:r>
    </w:p>
    <w:p w:rsidR="00CF495A" w:rsidRPr="000742CA" w:rsidRDefault="00CF495A" w:rsidP="000742CA">
      <w:pPr>
        <w:pStyle w:val="artigo"/>
        <w:spacing w:before="335" w:beforeAutospacing="0" w:after="240" w:afterAutospacing="0" w:line="360" w:lineRule="auto"/>
        <w:ind w:firstLine="670"/>
        <w:jc w:val="both"/>
        <w:rPr>
          <w:rFonts w:eastAsiaTheme="majorEastAsia"/>
          <w:bCs/>
          <w:iCs/>
          <w:lang w:eastAsia="en-US" w:bidi="en-US"/>
        </w:rPr>
      </w:pPr>
      <w:r w:rsidRPr="000742CA">
        <w:rPr>
          <w:rFonts w:eastAsiaTheme="majorEastAsia"/>
          <w:bCs/>
          <w:iCs/>
          <w:lang w:eastAsia="en-US" w:bidi="en-US"/>
        </w:rPr>
        <w:t xml:space="preserve">- o incentivo à criação e ao desenvolvimento de cooperativas ou de outras formas de associação de catadores de </w:t>
      </w:r>
      <w:r w:rsidR="00954D9C">
        <w:rPr>
          <w:rFonts w:eastAsiaTheme="majorEastAsia"/>
          <w:bCs/>
          <w:iCs/>
          <w:lang w:eastAsia="en-US" w:bidi="en-US"/>
        </w:rPr>
        <w:t>resíduos</w:t>
      </w:r>
      <w:r w:rsidRPr="000742CA">
        <w:rPr>
          <w:rFonts w:eastAsiaTheme="majorEastAsia"/>
          <w:bCs/>
          <w:iCs/>
          <w:lang w:eastAsia="en-US" w:bidi="en-US"/>
        </w:rPr>
        <w:t xml:space="preserve"> reutilizáveis e recicláveis; </w:t>
      </w:r>
    </w:p>
    <w:p w:rsidR="00CF495A" w:rsidRPr="000742CA" w:rsidRDefault="00CF495A" w:rsidP="000742CA">
      <w:pPr>
        <w:pStyle w:val="artigo"/>
        <w:spacing w:before="335" w:beforeAutospacing="0" w:after="240" w:afterAutospacing="0" w:line="360" w:lineRule="auto"/>
        <w:ind w:firstLine="670"/>
        <w:jc w:val="both"/>
        <w:rPr>
          <w:rFonts w:eastAsiaTheme="majorEastAsia"/>
          <w:bCs/>
          <w:iCs/>
          <w:lang w:eastAsia="en-US" w:bidi="en-US"/>
        </w:rPr>
      </w:pPr>
      <w:r w:rsidRPr="000742CA">
        <w:rPr>
          <w:rFonts w:eastAsiaTheme="majorEastAsia"/>
          <w:bCs/>
          <w:iCs/>
          <w:lang w:eastAsia="en-US" w:bidi="en-US"/>
        </w:rPr>
        <w:t>- o monitoramento e a fiscalização ambiental, sanitária e agropecuária; </w:t>
      </w:r>
    </w:p>
    <w:p w:rsidR="00CF495A" w:rsidRPr="000742CA" w:rsidRDefault="00CF495A" w:rsidP="000742CA">
      <w:pPr>
        <w:pStyle w:val="artigo"/>
        <w:spacing w:before="335" w:beforeAutospacing="0" w:after="240" w:afterAutospacing="0" w:line="360" w:lineRule="auto"/>
        <w:ind w:firstLine="670"/>
        <w:jc w:val="both"/>
        <w:rPr>
          <w:rFonts w:eastAsiaTheme="majorEastAsia"/>
          <w:bCs/>
          <w:iCs/>
          <w:lang w:eastAsia="en-US" w:bidi="en-US"/>
        </w:rPr>
      </w:pPr>
      <w:r w:rsidRPr="000742CA">
        <w:rPr>
          <w:rFonts w:eastAsiaTheme="majorEastAsia"/>
          <w:bCs/>
          <w:iCs/>
          <w:lang w:eastAsia="en-US" w:bidi="en-US"/>
        </w:rPr>
        <w:t>- a educação ambiental; </w:t>
      </w:r>
    </w:p>
    <w:p w:rsidR="00CF495A" w:rsidRPr="000742CA" w:rsidRDefault="00CF495A" w:rsidP="000742CA">
      <w:pPr>
        <w:pStyle w:val="artigo"/>
        <w:spacing w:before="335" w:beforeAutospacing="0" w:after="240" w:afterAutospacing="0" w:line="360" w:lineRule="auto"/>
        <w:ind w:firstLine="670"/>
        <w:jc w:val="both"/>
        <w:rPr>
          <w:rFonts w:eastAsiaTheme="majorEastAsia"/>
          <w:bCs/>
          <w:iCs/>
          <w:lang w:eastAsia="en-US" w:bidi="en-US"/>
        </w:rPr>
      </w:pPr>
      <w:r w:rsidRPr="000742CA">
        <w:rPr>
          <w:rFonts w:eastAsiaTheme="majorEastAsia"/>
          <w:bCs/>
          <w:iCs/>
          <w:lang w:eastAsia="en-US" w:bidi="en-US"/>
        </w:rPr>
        <w:t>- os incentivos fiscais, financeiros e creditícios; </w:t>
      </w:r>
    </w:p>
    <w:p w:rsidR="00CF495A" w:rsidRPr="000742CA" w:rsidRDefault="00CF495A" w:rsidP="000742CA">
      <w:pPr>
        <w:pStyle w:val="artigo"/>
        <w:spacing w:before="335" w:beforeAutospacing="0" w:after="240" w:afterAutospacing="0" w:line="360" w:lineRule="auto"/>
        <w:ind w:firstLine="670"/>
        <w:jc w:val="both"/>
        <w:rPr>
          <w:rFonts w:eastAsiaTheme="majorEastAsia"/>
          <w:bCs/>
          <w:iCs/>
          <w:lang w:eastAsia="en-US" w:bidi="en-US"/>
        </w:rPr>
      </w:pPr>
      <w:r w:rsidRPr="000742CA">
        <w:rPr>
          <w:rFonts w:eastAsiaTheme="majorEastAsia"/>
          <w:bCs/>
          <w:iCs/>
          <w:lang w:eastAsia="en-US" w:bidi="en-US"/>
        </w:rPr>
        <w:t>- os acordos setoriais; </w:t>
      </w:r>
    </w:p>
    <w:p w:rsidR="00CF495A" w:rsidRDefault="00CF495A" w:rsidP="000742CA">
      <w:pPr>
        <w:pStyle w:val="artigo"/>
        <w:spacing w:before="335" w:beforeAutospacing="0" w:after="240" w:afterAutospacing="0" w:line="360" w:lineRule="auto"/>
        <w:ind w:firstLine="670"/>
        <w:jc w:val="both"/>
        <w:rPr>
          <w:rFonts w:ascii="Arial" w:hAnsi="Arial" w:cs="Arial"/>
          <w:color w:val="000000"/>
        </w:rPr>
      </w:pPr>
      <w:r w:rsidRPr="000742CA">
        <w:rPr>
          <w:rFonts w:eastAsiaTheme="majorEastAsia"/>
          <w:bCs/>
          <w:iCs/>
          <w:lang w:eastAsia="en-US" w:bidi="en-US"/>
        </w:rPr>
        <w:t>- o licenciamento e a revisão de atividades efetiva ou potencialmente poluidoras</w:t>
      </w:r>
      <w:r>
        <w:rPr>
          <w:rFonts w:ascii="Arial" w:hAnsi="Arial" w:cs="Arial"/>
          <w:color w:val="000000"/>
        </w:rPr>
        <w:t>; </w:t>
      </w:r>
    </w:p>
    <w:p w:rsidR="00F62C7A" w:rsidRDefault="00E74B85" w:rsidP="00F62C7A">
      <w:pPr>
        <w:ind w:firstLine="708"/>
        <w:rPr>
          <w:rFonts w:ascii="Times New Roman" w:eastAsiaTheme="majorEastAsia" w:hAnsi="Times New Roman" w:cs="Times New Roman"/>
          <w:bCs/>
          <w:iCs/>
          <w:sz w:val="24"/>
          <w:szCs w:val="24"/>
          <w:lang w:bidi="en-US"/>
        </w:rPr>
      </w:pPr>
      <w:r>
        <w:rPr>
          <w:rFonts w:ascii="Times New Roman" w:eastAsiaTheme="majorEastAsia" w:hAnsi="Times New Roman" w:cs="Times New Roman"/>
          <w:bCs/>
          <w:iCs/>
          <w:sz w:val="24"/>
          <w:szCs w:val="24"/>
          <w:lang w:bidi="en-US"/>
        </w:rPr>
        <w:t>Considerando</w:t>
      </w:r>
      <w:r w:rsidR="000742CA">
        <w:rPr>
          <w:rFonts w:ascii="Times New Roman" w:eastAsiaTheme="majorEastAsia" w:hAnsi="Times New Roman" w:cs="Times New Roman"/>
          <w:bCs/>
          <w:iCs/>
          <w:sz w:val="24"/>
          <w:szCs w:val="24"/>
          <w:lang w:bidi="en-US"/>
        </w:rPr>
        <w:t xml:space="preserve"> que o cenário atual da gestão dos resíduos domiciliares no Brasil e nos municípios consorciados ao CI/Centro apresenta-se ainda rudimentar, faz-se necessário iniciar um planejamento de gestão que abranja todas as premissas previstas na Política Nacional de Resíduos Sólidos.</w:t>
      </w:r>
    </w:p>
    <w:p w:rsidR="000742CA" w:rsidRPr="00F62C7A" w:rsidRDefault="000742CA" w:rsidP="00F62C7A">
      <w:pPr>
        <w:ind w:firstLine="708"/>
        <w:rPr>
          <w:rFonts w:ascii="Times New Roman" w:eastAsiaTheme="majorEastAsia" w:hAnsi="Times New Roman" w:cs="Times New Roman"/>
          <w:bCs/>
          <w:iCs/>
          <w:sz w:val="24"/>
          <w:szCs w:val="24"/>
          <w:lang w:bidi="en-US"/>
        </w:rPr>
      </w:pPr>
      <w:r>
        <w:rPr>
          <w:rFonts w:ascii="Times New Roman" w:eastAsiaTheme="majorEastAsia" w:hAnsi="Times New Roman" w:cs="Times New Roman"/>
          <w:bCs/>
          <w:iCs/>
          <w:sz w:val="24"/>
          <w:szCs w:val="24"/>
          <w:lang w:bidi="en-US"/>
        </w:rPr>
        <w:t xml:space="preserve">Desta forma, um dos intuitos </w:t>
      </w:r>
      <w:r w:rsidR="00676843">
        <w:rPr>
          <w:rFonts w:ascii="Times New Roman" w:eastAsiaTheme="majorEastAsia" w:hAnsi="Times New Roman" w:cs="Times New Roman"/>
          <w:bCs/>
          <w:iCs/>
          <w:sz w:val="24"/>
          <w:szCs w:val="24"/>
          <w:lang w:bidi="en-US"/>
        </w:rPr>
        <w:t>do</w:t>
      </w:r>
      <w:r>
        <w:rPr>
          <w:rFonts w:ascii="Times New Roman" w:eastAsiaTheme="majorEastAsia" w:hAnsi="Times New Roman" w:cs="Times New Roman"/>
          <w:bCs/>
          <w:iCs/>
          <w:sz w:val="24"/>
          <w:szCs w:val="24"/>
          <w:lang w:bidi="en-US"/>
        </w:rPr>
        <w:t xml:space="preserve"> Plano Regional de Gestão Integrada de Resíduos Sólidos é apresentar o diagnóstico do quadro da gestão dos resíduos domiciliares </w:t>
      </w:r>
      <w:r w:rsidR="00CC1496">
        <w:rPr>
          <w:rFonts w:ascii="Times New Roman" w:eastAsiaTheme="majorEastAsia" w:hAnsi="Times New Roman" w:cs="Times New Roman"/>
          <w:bCs/>
          <w:iCs/>
          <w:sz w:val="24"/>
          <w:szCs w:val="24"/>
          <w:lang w:bidi="en-US"/>
        </w:rPr>
        <w:t>e propor metodologias que façam uso dos in</w:t>
      </w:r>
      <w:r w:rsidR="00B5753B">
        <w:rPr>
          <w:rFonts w:ascii="Times New Roman" w:eastAsiaTheme="majorEastAsia" w:hAnsi="Times New Roman" w:cs="Times New Roman"/>
          <w:bCs/>
          <w:iCs/>
          <w:sz w:val="24"/>
          <w:szCs w:val="24"/>
          <w:lang w:bidi="en-US"/>
        </w:rPr>
        <w:t>s</w:t>
      </w:r>
      <w:r w:rsidR="00CC1496">
        <w:rPr>
          <w:rFonts w:ascii="Times New Roman" w:eastAsiaTheme="majorEastAsia" w:hAnsi="Times New Roman" w:cs="Times New Roman"/>
          <w:bCs/>
          <w:iCs/>
          <w:sz w:val="24"/>
          <w:szCs w:val="24"/>
          <w:lang w:bidi="en-US"/>
        </w:rPr>
        <w:t>trumentos previstos na Política de Resíduos, resultando na ef</w:t>
      </w:r>
      <w:r w:rsidR="00E74B85">
        <w:rPr>
          <w:rFonts w:ascii="Times New Roman" w:eastAsiaTheme="majorEastAsia" w:hAnsi="Times New Roman" w:cs="Times New Roman"/>
          <w:bCs/>
          <w:iCs/>
          <w:sz w:val="24"/>
          <w:szCs w:val="24"/>
          <w:lang w:bidi="en-US"/>
        </w:rPr>
        <w:t>etivação e aperfeiçoamento do</w:t>
      </w:r>
      <w:r w:rsidR="00CC1496">
        <w:rPr>
          <w:rFonts w:ascii="Times New Roman" w:eastAsiaTheme="majorEastAsia" w:hAnsi="Times New Roman" w:cs="Times New Roman"/>
          <w:bCs/>
          <w:iCs/>
          <w:sz w:val="24"/>
          <w:szCs w:val="24"/>
          <w:lang w:bidi="en-US"/>
        </w:rPr>
        <w:t xml:space="preserve"> gerenciamento nas diversas ações e atividades que influenciam a admin</w:t>
      </w:r>
      <w:r w:rsidR="00E74B85">
        <w:rPr>
          <w:rFonts w:ascii="Times New Roman" w:eastAsiaTheme="majorEastAsia" w:hAnsi="Times New Roman" w:cs="Times New Roman"/>
          <w:bCs/>
          <w:iCs/>
          <w:sz w:val="24"/>
          <w:szCs w:val="24"/>
          <w:lang w:bidi="en-US"/>
        </w:rPr>
        <w:t>istração desta tipologia</w:t>
      </w:r>
      <w:r w:rsidR="00CC1496">
        <w:rPr>
          <w:rFonts w:ascii="Times New Roman" w:eastAsiaTheme="majorEastAsia" w:hAnsi="Times New Roman" w:cs="Times New Roman"/>
          <w:bCs/>
          <w:iCs/>
          <w:sz w:val="24"/>
          <w:szCs w:val="24"/>
          <w:lang w:bidi="en-US"/>
        </w:rPr>
        <w:t xml:space="preserve"> </w:t>
      </w:r>
      <w:r w:rsidR="00E74B85">
        <w:rPr>
          <w:rFonts w:ascii="Times New Roman" w:eastAsiaTheme="majorEastAsia" w:hAnsi="Times New Roman" w:cs="Times New Roman"/>
          <w:bCs/>
          <w:iCs/>
          <w:sz w:val="24"/>
          <w:szCs w:val="24"/>
          <w:lang w:bidi="en-US"/>
        </w:rPr>
        <w:t>preponderante e tão significativa de resíduos</w:t>
      </w:r>
      <w:r w:rsidR="00CC1496">
        <w:rPr>
          <w:rFonts w:ascii="Times New Roman" w:eastAsiaTheme="majorEastAsia" w:hAnsi="Times New Roman" w:cs="Times New Roman"/>
          <w:bCs/>
          <w:iCs/>
          <w:sz w:val="24"/>
          <w:szCs w:val="24"/>
          <w:lang w:bidi="en-US"/>
        </w:rPr>
        <w:t xml:space="preserve">. </w:t>
      </w:r>
    </w:p>
    <w:p w:rsidR="00F20F25" w:rsidRDefault="00F20F25" w:rsidP="005F6224">
      <w:pPr>
        <w:pStyle w:val="Ttulo4"/>
        <w:rPr>
          <w:lang w:val="pt-BR"/>
        </w:rPr>
      </w:pPr>
    </w:p>
    <w:p w:rsidR="00A25F54" w:rsidRDefault="00A25F54" w:rsidP="009E2BA7">
      <w:pPr>
        <w:pStyle w:val="Ttulo4"/>
        <w:jc w:val="center"/>
        <w:rPr>
          <w:lang w:val="pt-BR"/>
        </w:rPr>
      </w:pPr>
    </w:p>
    <w:p w:rsidR="003703B5" w:rsidRPr="006A7094" w:rsidRDefault="003703B5" w:rsidP="009E2BA7">
      <w:pPr>
        <w:pStyle w:val="Ttulo4"/>
        <w:jc w:val="center"/>
        <w:rPr>
          <w:lang w:val="pt-BR"/>
        </w:rPr>
      </w:pPr>
      <w:r w:rsidRPr="006A7094">
        <w:rPr>
          <w:lang w:val="pt-BR"/>
        </w:rPr>
        <w:t>Diagnóstico</w:t>
      </w:r>
    </w:p>
    <w:p w:rsidR="002B724C" w:rsidRPr="00D3002F" w:rsidRDefault="002B724C" w:rsidP="00D3002F">
      <w:pPr>
        <w:rPr>
          <w:rFonts w:ascii="Times New Roman" w:hAnsi="Times New Roman" w:cs="Times New Roman"/>
          <w:sz w:val="24"/>
          <w:szCs w:val="24"/>
          <w:lang w:bidi="en-US"/>
        </w:rPr>
      </w:pPr>
      <w:r w:rsidRPr="00D3002F">
        <w:rPr>
          <w:rFonts w:ascii="Times New Roman" w:hAnsi="Times New Roman" w:cs="Times New Roman"/>
          <w:sz w:val="24"/>
          <w:szCs w:val="24"/>
          <w:lang w:bidi="en-US"/>
        </w:rPr>
        <w:t>COLETA E DESTINAÇÃO FINAL DE RSD E REJEITOS</w:t>
      </w:r>
    </w:p>
    <w:p w:rsidR="00C415C3" w:rsidRPr="009C6181" w:rsidRDefault="0078413F" w:rsidP="00E86AA9">
      <w:pPr>
        <w:ind w:firstLine="708"/>
        <w:rPr>
          <w:rFonts w:ascii="Times New Roman" w:hAnsi="Times New Roman" w:cs="Times New Roman"/>
          <w:sz w:val="24"/>
          <w:szCs w:val="24"/>
        </w:rPr>
      </w:pPr>
      <w:r>
        <w:rPr>
          <w:rFonts w:ascii="Times New Roman" w:hAnsi="Times New Roman" w:cs="Times New Roman"/>
          <w:sz w:val="24"/>
          <w:szCs w:val="24"/>
        </w:rPr>
        <w:t xml:space="preserve">Os dados relativos às quantidades de RSD e </w:t>
      </w:r>
      <w:proofErr w:type="gramStart"/>
      <w:r w:rsidR="00B5753B">
        <w:rPr>
          <w:rFonts w:ascii="Times New Roman" w:hAnsi="Times New Roman" w:cs="Times New Roman"/>
          <w:sz w:val="24"/>
          <w:szCs w:val="24"/>
        </w:rPr>
        <w:t>R</w:t>
      </w:r>
      <w:r>
        <w:rPr>
          <w:rFonts w:ascii="Times New Roman" w:hAnsi="Times New Roman" w:cs="Times New Roman"/>
          <w:sz w:val="24"/>
          <w:szCs w:val="24"/>
        </w:rPr>
        <w:t>ejeitos coletadas e encaminhadas</w:t>
      </w:r>
      <w:proofErr w:type="gramEnd"/>
      <w:r>
        <w:rPr>
          <w:rFonts w:ascii="Times New Roman" w:hAnsi="Times New Roman" w:cs="Times New Roman"/>
          <w:sz w:val="24"/>
          <w:szCs w:val="24"/>
        </w:rPr>
        <w:t xml:space="preserve"> à destinação final foram</w:t>
      </w:r>
      <w:r w:rsidR="004E73A2">
        <w:rPr>
          <w:rFonts w:ascii="Times New Roman" w:hAnsi="Times New Roman" w:cs="Times New Roman"/>
          <w:sz w:val="24"/>
          <w:szCs w:val="24"/>
        </w:rPr>
        <w:t xml:space="preserve"> adquirid</w:t>
      </w:r>
      <w:r w:rsidR="00E74B85">
        <w:rPr>
          <w:rFonts w:ascii="Times New Roman" w:hAnsi="Times New Roman" w:cs="Times New Roman"/>
          <w:sz w:val="24"/>
          <w:szCs w:val="24"/>
        </w:rPr>
        <w:t>o</w:t>
      </w:r>
      <w:r w:rsidR="004E73A2">
        <w:rPr>
          <w:rFonts w:ascii="Times New Roman" w:hAnsi="Times New Roman" w:cs="Times New Roman"/>
          <w:sz w:val="24"/>
          <w:szCs w:val="24"/>
        </w:rPr>
        <w:t xml:space="preserve">s junto ao </w:t>
      </w:r>
      <w:r w:rsidR="00E74B85">
        <w:rPr>
          <w:rFonts w:ascii="Times New Roman" w:hAnsi="Times New Roman" w:cs="Times New Roman"/>
          <w:sz w:val="24"/>
          <w:szCs w:val="24"/>
        </w:rPr>
        <w:t xml:space="preserve">escritório local do </w:t>
      </w:r>
      <w:r w:rsidR="004E73A2">
        <w:rPr>
          <w:rFonts w:ascii="Times New Roman" w:hAnsi="Times New Roman" w:cs="Times New Roman"/>
          <w:sz w:val="24"/>
          <w:szCs w:val="24"/>
        </w:rPr>
        <w:t xml:space="preserve">órgão ambiental </w:t>
      </w:r>
      <w:r w:rsidR="00E74B85">
        <w:rPr>
          <w:rFonts w:ascii="Times New Roman" w:hAnsi="Times New Roman" w:cs="Times New Roman"/>
          <w:sz w:val="24"/>
          <w:szCs w:val="24"/>
        </w:rPr>
        <w:t>E</w:t>
      </w:r>
      <w:r w:rsidR="004E73A2">
        <w:rPr>
          <w:rFonts w:ascii="Times New Roman" w:hAnsi="Times New Roman" w:cs="Times New Roman"/>
          <w:sz w:val="24"/>
          <w:szCs w:val="24"/>
        </w:rPr>
        <w:t>stadual</w:t>
      </w:r>
      <w:r w:rsidR="00E74B85">
        <w:rPr>
          <w:rFonts w:ascii="Times New Roman" w:hAnsi="Times New Roman" w:cs="Times New Roman"/>
          <w:sz w:val="24"/>
          <w:szCs w:val="24"/>
        </w:rPr>
        <w:t>, a</w:t>
      </w:r>
      <w:r w:rsidR="004E73A2">
        <w:rPr>
          <w:rFonts w:ascii="Times New Roman" w:hAnsi="Times New Roman" w:cs="Times New Roman"/>
          <w:sz w:val="24"/>
          <w:szCs w:val="24"/>
        </w:rPr>
        <w:t xml:space="preserve"> </w:t>
      </w:r>
      <w:r w:rsidR="00E74B85">
        <w:rPr>
          <w:rFonts w:ascii="Times New Roman" w:hAnsi="Times New Roman" w:cs="Times New Roman"/>
          <w:sz w:val="24"/>
          <w:szCs w:val="24"/>
        </w:rPr>
        <w:t xml:space="preserve">Fundação Estadual de Proteção Ambiental Henrique Luiz </w:t>
      </w:r>
      <w:proofErr w:type="spellStart"/>
      <w:r w:rsidR="00E74B85">
        <w:rPr>
          <w:rFonts w:ascii="Times New Roman" w:hAnsi="Times New Roman" w:cs="Times New Roman"/>
          <w:sz w:val="24"/>
          <w:szCs w:val="24"/>
        </w:rPr>
        <w:t>Roessler</w:t>
      </w:r>
      <w:proofErr w:type="spellEnd"/>
      <w:r w:rsidR="00E74B85">
        <w:rPr>
          <w:rFonts w:ascii="Times New Roman" w:hAnsi="Times New Roman" w:cs="Times New Roman"/>
          <w:sz w:val="24"/>
          <w:szCs w:val="24"/>
        </w:rPr>
        <w:t xml:space="preserve"> </w:t>
      </w:r>
      <w:r w:rsidR="00E74B85" w:rsidRPr="009C6181">
        <w:rPr>
          <w:rFonts w:ascii="Times New Roman" w:hAnsi="Times New Roman" w:cs="Times New Roman"/>
          <w:sz w:val="24"/>
          <w:szCs w:val="24"/>
        </w:rPr>
        <w:t>– FEPAM</w:t>
      </w:r>
      <w:r w:rsidR="004E73A2" w:rsidRPr="009C6181">
        <w:rPr>
          <w:rFonts w:ascii="Times New Roman" w:hAnsi="Times New Roman" w:cs="Times New Roman"/>
          <w:sz w:val="24"/>
          <w:szCs w:val="24"/>
        </w:rPr>
        <w:t xml:space="preserve">. </w:t>
      </w:r>
      <w:r w:rsidR="00180F85" w:rsidRPr="009C6181">
        <w:rPr>
          <w:rFonts w:ascii="Times New Roman" w:hAnsi="Times New Roman" w:cs="Times New Roman"/>
          <w:sz w:val="24"/>
          <w:szCs w:val="24"/>
        </w:rPr>
        <w:t>Com base</w:t>
      </w:r>
      <w:r w:rsidRPr="009C6181">
        <w:rPr>
          <w:rFonts w:ascii="Times New Roman" w:hAnsi="Times New Roman" w:cs="Times New Roman"/>
          <w:sz w:val="24"/>
          <w:szCs w:val="24"/>
        </w:rPr>
        <w:t xml:space="preserve"> nestes dados foi estimada a geração deste</w:t>
      </w:r>
      <w:r w:rsidR="00B53D1E" w:rsidRPr="009C6181">
        <w:rPr>
          <w:rFonts w:ascii="Times New Roman" w:hAnsi="Times New Roman" w:cs="Times New Roman"/>
          <w:sz w:val="24"/>
          <w:szCs w:val="24"/>
        </w:rPr>
        <w:t>s</w:t>
      </w:r>
      <w:r w:rsidRPr="009C6181">
        <w:rPr>
          <w:rFonts w:ascii="Times New Roman" w:hAnsi="Times New Roman" w:cs="Times New Roman"/>
          <w:sz w:val="24"/>
          <w:szCs w:val="24"/>
        </w:rPr>
        <w:t xml:space="preserve"> </w:t>
      </w:r>
      <w:r w:rsidR="00B53D1E" w:rsidRPr="009C6181">
        <w:rPr>
          <w:rFonts w:ascii="Times New Roman" w:hAnsi="Times New Roman" w:cs="Times New Roman"/>
          <w:sz w:val="24"/>
          <w:szCs w:val="24"/>
        </w:rPr>
        <w:t>resíduos</w:t>
      </w:r>
      <w:r w:rsidRPr="009C6181">
        <w:rPr>
          <w:rFonts w:ascii="Times New Roman" w:hAnsi="Times New Roman" w:cs="Times New Roman"/>
          <w:sz w:val="24"/>
          <w:szCs w:val="24"/>
        </w:rPr>
        <w:t xml:space="preserve"> </w:t>
      </w:r>
      <w:r w:rsidR="00676843" w:rsidRPr="009C6181">
        <w:rPr>
          <w:rFonts w:ascii="Times New Roman" w:hAnsi="Times New Roman" w:cs="Times New Roman"/>
          <w:sz w:val="24"/>
          <w:szCs w:val="24"/>
        </w:rPr>
        <w:t xml:space="preserve">no município de </w:t>
      </w:r>
      <w:r w:rsidR="009C6181" w:rsidRPr="009C6181">
        <w:rPr>
          <w:rFonts w:ascii="Times New Roman" w:hAnsi="Times New Roman" w:cs="Times New Roman"/>
          <w:sz w:val="24"/>
          <w:szCs w:val="24"/>
        </w:rPr>
        <w:t>Dona Francisca</w:t>
      </w:r>
      <w:r w:rsidRPr="009C6181">
        <w:rPr>
          <w:rFonts w:ascii="Times New Roman" w:hAnsi="Times New Roman" w:cs="Times New Roman"/>
          <w:sz w:val="24"/>
          <w:szCs w:val="24"/>
        </w:rPr>
        <w:t>.</w:t>
      </w:r>
    </w:p>
    <w:p w:rsidR="0078413F" w:rsidRDefault="00B53D1E" w:rsidP="00E86AA9">
      <w:pPr>
        <w:ind w:firstLine="708"/>
        <w:rPr>
          <w:rFonts w:ascii="Times New Roman" w:hAnsi="Times New Roman" w:cs="Times New Roman"/>
          <w:sz w:val="24"/>
          <w:szCs w:val="24"/>
        </w:rPr>
      </w:pPr>
      <w:r w:rsidRPr="009C6181">
        <w:rPr>
          <w:rFonts w:ascii="Times New Roman" w:hAnsi="Times New Roman" w:cs="Times New Roman"/>
          <w:sz w:val="24"/>
          <w:szCs w:val="24"/>
        </w:rPr>
        <w:t>Os dados disponibilizados pela FEPAM provêm</w:t>
      </w:r>
      <w:r w:rsidR="00C415C3" w:rsidRPr="009C6181">
        <w:rPr>
          <w:rFonts w:ascii="Times New Roman" w:hAnsi="Times New Roman" w:cs="Times New Roman"/>
          <w:sz w:val="24"/>
          <w:szCs w:val="24"/>
        </w:rPr>
        <w:t xml:space="preserve"> de um estudo</w:t>
      </w:r>
      <w:r w:rsidR="00C415C3">
        <w:rPr>
          <w:rFonts w:ascii="Times New Roman" w:hAnsi="Times New Roman" w:cs="Times New Roman"/>
          <w:sz w:val="24"/>
          <w:szCs w:val="24"/>
        </w:rPr>
        <w:t xml:space="preserve"> minucioso junto à administração do aterro sanitário REVITA, situado em Santa Maria/RS</w:t>
      </w:r>
      <w:r w:rsidR="00180F85">
        <w:rPr>
          <w:rFonts w:ascii="Times New Roman" w:hAnsi="Times New Roman" w:cs="Times New Roman"/>
          <w:sz w:val="24"/>
          <w:szCs w:val="24"/>
        </w:rPr>
        <w:t xml:space="preserve">, </w:t>
      </w:r>
      <w:r w:rsidR="0078413F">
        <w:rPr>
          <w:rFonts w:ascii="Times New Roman" w:hAnsi="Times New Roman" w:cs="Times New Roman"/>
          <w:sz w:val="24"/>
          <w:szCs w:val="24"/>
        </w:rPr>
        <w:t>devidamente licenciado para as atividades de aterramento</w:t>
      </w:r>
      <w:r>
        <w:rPr>
          <w:rFonts w:ascii="Times New Roman" w:hAnsi="Times New Roman" w:cs="Times New Roman"/>
          <w:sz w:val="24"/>
          <w:szCs w:val="24"/>
        </w:rPr>
        <w:t xml:space="preserve"> de Resíduos Sólidos Domiciliares</w:t>
      </w:r>
      <w:r w:rsidR="00C415C3">
        <w:rPr>
          <w:rFonts w:ascii="Times New Roman" w:hAnsi="Times New Roman" w:cs="Times New Roman"/>
          <w:sz w:val="24"/>
          <w:szCs w:val="24"/>
        </w:rPr>
        <w:t xml:space="preserve">. </w:t>
      </w:r>
    </w:p>
    <w:p w:rsidR="00C415C3" w:rsidRDefault="00B53D1E" w:rsidP="00E86AA9">
      <w:pPr>
        <w:ind w:firstLine="708"/>
        <w:rPr>
          <w:rFonts w:ascii="Times New Roman" w:hAnsi="Times New Roman" w:cs="Times New Roman"/>
          <w:sz w:val="24"/>
          <w:szCs w:val="24"/>
        </w:rPr>
      </w:pPr>
      <w:r>
        <w:rPr>
          <w:rFonts w:ascii="Times New Roman" w:hAnsi="Times New Roman" w:cs="Times New Roman"/>
          <w:sz w:val="24"/>
          <w:szCs w:val="24"/>
        </w:rPr>
        <w:t>A unidade da</w:t>
      </w:r>
      <w:r w:rsidR="0078413F">
        <w:rPr>
          <w:rFonts w:ascii="Times New Roman" w:hAnsi="Times New Roman" w:cs="Times New Roman"/>
          <w:sz w:val="24"/>
          <w:szCs w:val="24"/>
        </w:rPr>
        <w:t xml:space="preserve"> </w:t>
      </w:r>
      <w:r w:rsidR="00C415C3">
        <w:rPr>
          <w:rFonts w:ascii="Times New Roman" w:hAnsi="Times New Roman" w:cs="Times New Roman"/>
          <w:sz w:val="24"/>
          <w:szCs w:val="24"/>
        </w:rPr>
        <w:t>REVITA</w:t>
      </w:r>
      <w:r w:rsidR="0078413F">
        <w:rPr>
          <w:rFonts w:ascii="Times New Roman" w:hAnsi="Times New Roman" w:cs="Times New Roman"/>
          <w:sz w:val="24"/>
          <w:szCs w:val="24"/>
        </w:rPr>
        <w:t>, localizada em Santa Maria/RS</w:t>
      </w:r>
      <w:r w:rsidR="00C415C3">
        <w:rPr>
          <w:rFonts w:ascii="Times New Roman" w:hAnsi="Times New Roman" w:cs="Times New Roman"/>
          <w:sz w:val="24"/>
          <w:szCs w:val="24"/>
        </w:rPr>
        <w:t xml:space="preserve"> possui contrato firmado com 25 dos 26 municípios consorciados ao CI/Centro para e</w:t>
      </w:r>
      <w:r>
        <w:rPr>
          <w:rFonts w:ascii="Times New Roman" w:hAnsi="Times New Roman" w:cs="Times New Roman"/>
          <w:sz w:val="24"/>
          <w:szCs w:val="24"/>
        </w:rPr>
        <w:t>xecução da</w:t>
      </w:r>
      <w:r w:rsidR="00C415C3">
        <w:rPr>
          <w:rFonts w:ascii="Times New Roman" w:hAnsi="Times New Roman" w:cs="Times New Roman"/>
          <w:sz w:val="24"/>
          <w:szCs w:val="24"/>
        </w:rPr>
        <w:t xml:space="preserve"> destinação final dos RSD e rejeitos </w:t>
      </w:r>
      <w:r w:rsidR="00180F85">
        <w:rPr>
          <w:rFonts w:ascii="Times New Roman" w:hAnsi="Times New Roman" w:cs="Times New Roman"/>
          <w:sz w:val="24"/>
          <w:szCs w:val="24"/>
        </w:rPr>
        <w:t>gerados</w:t>
      </w:r>
      <w:r>
        <w:rPr>
          <w:rFonts w:ascii="Times New Roman" w:hAnsi="Times New Roman" w:cs="Times New Roman"/>
          <w:sz w:val="24"/>
          <w:szCs w:val="24"/>
        </w:rPr>
        <w:t xml:space="preserve">, sendo </w:t>
      </w:r>
      <w:r w:rsidR="0078413F">
        <w:rPr>
          <w:rFonts w:ascii="Times New Roman" w:hAnsi="Times New Roman" w:cs="Times New Roman"/>
          <w:sz w:val="24"/>
          <w:szCs w:val="24"/>
        </w:rPr>
        <w:t xml:space="preserve">a unidade </w:t>
      </w:r>
      <w:r>
        <w:rPr>
          <w:rFonts w:ascii="Times New Roman" w:hAnsi="Times New Roman" w:cs="Times New Roman"/>
          <w:sz w:val="24"/>
          <w:szCs w:val="24"/>
        </w:rPr>
        <w:t>da mesma empresa</w:t>
      </w:r>
      <w:r w:rsidR="00180F85">
        <w:rPr>
          <w:rFonts w:ascii="Times New Roman" w:hAnsi="Times New Roman" w:cs="Times New Roman"/>
          <w:sz w:val="24"/>
          <w:szCs w:val="24"/>
        </w:rPr>
        <w:t xml:space="preserve"> situada </w:t>
      </w:r>
      <w:r w:rsidR="0078413F">
        <w:rPr>
          <w:rFonts w:ascii="Times New Roman" w:hAnsi="Times New Roman" w:cs="Times New Roman"/>
          <w:sz w:val="24"/>
          <w:szCs w:val="24"/>
        </w:rPr>
        <w:t>e</w:t>
      </w:r>
      <w:r w:rsidR="00180F85">
        <w:rPr>
          <w:rFonts w:ascii="Times New Roman" w:hAnsi="Times New Roman" w:cs="Times New Roman"/>
          <w:sz w:val="24"/>
          <w:szCs w:val="24"/>
        </w:rPr>
        <w:t>m</w:t>
      </w:r>
      <w:r w:rsidR="0078413F">
        <w:rPr>
          <w:rFonts w:ascii="Times New Roman" w:hAnsi="Times New Roman" w:cs="Times New Roman"/>
          <w:sz w:val="24"/>
          <w:szCs w:val="24"/>
        </w:rPr>
        <w:t xml:space="preserve"> Giruá</w:t>
      </w:r>
      <w:r w:rsidR="00180F85">
        <w:rPr>
          <w:rFonts w:ascii="Times New Roman" w:hAnsi="Times New Roman" w:cs="Times New Roman"/>
          <w:sz w:val="24"/>
          <w:szCs w:val="24"/>
        </w:rPr>
        <w:t>/RS</w:t>
      </w:r>
      <w:r w:rsidR="0078413F">
        <w:rPr>
          <w:rFonts w:ascii="Times New Roman" w:hAnsi="Times New Roman" w:cs="Times New Roman"/>
          <w:sz w:val="24"/>
          <w:szCs w:val="24"/>
        </w:rPr>
        <w:t xml:space="preserve"> responsável pela destinação do</w:t>
      </w:r>
      <w:r w:rsidR="00180F85">
        <w:rPr>
          <w:rFonts w:ascii="Times New Roman" w:hAnsi="Times New Roman" w:cs="Times New Roman"/>
          <w:sz w:val="24"/>
          <w:szCs w:val="24"/>
        </w:rPr>
        <w:t>s resíduos provenientes do</w:t>
      </w:r>
      <w:r w:rsidR="0078413F">
        <w:rPr>
          <w:rFonts w:ascii="Times New Roman" w:hAnsi="Times New Roman" w:cs="Times New Roman"/>
          <w:sz w:val="24"/>
          <w:szCs w:val="24"/>
        </w:rPr>
        <w:t xml:space="preserve"> município de Capão do Cipó.</w:t>
      </w:r>
      <w:r w:rsidR="00C415C3">
        <w:rPr>
          <w:rFonts w:ascii="Times New Roman" w:hAnsi="Times New Roman" w:cs="Times New Roman"/>
          <w:sz w:val="24"/>
          <w:szCs w:val="24"/>
        </w:rPr>
        <w:t xml:space="preserve"> </w:t>
      </w:r>
    </w:p>
    <w:p w:rsidR="00C415C3" w:rsidRDefault="005E0F04" w:rsidP="00E86AA9">
      <w:pPr>
        <w:ind w:firstLine="708"/>
        <w:rPr>
          <w:rFonts w:ascii="Times New Roman" w:hAnsi="Times New Roman" w:cs="Times New Roman"/>
          <w:sz w:val="24"/>
          <w:szCs w:val="24"/>
        </w:rPr>
      </w:pPr>
      <w:r>
        <w:rPr>
          <w:rFonts w:ascii="Times New Roman" w:hAnsi="Times New Roman" w:cs="Times New Roman"/>
          <w:sz w:val="24"/>
          <w:szCs w:val="24"/>
        </w:rPr>
        <w:t xml:space="preserve">O quadro </w:t>
      </w:r>
      <w:r w:rsidR="0078413F">
        <w:rPr>
          <w:rFonts w:ascii="Times New Roman" w:hAnsi="Times New Roman" w:cs="Times New Roman"/>
          <w:sz w:val="24"/>
          <w:szCs w:val="24"/>
        </w:rPr>
        <w:t>a seguir</w:t>
      </w:r>
      <w:r>
        <w:rPr>
          <w:rFonts w:ascii="Times New Roman" w:hAnsi="Times New Roman" w:cs="Times New Roman"/>
          <w:sz w:val="24"/>
          <w:szCs w:val="24"/>
        </w:rPr>
        <w:t xml:space="preserve"> demonstra os resultados obtidos</w:t>
      </w:r>
      <w:r w:rsidR="00B53D1E">
        <w:rPr>
          <w:rFonts w:ascii="Times New Roman" w:hAnsi="Times New Roman" w:cs="Times New Roman"/>
          <w:sz w:val="24"/>
          <w:szCs w:val="24"/>
        </w:rPr>
        <w:t xml:space="preserve"> no </w:t>
      </w:r>
      <w:r w:rsidR="0078413F">
        <w:rPr>
          <w:rFonts w:ascii="Times New Roman" w:hAnsi="Times New Roman" w:cs="Times New Roman"/>
          <w:sz w:val="24"/>
          <w:szCs w:val="24"/>
        </w:rPr>
        <w:t>estudo</w:t>
      </w:r>
      <w:r>
        <w:rPr>
          <w:rFonts w:ascii="Times New Roman" w:hAnsi="Times New Roman" w:cs="Times New Roman"/>
          <w:sz w:val="24"/>
          <w:szCs w:val="24"/>
        </w:rPr>
        <w:t xml:space="preserve"> </w:t>
      </w:r>
      <w:r w:rsidR="00180F85">
        <w:rPr>
          <w:rFonts w:ascii="Times New Roman" w:hAnsi="Times New Roman" w:cs="Times New Roman"/>
          <w:sz w:val="24"/>
          <w:szCs w:val="24"/>
        </w:rPr>
        <w:t>referente às</w:t>
      </w:r>
      <w:r>
        <w:rPr>
          <w:rFonts w:ascii="Times New Roman" w:hAnsi="Times New Roman" w:cs="Times New Roman"/>
          <w:sz w:val="24"/>
          <w:szCs w:val="24"/>
        </w:rPr>
        <w:t xml:space="preserve"> quantidades coletadas e destinadas ao</w:t>
      </w:r>
      <w:r w:rsidR="0078413F">
        <w:rPr>
          <w:rFonts w:ascii="Times New Roman" w:hAnsi="Times New Roman" w:cs="Times New Roman"/>
          <w:sz w:val="24"/>
          <w:szCs w:val="24"/>
        </w:rPr>
        <w:t>s</w:t>
      </w:r>
      <w:r>
        <w:rPr>
          <w:rFonts w:ascii="Times New Roman" w:hAnsi="Times New Roman" w:cs="Times New Roman"/>
          <w:sz w:val="24"/>
          <w:szCs w:val="24"/>
        </w:rPr>
        <w:t xml:space="preserve"> aterro</w:t>
      </w:r>
      <w:r w:rsidR="0078413F">
        <w:rPr>
          <w:rFonts w:ascii="Times New Roman" w:hAnsi="Times New Roman" w:cs="Times New Roman"/>
          <w:sz w:val="24"/>
          <w:szCs w:val="24"/>
        </w:rPr>
        <w:t>s</w:t>
      </w:r>
      <w:r>
        <w:rPr>
          <w:rFonts w:ascii="Times New Roman" w:hAnsi="Times New Roman" w:cs="Times New Roman"/>
          <w:sz w:val="24"/>
          <w:szCs w:val="24"/>
        </w:rPr>
        <w:t xml:space="preserve"> sanitário</w:t>
      </w:r>
      <w:r w:rsidR="00B53D1E">
        <w:rPr>
          <w:rFonts w:ascii="Times New Roman" w:hAnsi="Times New Roman" w:cs="Times New Roman"/>
          <w:sz w:val="24"/>
          <w:szCs w:val="24"/>
        </w:rPr>
        <w:t>s supra</w:t>
      </w:r>
      <w:r w:rsidR="0078413F">
        <w:rPr>
          <w:rFonts w:ascii="Times New Roman" w:hAnsi="Times New Roman" w:cs="Times New Roman"/>
          <w:sz w:val="24"/>
          <w:szCs w:val="24"/>
        </w:rPr>
        <w:t>citados</w:t>
      </w:r>
      <w:r>
        <w:rPr>
          <w:rFonts w:ascii="Times New Roman" w:hAnsi="Times New Roman" w:cs="Times New Roman"/>
          <w:sz w:val="24"/>
          <w:szCs w:val="24"/>
        </w:rPr>
        <w:t xml:space="preserve">. </w:t>
      </w:r>
      <w:r w:rsidR="00C415C3">
        <w:rPr>
          <w:rFonts w:ascii="Times New Roman" w:hAnsi="Times New Roman" w:cs="Times New Roman"/>
          <w:sz w:val="24"/>
          <w:szCs w:val="24"/>
        </w:rPr>
        <w:t xml:space="preserve">A base de dados utilizada </w:t>
      </w:r>
      <w:r>
        <w:rPr>
          <w:rFonts w:ascii="Times New Roman" w:hAnsi="Times New Roman" w:cs="Times New Roman"/>
          <w:sz w:val="24"/>
          <w:szCs w:val="24"/>
        </w:rPr>
        <w:t xml:space="preserve">para a obtenção destes resultados </w:t>
      </w:r>
      <w:r w:rsidR="00C415C3">
        <w:rPr>
          <w:rFonts w:ascii="Times New Roman" w:hAnsi="Times New Roman" w:cs="Times New Roman"/>
          <w:sz w:val="24"/>
          <w:szCs w:val="24"/>
        </w:rPr>
        <w:t xml:space="preserve">é extremamente recente, correspondendo </w:t>
      </w:r>
      <w:r w:rsidR="00A23444">
        <w:rPr>
          <w:rFonts w:ascii="Times New Roman" w:hAnsi="Times New Roman" w:cs="Times New Roman"/>
          <w:sz w:val="24"/>
          <w:szCs w:val="24"/>
        </w:rPr>
        <w:t>à média do</w:t>
      </w:r>
      <w:r w:rsidR="00C415C3">
        <w:rPr>
          <w:rFonts w:ascii="Times New Roman" w:hAnsi="Times New Roman" w:cs="Times New Roman"/>
          <w:sz w:val="24"/>
          <w:szCs w:val="24"/>
        </w:rPr>
        <w:t xml:space="preserve"> período de julho de 2010 </w:t>
      </w:r>
      <w:r w:rsidR="00AE3B5F">
        <w:rPr>
          <w:rFonts w:ascii="Times New Roman" w:hAnsi="Times New Roman" w:cs="Times New Roman"/>
          <w:sz w:val="24"/>
          <w:szCs w:val="24"/>
        </w:rPr>
        <w:t>a</w:t>
      </w:r>
      <w:r w:rsidR="00C415C3">
        <w:rPr>
          <w:rFonts w:ascii="Times New Roman" w:hAnsi="Times New Roman" w:cs="Times New Roman"/>
          <w:sz w:val="24"/>
          <w:szCs w:val="24"/>
        </w:rPr>
        <w:t xml:space="preserve"> agosto de 2012.</w:t>
      </w:r>
      <w:r w:rsidR="003D740D">
        <w:rPr>
          <w:rFonts w:ascii="Times New Roman" w:hAnsi="Times New Roman" w:cs="Times New Roman"/>
          <w:sz w:val="24"/>
          <w:szCs w:val="24"/>
        </w:rPr>
        <w:t xml:space="preserve"> </w:t>
      </w:r>
    </w:p>
    <w:p w:rsidR="00C902F6" w:rsidRPr="00F853D8" w:rsidRDefault="00C902F6" w:rsidP="00AA4C70">
      <w:pPr>
        <w:pStyle w:val="Legenda"/>
        <w:keepNext/>
        <w:jc w:val="center"/>
        <w:rPr>
          <w:rFonts w:cs="Times New Roman"/>
          <w:szCs w:val="20"/>
        </w:rPr>
      </w:pPr>
      <w:bookmarkStart w:id="43" w:name="_Toc342657277"/>
      <w:bookmarkStart w:id="44" w:name="_Toc343089042"/>
      <w:r w:rsidRPr="00F853D8">
        <w:rPr>
          <w:rFonts w:cs="Times New Roman"/>
          <w:szCs w:val="20"/>
        </w:rPr>
        <w:t xml:space="preserve">Quadro </w:t>
      </w:r>
      <w:r w:rsidR="00DB6E0E" w:rsidRPr="00F853D8">
        <w:rPr>
          <w:rFonts w:cs="Times New Roman"/>
          <w:szCs w:val="20"/>
        </w:rPr>
        <w:fldChar w:fldCharType="begin"/>
      </w:r>
      <w:r w:rsidR="00AA4C70"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12</w:t>
      </w:r>
      <w:r w:rsidR="00DB6E0E" w:rsidRPr="00F853D8">
        <w:rPr>
          <w:rFonts w:cs="Times New Roman"/>
          <w:noProof/>
          <w:szCs w:val="20"/>
        </w:rPr>
        <w:fldChar w:fldCharType="end"/>
      </w:r>
      <w:r w:rsidRPr="00F853D8">
        <w:rPr>
          <w:rFonts w:cs="Times New Roman"/>
          <w:szCs w:val="20"/>
        </w:rPr>
        <w:t xml:space="preserve">: </w:t>
      </w:r>
      <w:r w:rsidR="005E0F04" w:rsidRPr="00F853D8">
        <w:rPr>
          <w:rFonts w:cs="Times New Roman"/>
          <w:szCs w:val="20"/>
        </w:rPr>
        <w:t>Dados de RSD e rejeitos coletados e destinados.</w:t>
      </w:r>
      <w:bookmarkEnd w:id="43"/>
      <w:bookmarkEnd w:id="4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32"/>
        <w:gridCol w:w="2626"/>
        <w:gridCol w:w="2500"/>
      </w:tblGrid>
      <w:tr w:rsidR="00926427" w:rsidRPr="00DD5B51" w:rsidTr="00DD5B51">
        <w:trPr>
          <w:trHeight w:val="300"/>
          <w:jc w:val="center"/>
        </w:trPr>
        <w:tc>
          <w:tcPr>
            <w:tcW w:w="1832" w:type="dxa"/>
            <w:shd w:val="clear" w:color="000000" w:fill="BFBFBF"/>
            <w:noWrap/>
            <w:vAlign w:val="center"/>
            <w:hideMark/>
          </w:tcPr>
          <w:p w:rsidR="00926427" w:rsidRPr="00DD5B51" w:rsidRDefault="00926427" w:rsidP="00DD5B51">
            <w:pPr>
              <w:spacing w:before="0" w:line="240" w:lineRule="auto"/>
              <w:jc w:val="center"/>
              <w:rPr>
                <w:rFonts w:eastAsia="Times New Roman" w:cstheme="minorHAnsi"/>
                <w:b/>
                <w:bCs/>
                <w:color w:val="000000"/>
                <w:sz w:val="18"/>
                <w:szCs w:val="18"/>
                <w:lang w:eastAsia="pt-BR"/>
              </w:rPr>
            </w:pPr>
            <w:r w:rsidRPr="00DD5B51">
              <w:rPr>
                <w:rFonts w:eastAsia="Times New Roman" w:cstheme="minorHAnsi"/>
                <w:b/>
                <w:bCs/>
                <w:color w:val="000000"/>
                <w:sz w:val="18"/>
                <w:szCs w:val="18"/>
                <w:lang w:eastAsia="pt-BR"/>
              </w:rPr>
              <w:t>Município</w:t>
            </w:r>
          </w:p>
        </w:tc>
        <w:tc>
          <w:tcPr>
            <w:tcW w:w="2626" w:type="dxa"/>
            <w:shd w:val="clear" w:color="000000" w:fill="BFBFBF"/>
            <w:noWrap/>
            <w:vAlign w:val="center"/>
            <w:hideMark/>
          </w:tcPr>
          <w:p w:rsidR="00926427" w:rsidRPr="00DD5B51" w:rsidRDefault="00A23444" w:rsidP="00DD5B51">
            <w:pPr>
              <w:spacing w:before="0" w:line="240" w:lineRule="auto"/>
              <w:jc w:val="center"/>
              <w:rPr>
                <w:rFonts w:eastAsia="Times New Roman" w:cstheme="minorHAnsi"/>
                <w:b/>
                <w:bCs/>
                <w:color w:val="000000"/>
                <w:sz w:val="18"/>
                <w:szCs w:val="18"/>
                <w:lang w:eastAsia="pt-BR"/>
              </w:rPr>
            </w:pPr>
            <w:r>
              <w:rPr>
                <w:rFonts w:eastAsia="Times New Roman" w:cstheme="minorHAnsi"/>
                <w:b/>
                <w:bCs/>
                <w:color w:val="000000"/>
                <w:sz w:val="18"/>
                <w:szCs w:val="18"/>
                <w:lang w:eastAsia="pt-BR"/>
              </w:rPr>
              <w:t>Dados de coleta e destinação final de</w:t>
            </w:r>
            <w:r w:rsidR="00926427" w:rsidRPr="00DD5B51">
              <w:rPr>
                <w:rFonts w:eastAsia="Times New Roman" w:cstheme="minorHAnsi"/>
                <w:b/>
                <w:bCs/>
                <w:color w:val="000000"/>
                <w:sz w:val="18"/>
                <w:szCs w:val="18"/>
                <w:lang w:eastAsia="pt-BR"/>
              </w:rPr>
              <w:t xml:space="preserve"> RSD e Rejeitos (t/dia)</w:t>
            </w:r>
          </w:p>
        </w:tc>
        <w:tc>
          <w:tcPr>
            <w:tcW w:w="2500" w:type="dxa"/>
            <w:shd w:val="clear" w:color="000000" w:fill="BFBFBF"/>
            <w:noWrap/>
            <w:vAlign w:val="center"/>
            <w:hideMark/>
          </w:tcPr>
          <w:p w:rsidR="00926427" w:rsidRPr="00DD5B51" w:rsidRDefault="00A23444" w:rsidP="00DD5B51">
            <w:pPr>
              <w:spacing w:before="0" w:line="240" w:lineRule="auto"/>
              <w:jc w:val="center"/>
              <w:rPr>
                <w:rFonts w:eastAsia="Times New Roman" w:cstheme="minorHAnsi"/>
                <w:b/>
                <w:bCs/>
                <w:color w:val="000000"/>
                <w:sz w:val="18"/>
                <w:szCs w:val="18"/>
                <w:lang w:eastAsia="pt-BR"/>
              </w:rPr>
            </w:pPr>
            <w:r>
              <w:rPr>
                <w:rFonts w:eastAsia="Times New Roman" w:cstheme="minorHAnsi"/>
                <w:b/>
                <w:bCs/>
                <w:color w:val="000000"/>
                <w:sz w:val="18"/>
                <w:szCs w:val="18"/>
                <w:lang w:eastAsia="pt-BR"/>
              </w:rPr>
              <w:t>Coleta</w:t>
            </w:r>
            <w:r w:rsidR="00926427" w:rsidRPr="00DD5B51">
              <w:rPr>
                <w:rFonts w:eastAsia="Times New Roman" w:cstheme="minorHAnsi"/>
                <w:b/>
                <w:bCs/>
                <w:color w:val="000000"/>
                <w:sz w:val="18"/>
                <w:szCs w:val="18"/>
                <w:lang w:eastAsia="pt-BR"/>
              </w:rPr>
              <w:t xml:space="preserve"> </w:t>
            </w:r>
            <w:r w:rsidR="00926427" w:rsidRPr="00DD5B51">
              <w:rPr>
                <w:rFonts w:eastAsia="Times New Roman" w:cstheme="minorHAnsi"/>
                <w:b/>
                <w:bCs/>
                <w:i/>
                <w:color w:val="000000"/>
                <w:sz w:val="18"/>
                <w:szCs w:val="18"/>
                <w:lang w:eastAsia="pt-BR"/>
              </w:rPr>
              <w:t>per capta</w:t>
            </w:r>
            <w:r w:rsidR="00926427" w:rsidRPr="00DD5B51">
              <w:rPr>
                <w:rFonts w:eastAsia="Times New Roman" w:cstheme="minorHAnsi"/>
                <w:b/>
                <w:bCs/>
                <w:color w:val="000000"/>
                <w:sz w:val="18"/>
                <w:szCs w:val="18"/>
                <w:lang w:eastAsia="pt-BR"/>
              </w:rPr>
              <w:t xml:space="preserve"> (kg/</w:t>
            </w:r>
            <w:proofErr w:type="spellStart"/>
            <w:r w:rsidR="00926427" w:rsidRPr="00DD5B51">
              <w:rPr>
                <w:rFonts w:eastAsia="Times New Roman" w:cstheme="minorHAnsi"/>
                <w:b/>
                <w:bCs/>
                <w:color w:val="000000"/>
                <w:sz w:val="18"/>
                <w:szCs w:val="18"/>
                <w:lang w:eastAsia="pt-BR"/>
              </w:rPr>
              <w:t>hab</w:t>
            </w:r>
            <w:proofErr w:type="spellEnd"/>
            <w:r w:rsidR="00926427" w:rsidRPr="00DD5B51">
              <w:rPr>
                <w:rFonts w:eastAsia="Times New Roman" w:cstheme="minorHAnsi"/>
                <w:b/>
                <w:bCs/>
                <w:color w:val="000000"/>
                <w:sz w:val="18"/>
                <w:szCs w:val="18"/>
                <w:lang w:eastAsia="pt-BR"/>
              </w:rPr>
              <w:t>/dia)</w:t>
            </w:r>
          </w:p>
        </w:tc>
      </w:tr>
      <w:tr w:rsidR="009C6181" w:rsidRPr="00DD5B51" w:rsidTr="00A23444">
        <w:trPr>
          <w:trHeight w:val="74"/>
          <w:jc w:val="center"/>
        </w:trPr>
        <w:tc>
          <w:tcPr>
            <w:tcW w:w="1832" w:type="dxa"/>
            <w:shd w:val="clear" w:color="auto" w:fill="auto"/>
            <w:noWrap/>
            <w:vAlign w:val="center"/>
            <w:hideMark/>
          </w:tcPr>
          <w:p w:rsidR="009C6181" w:rsidRPr="00DD5B51" w:rsidRDefault="009C6181" w:rsidP="009C6D0A">
            <w:pPr>
              <w:spacing w:before="0" w:line="240" w:lineRule="auto"/>
              <w:rPr>
                <w:rFonts w:eastAsia="Times New Roman" w:cstheme="minorHAnsi"/>
                <w:b/>
                <w:bCs/>
                <w:color w:val="000000"/>
                <w:sz w:val="18"/>
                <w:szCs w:val="18"/>
                <w:lang w:eastAsia="pt-BR"/>
              </w:rPr>
            </w:pPr>
            <w:r w:rsidRPr="00DD5B51">
              <w:rPr>
                <w:rFonts w:eastAsia="Times New Roman" w:cstheme="minorHAnsi"/>
                <w:b/>
                <w:bCs/>
                <w:color w:val="000000"/>
                <w:sz w:val="18"/>
                <w:szCs w:val="18"/>
                <w:lang w:eastAsia="pt-BR"/>
              </w:rPr>
              <w:t>Dona Francisca</w:t>
            </w:r>
          </w:p>
        </w:tc>
        <w:tc>
          <w:tcPr>
            <w:tcW w:w="2626" w:type="dxa"/>
            <w:shd w:val="clear" w:color="auto" w:fill="auto"/>
            <w:noWrap/>
            <w:vAlign w:val="center"/>
            <w:hideMark/>
          </w:tcPr>
          <w:p w:rsidR="009C6181" w:rsidRPr="00A23444" w:rsidRDefault="009C6181" w:rsidP="009C6D0A">
            <w:pPr>
              <w:spacing w:before="0" w:line="240" w:lineRule="auto"/>
              <w:jc w:val="center"/>
              <w:rPr>
                <w:rFonts w:eastAsia="Times New Roman" w:cstheme="minorHAnsi"/>
                <w:color w:val="000000"/>
                <w:sz w:val="18"/>
                <w:szCs w:val="18"/>
                <w:lang w:eastAsia="pt-BR"/>
              </w:rPr>
            </w:pPr>
            <w:r w:rsidRPr="00A23444">
              <w:rPr>
                <w:rFonts w:eastAsia="Times New Roman" w:cstheme="minorHAnsi"/>
                <w:color w:val="000000"/>
                <w:sz w:val="18"/>
                <w:szCs w:val="18"/>
                <w:lang w:eastAsia="pt-BR"/>
              </w:rPr>
              <w:t>0,86</w:t>
            </w:r>
          </w:p>
        </w:tc>
        <w:tc>
          <w:tcPr>
            <w:tcW w:w="2500" w:type="dxa"/>
            <w:shd w:val="clear" w:color="auto" w:fill="auto"/>
            <w:noWrap/>
            <w:vAlign w:val="center"/>
            <w:hideMark/>
          </w:tcPr>
          <w:p w:rsidR="009C6181" w:rsidRPr="00A23444" w:rsidRDefault="009C6181" w:rsidP="009C6D0A">
            <w:pPr>
              <w:spacing w:before="0" w:line="240" w:lineRule="auto"/>
              <w:jc w:val="center"/>
              <w:rPr>
                <w:rFonts w:eastAsia="Times New Roman" w:cstheme="minorHAnsi"/>
                <w:color w:val="000000"/>
                <w:sz w:val="18"/>
                <w:szCs w:val="18"/>
                <w:lang w:eastAsia="pt-BR"/>
              </w:rPr>
            </w:pPr>
            <w:r w:rsidRPr="00A23444">
              <w:rPr>
                <w:rFonts w:eastAsia="Times New Roman" w:cstheme="minorHAnsi"/>
                <w:color w:val="000000"/>
                <w:sz w:val="18"/>
                <w:szCs w:val="18"/>
                <w:lang w:eastAsia="pt-BR"/>
              </w:rPr>
              <w:t>0,26</w:t>
            </w:r>
          </w:p>
        </w:tc>
      </w:tr>
    </w:tbl>
    <w:p w:rsidR="007066E0" w:rsidRDefault="007066E0" w:rsidP="00F22672">
      <w:pPr>
        <w:ind w:firstLine="708"/>
        <w:contextualSpacing/>
        <w:rPr>
          <w:rFonts w:ascii="Times New Roman" w:hAnsi="Times New Roman" w:cs="Times New Roman"/>
          <w:sz w:val="24"/>
          <w:szCs w:val="24"/>
          <w:shd w:val="clear" w:color="auto" w:fill="FFE535" w:themeFill="background2" w:themeFillShade="BF"/>
        </w:rPr>
      </w:pPr>
    </w:p>
    <w:p w:rsidR="002B724C" w:rsidRDefault="002B724C" w:rsidP="002B724C">
      <w:pPr>
        <w:spacing w:after="240"/>
        <w:ind w:firstLine="708"/>
        <w:rPr>
          <w:rFonts w:ascii="Times New Roman" w:hAnsi="Times New Roman" w:cs="Times New Roman"/>
          <w:sz w:val="24"/>
          <w:szCs w:val="24"/>
        </w:rPr>
      </w:pPr>
      <w:r>
        <w:rPr>
          <w:rFonts w:ascii="Times New Roman" w:hAnsi="Times New Roman" w:cs="Times New Roman"/>
          <w:sz w:val="24"/>
          <w:szCs w:val="24"/>
        </w:rPr>
        <w:t>Em complemento às informações dispostas no quadro anterior, seguem informações relativas não só aos dados médios obtidos no estudo realizado pela FEPAM, mas também dados totais e dados que evidenciam picos e declínios das quantidades de RSD e Rejeitos coletadas e destinadas</w:t>
      </w:r>
      <w:r w:rsidR="00AE3B5F">
        <w:rPr>
          <w:rFonts w:ascii="Times New Roman" w:hAnsi="Times New Roman" w:cs="Times New Roman"/>
          <w:sz w:val="24"/>
          <w:szCs w:val="24"/>
        </w:rPr>
        <w:t xml:space="preserve"> ao REVITA</w:t>
      </w:r>
      <w:r>
        <w:rPr>
          <w:rFonts w:ascii="Times New Roman" w:hAnsi="Times New Roman" w:cs="Times New Roman"/>
          <w:sz w:val="24"/>
          <w:szCs w:val="24"/>
        </w:rPr>
        <w:t xml:space="preserve">: </w:t>
      </w:r>
    </w:p>
    <w:p w:rsidR="00C042DC" w:rsidRDefault="00C042DC" w:rsidP="002B724C">
      <w:pPr>
        <w:spacing w:after="240"/>
        <w:ind w:firstLine="708"/>
        <w:rPr>
          <w:rFonts w:ascii="Times New Roman" w:hAnsi="Times New Roman" w:cs="Times New Roman"/>
          <w:sz w:val="24"/>
          <w:szCs w:val="24"/>
        </w:rPr>
      </w:pPr>
    </w:p>
    <w:p w:rsidR="00C042DC" w:rsidRDefault="00C042DC" w:rsidP="00DB1D96">
      <w:pPr>
        <w:spacing w:after="240"/>
        <w:rPr>
          <w:rFonts w:ascii="Times New Roman" w:hAnsi="Times New Roman" w:cs="Times New Roman"/>
          <w:sz w:val="24"/>
          <w:szCs w:val="24"/>
        </w:rPr>
      </w:pPr>
    </w:p>
    <w:p w:rsidR="00C042DC" w:rsidRDefault="00C042DC" w:rsidP="002B724C">
      <w:pPr>
        <w:spacing w:after="240"/>
        <w:ind w:firstLine="708"/>
        <w:rPr>
          <w:rFonts w:ascii="Times New Roman" w:hAnsi="Times New Roman" w:cs="Times New Roman"/>
          <w:sz w:val="24"/>
          <w:szCs w:val="24"/>
        </w:rPr>
      </w:pPr>
    </w:p>
    <w:p w:rsidR="00C042DC" w:rsidRDefault="00C042DC" w:rsidP="00DB1D96">
      <w:pPr>
        <w:pStyle w:val="Legenda"/>
        <w:sectPr w:rsidR="00C042DC" w:rsidSect="00DC103E">
          <w:pgSz w:w="12240" w:h="15840"/>
          <w:pgMar w:top="2369" w:right="1440" w:bottom="1440" w:left="1440" w:header="720" w:footer="720" w:gutter="0"/>
          <w:cols w:space="720"/>
          <w:docGrid w:linePitch="360"/>
        </w:sectPr>
      </w:pPr>
    </w:p>
    <w:p w:rsidR="002B724C" w:rsidRDefault="002B724C" w:rsidP="00DB1D96">
      <w:pPr>
        <w:pStyle w:val="Legenda"/>
        <w:jc w:val="center"/>
        <w:rPr>
          <w:rFonts w:ascii="Times New Roman" w:hAnsi="Times New Roman" w:cs="Times New Roman"/>
          <w:sz w:val="24"/>
          <w:szCs w:val="24"/>
        </w:rPr>
      </w:pPr>
      <w:bookmarkStart w:id="45" w:name="_Toc342657278"/>
      <w:bookmarkStart w:id="46" w:name="_Toc343089043"/>
      <w:r>
        <w:t xml:space="preserve">Quadro </w:t>
      </w:r>
      <w:r w:rsidR="00DB6E0E">
        <w:fldChar w:fldCharType="begin"/>
      </w:r>
      <w:r w:rsidR="00B31E97">
        <w:instrText xml:space="preserve"> SEQ Quadro \* ARABIC </w:instrText>
      </w:r>
      <w:r w:rsidR="00DB6E0E">
        <w:fldChar w:fldCharType="separate"/>
      </w:r>
      <w:r w:rsidR="009C6D0A">
        <w:rPr>
          <w:noProof/>
        </w:rPr>
        <w:t>13</w:t>
      </w:r>
      <w:r w:rsidR="00DB6E0E">
        <w:rPr>
          <w:noProof/>
        </w:rPr>
        <w:fldChar w:fldCharType="end"/>
      </w:r>
      <w:r>
        <w:t xml:space="preserve">: Quantidades de RSD e </w:t>
      </w:r>
      <w:proofErr w:type="gramStart"/>
      <w:r>
        <w:t>Rejeitos coletadas e destinadas</w:t>
      </w:r>
      <w:proofErr w:type="gramEnd"/>
      <w:r>
        <w:t xml:space="preserve"> - total / média / picos / declínios.</w:t>
      </w:r>
      <w:bookmarkEnd w:id="45"/>
      <w:bookmarkEnd w:id="46"/>
    </w:p>
    <w:tbl>
      <w:tblPr>
        <w:tblW w:w="12740" w:type="dxa"/>
        <w:tblInd w:w="55" w:type="dxa"/>
        <w:tblCellMar>
          <w:left w:w="70" w:type="dxa"/>
          <w:right w:w="70" w:type="dxa"/>
        </w:tblCellMar>
        <w:tblLook w:val="04A0" w:firstRow="1" w:lastRow="0" w:firstColumn="1" w:lastColumn="0" w:noHBand="0" w:noVBand="1"/>
      </w:tblPr>
      <w:tblGrid>
        <w:gridCol w:w="1900"/>
        <w:gridCol w:w="1240"/>
        <w:gridCol w:w="1240"/>
        <w:gridCol w:w="1240"/>
        <w:gridCol w:w="1420"/>
        <w:gridCol w:w="1100"/>
        <w:gridCol w:w="1420"/>
        <w:gridCol w:w="3180"/>
      </w:tblGrid>
      <w:tr w:rsidR="00C042DC" w:rsidRPr="00C042DC" w:rsidTr="00C042DC">
        <w:trPr>
          <w:trHeight w:val="74"/>
        </w:trPr>
        <w:tc>
          <w:tcPr>
            <w:tcW w:w="1900"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C042DC" w:rsidRPr="00C042DC" w:rsidRDefault="00C042DC" w:rsidP="00C042DC">
            <w:pPr>
              <w:spacing w:before="0" w:line="240" w:lineRule="auto"/>
              <w:jc w:val="center"/>
              <w:rPr>
                <w:rFonts w:ascii="Calibri" w:eastAsia="Times New Roman" w:hAnsi="Calibri" w:cs="Calibri"/>
                <w:b/>
                <w:bCs/>
                <w:color w:val="000000"/>
                <w:sz w:val="18"/>
                <w:szCs w:val="18"/>
                <w:lang w:eastAsia="pt-BR"/>
              </w:rPr>
            </w:pPr>
            <w:r w:rsidRPr="00C042DC">
              <w:rPr>
                <w:rFonts w:ascii="Calibri" w:eastAsia="Times New Roman" w:hAnsi="Calibri" w:cs="Calibri"/>
                <w:b/>
                <w:bCs/>
                <w:color w:val="000000"/>
                <w:sz w:val="18"/>
                <w:szCs w:val="18"/>
                <w:lang w:eastAsia="pt-BR"/>
              </w:rPr>
              <w:t>Município</w:t>
            </w:r>
          </w:p>
        </w:tc>
        <w:tc>
          <w:tcPr>
            <w:tcW w:w="10840" w:type="dxa"/>
            <w:gridSpan w:val="7"/>
            <w:tcBorders>
              <w:top w:val="single" w:sz="8" w:space="0" w:color="auto"/>
              <w:left w:val="nil"/>
              <w:bottom w:val="single" w:sz="8" w:space="0" w:color="auto"/>
              <w:right w:val="nil"/>
            </w:tcBorders>
            <w:shd w:val="clear" w:color="000000" w:fill="BFBFBF"/>
            <w:vAlign w:val="center"/>
            <w:hideMark/>
          </w:tcPr>
          <w:p w:rsidR="00C042DC" w:rsidRPr="00C042DC" w:rsidRDefault="00C042DC" w:rsidP="00C042DC">
            <w:pPr>
              <w:spacing w:before="0" w:line="240" w:lineRule="auto"/>
              <w:jc w:val="center"/>
              <w:rPr>
                <w:rFonts w:ascii="Calibri" w:eastAsia="Times New Roman" w:hAnsi="Calibri" w:cs="Calibri"/>
                <w:b/>
                <w:bCs/>
                <w:color w:val="000000"/>
                <w:sz w:val="18"/>
                <w:szCs w:val="18"/>
                <w:lang w:eastAsia="pt-BR"/>
              </w:rPr>
            </w:pPr>
            <w:r w:rsidRPr="00C042DC">
              <w:rPr>
                <w:rFonts w:ascii="Calibri" w:eastAsia="Times New Roman" w:hAnsi="Calibri" w:cs="Calibri"/>
                <w:b/>
                <w:bCs/>
                <w:color w:val="000000"/>
                <w:sz w:val="18"/>
                <w:szCs w:val="18"/>
                <w:lang w:eastAsia="pt-BR"/>
              </w:rPr>
              <w:t>Dados de destinação final de RSD e Rejeitos</w:t>
            </w:r>
          </w:p>
        </w:tc>
      </w:tr>
      <w:tr w:rsidR="00C042DC" w:rsidRPr="00C042DC" w:rsidTr="00C042DC">
        <w:trPr>
          <w:trHeight w:val="74"/>
        </w:trPr>
        <w:tc>
          <w:tcPr>
            <w:tcW w:w="1900" w:type="dxa"/>
            <w:vMerge/>
            <w:tcBorders>
              <w:top w:val="single" w:sz="8" w:space="0" w:color="auto"/>
              <w:left w:val="single" w:sz="8" w:space="0" w:color="auto"/>
              <w:bottom w:val="single" w:sz="8" w:space="0" w:color="000000"/>
              <w:right w:val="single" w:sz="8" w:space="0" w:color="auto"/>
            </w:tcBorders>
            <w:vAlign w:val="center"/>
            <w:hideMark/>
          </w:tcPr>
          <w:p w:rsidR="00C042DC" w:rsidRPr="00C042DC" w:rsidRDefault="00C042DC" w:rsidP="00C042DC">
            <w:pPr>
              <w:spacing w:before="0" w:line="240" w:lineRule="auto"/>
              <w:jc w:val="left"/>
              <w:rPr>
                <w:rFonts w:ascii="Calibri" w:eastAsia="Times New Roman" w:hAnsi="Calibri" w:cs="Calibri"/>
                <w:b/>
                <w:bCs/>
                <w:color w:val="000000"/>
                <w:sz w:val="18"/>
                <w:szCs w:val="18"/>
                <w:lang w:eastAsia="pt-BR"/>
              </w:rPr>
            </w:pPr>
          </w:p>
        </w:tc>
        <w:tc>
          <w:tcPr>
            <w:tcW w:w="1240" w:type="dxa"/>
            <w:tcBorders>
              <w:top w:val="nil"/>
              <w:left w:val="nil"/>
              <w:bottom w:val="single" w:sz="8" w:space="0" w:color="auto"/>
              <w:right w:val="single" w:sz="8" w:space="0" w:color="auto"/>
            </w:tcBorders>
            <w:shd w:val="clear" w:color="000000" w:fill="BFBFBF"/>
            <w:vAlign w:val="center"/>
            <w:hideMark/>
          </w:tcPr>
          <w:p w:rsidR="00C042DC" w:rsidRPr="00C042DC" w:rsidRDefault="00C042DC" w:rsidP="00C042DC">
            <w:pPr>
              <w:spacing w:before="0" w:line="240" w:lineRule="auto"/>
              <w:jc w:val="center"/>
              <w:rPr>
                <w:rFonts w:ascii="Calibri" w:eastAsia="Times New Roman" w:hAnsi="Calibri" w:cs="Calibri"/>
                <w:b/>
                <w:bCs/>
                <w:color w:val="000000"/>
                <w:sz w:val="18"/>
                <w:szCs w:val="18"/>
                <w:lang w:eastAsia="pt-BR"/>
              </w:rPr>
            </w:pPr>
            <w:r w:rsidRPr="00C042DC">
              <w:rPr>
                <w:rFonts w:ascii="Calibri" w:eastAsia="Times New Roman" w:hAnsi="Calibri" w:cs="Calibri"/>
                <w:b/>
                <w:bCs/>
                <w:color w:val="000000"/>
                <w:sz w:val="18"/>
                <w:szCs w:val="18"/>
                <w:lang w:eastAsia="pt-BR"/>
              </w:rPr>
              <w:t>Total (kg)</w:t>
            </w:r>
          </w:p>
        </w:tc>
        <w:tc>
          <w:tcPr>
            <w:tcW w:w="1240" w:type="dxa"/>
            <w:tcBorders>
              <w:top w:val="nil"/>
              <w:left w:val="nil"/>
              <w:bottom w:val="single" w:sz="8" w:space="0" w:color="auto"/>
              <w:right w:val="single" w:sz="8" w:space="0" w:color="auto"/>
            </w:tcBorders>
            <w:shd w:val="clear" w:color="000000" w:fill="BFBFBF"/>
            <w:vAlign w:val="center"/>
            <w:hideMark/>
          </w:tcPr>
          <w:p w:rsidR="00C042DC" w:rsidRPr="00C042DC" w:rsidRDefault="00C042DC" w:rsidP="00C042DC">
            <w:pPr>
              <w:spacing w:before="0" w:line="240" w:lineRule="auto"/>
              <w:jc w:val="center"/>
              <w:rPr>
                <w:rFonts w:ascii="Calibri" w:eastAsia="Times New Roman" w:hAnsi="Calibri" w:cs="Calibri"/>
                <w:b/>
                <w:bCs/>
                <w:color w:val="000000"/>
                <w:sz w:val="18"/>
                <w:szCs w:val="18"/>
                <w:lang w:eastAsia="pt-BR"/>
              </w:rPr>
            </w:pPr>
            <w:r w:rsidRPr="00C042DC">
              <w:rPr>
                <w:rFonts w:ascii="Calibri" w:eastAsia="Times New Roman" w:hAnsi="Calibri" w:cs="Calibri"/>
                <w:b/>
                <w:bCs/>
                <w:color w:val="000000"/>
                <w:sz w:val="18"/>
                <w:szCs w:val="18"/>
                <w:lang w:eastAsia="pt-BR"/>
              </w:rPr>
              <w:t>Média (kg)</w:t>
            </w:r>
          </w:p>
        </w:tc>
        <w:tc>
          <w:tcPr>
            <w:tcW w:w="1240" w:type="dxa"/>
            <w:tcBorders>
              <w:top w:val="nil"/>
              <w:left w:val="nil"/>
              <w:bottom w:val="single" w:sz="8" w:space="0" w:color="auto"/>
              <w:right w:val="single" w:sz="8" w:space="0" w:color="auto"/>
            </w:tcBorders>
            <w:shd w:val="clear" w:color="000000" w:fill="BFBFBF"/>
            <w:vAlign w:val="center"/>
            <w:hideMark/>
          </w:tcPr>
          <w:p w:rsidR="00C042DC" w:rsidRPr="00C042DC" w:rsidRDefault="00C042DC" w:rsidP="00C042DC">
            <w:pPr>
              <w:spacing w:before="0" w:line="240" w:lineRule="auto"/>
              <w:jc w:val="center"/>
              <w:rPr>
                <w:rFonts w:ascii="Calibri" w:eastAsia="Times New Roman" w:hAnsi="Calibri" w:cs="Calibri"/>
                <w:b/>
                <w:bCs/>
                <w:color w:val="000000"/>
                <w:sz w:val="18"/>
                <w:szCs w:val="18"/>
                <w:lang w:eastAsia="pt-BR"/>
              </w:rPr>
            </w:pPr>
            <w:r w:rsidRPr="00C042DC">
              <w:rPr>
                <w:rFonts w:ascii="Calibri" w:eastAsia="Times New Roman" w:hAnsi="Calibri" w:cs="Calibri"/>
                <w:b/>
                <w:bCs/>
                <w:color w:val="000000"/>
                <w:sz w:val="18"/>
                <w:szCs w:val="18"/>
                <w:lang w:eastAsia="pt-BR"/>
              </w:rPr>
              <w:t>Picos (kg)</w:t>
            </w:r>
          </w:p>
        </w:tc>
        <w:tc>
          <w:tcPr>
            <w:tcW w:w="1420" w:type="dxa"/>
            <w:tcBorders>
              <w:top w:val="nil"/>
              <w:left w:val="nil"/>
              <w:bottom w:val="single" w:sz="8" w:space="0" w:color="auto"/>
              <w:right w:val="single" w:sz="8" w:space="0" w:color="auto"/>
            </w:tcBorders>
            <w:shd w:val="clear" w:color="000000" w:fill="BFBFBF"/>
            <w:vAlign w:val="center"/>
            <w:hideMark/>
          </w:tcPr>
          <w:p w:rsidR="00C042DC" w:rsidRPr="00C042DC" w:rsidRDefault="00C042DC" w:rsidP="00C042DC">
            <w:pPr>
              <w:spacing w:before="0" w:line="240" w:lineRule="auto"/>
              <w:jc w:val="center"/>
              <w:rPr>
                <w:rFonts w:ascii="Calibri" w:eastAsia="Times New Roman" w:hAnsi="Calibri" w:cs="Calibri"/>
                <w:b/>
                <w:bCs/>
                <w:color w:val="000000"/>
                <w:sz w:val="18"/>
                <w:szCs w:val="18"/>
                <w:lang w:eastAsia="pt-BR"/>
              </w:rPr>
            </w:pPr>
            <w:r w:rsidRPr="00C042DC">
              <w:rPr>
                <w:rFonts w:ascii="Calibri" w:eastAsia="Times New Roman" w:hAnsi="Calibri" w:cs="Calibri"/>
                <w:b/>
                <w:bCs/>
                <w:color w:val="000000"/>
                <w:sz w:val="18"/>
                <w:szCs w:val="18"/>
                <w:lang w:eastAsia="pt-BR"/>
              </w:rPr>
              <w:t>Variação entre média X pico</w:t>
            </w:r>
          </w:p>
        </w:tc>
        <w:tc>
          <w:tcPr>
            <w:tcW w:w="1100" w:type="dxa"/>
            <w:tcBorders>
              <w:top w:val="nil"/>
              <w:left w:val="nil"/>
              <w:bottom w:val="single" w:sz="8" w:space="0" w:color="auto"/>
              <w:right w:val="single" w:sz="8" w:space="0" w:color="auto"/>
            </w:tcBorders>
            <w:shd w:val="clear" w:color="000000" w:fill="BFBFBF"/>
            <w:vAlign w:val="center"/>
            <w:hideMark/>
          </w:tcPr>
          <w:p w:rsidR="00C042DC" w:rsidRPr="00C042DC" w:rsidRDefault="00C042DC" w:rsidP="00C042DC">
            <w:pPr>
              <w:spacing w:before="0" w:line="240" w:lineRule="auto"/>
              <w:jc w:val="center"/>
              <w:rPr>
                <w:rFonts w:ascii="Calibri" w:eastAsia="Times New Roman" w:hAnsi="Calibri" w:cs="Calibri"/>
                <w:b/>
                <w:bCs/>
                <w:color w:val="000000"/>
                <w:sz w:val="18"/>
                <w:szCs w:val="18"/>
                <w:lang w:eastAsia="pt-BR"/>
              </w:rPr>
            </w:pPr>
            <w:r w:rsidRPr="00C042DC">
              <w:rPr>
                <w:rFonts w:ascii="Calibri" w:eastAsia="Times New Roman" w:hAnsi="Calibri" w:cs="Calibri"/>
                <w:b/>
                <w:bCs/>
                <w:color w:val="000000"/>
                <w:sz w:val="18"/>
                <w:szCs w:val="18"/>
                <w:lang w:eastAsia="pt-BR"/>
              </w:rPr>
              <w:t>Declínios (kg)</w:t>
            </w:r>
          </w:p>
        </w:tc>
        <w:tc>
          <w:tcPr>
            <w:tcW w:w="1420" w:type="dxa"/>
            <w:tcBorders>
              <w:top w:val="nil"/>
              <w:left w:val="nil"/>
              <w:bottom w:val="single" w:sz="8" w:space="0" w:color="auto"/>
              <w:right w:val="single" w:sz="8" w:space="0" w:color="auto"/>
            </w:tcBorders>
            <w:shd w:val="clear" w:color="000000" w:fill="BFBFBF"/>
            <w:vAlign w:val="center"/>
            <w:hideMark/>
          </w:tcPr>
          <w:p w:rsidR="00C042DC" w:rsidRPr="00C042DC" w:rsidRDefault="00C042DC" w:rsidP="00C042DC">
            <w:pPr>
              <w:spacing w:before="0" w:line="240" w:lineRule="auto"/>
              <w:jc w:val="center"/>
              <w:rPr>
                <w:rFonts w:ascii="Calibri" w:eastAsia="Times New Roman" w:hAnsi="Calibri" w:cs="Calibri"/>
                <w:b/>
                <w:bCs/>
                <w:color w:val="000000"/>
                <w:sz w:val="18"/>
                <w:szCs w:val="18"/>
                <w:lang w:eastAsia="pt-BR"/>
              </w:rPr>
            </w:pPr>
            <w:r w:rsidRPr="00C042DC">
              <w:rPr>
                <w:rFonts w:ascii="Calibri" w:eastAsia="Times New Roman" w:hAnsi="Calibri" w:cs="Calibri"/>
                <w:b/>
                <w:bCs/>
                <w:color w:val="000000"/>
                <w:sz w:val="18"/>
                <w:szCs w:val="18"/>
                <w:lang w:eastAsia="pt-BR"/>
              </w:rPr>
              <w:t>Variação entre média X declínio</w:t>
            </w:r>
          </w:p>
        </w:tc>
        <w:tc>
          <w:tcPr>
            <w:tcW w:w="3180" w:type="dxa"/>
            <w:tcBorders>
              <w:top w:val="nil"/>
              <w:left w:val="nil"/>
              <w:bottom w:val="single" w:sz="8" w:space="0" w:color="auto"/>
              <w:right w:val="single" w:sz="8" w:space="0" w:color="auto"/>
            </w:tcBorders>
            <w:shd w:val="clear" w:color="000000" w:fill="BFBFBF"/>
            <w:vAlign w:val="center"/>
            <w:hideMark/>
          </w:tcPr>
          <w:p w:rsidR="00C042DC" w:rsidRPr="00C042DC" w:rsidRDefault="00C042DC" w:rsidP="00C042DC">
            <w:pPr>
              <w:spacing w:before="0" w:line="240" w:lineRule="auto"/>
              <w:jc w:val="center"/>
              <w:rPr>
                <w:rFonts w:ascii="Calibri" w:eastAsia="Times New Roman" w:hAnsi="Calibri" w:cs="Calibri"/>
                <w:b/>
                <w:bCs/>
                <w:color w:val="000000"/>
                <w:sz w:val="18"/>
                <w:szCs w:val="18"/>
                <w:lang w:eastAsia="pt-BR"/>
              </w:rPr>
            </w:pPr>
            <w:r w:rsidRPr="00C042DC">
              <w:rPr>
                <w:rFonts w:ascii="Calibri" w:eastAsia="Times New Roman" w:hAnsi="Calibri" w:cs="Calibri"/>
                <w:b/>
                <w:bCs/>
                <w:color w:val="000000"/>
                <w:sz w:val="18"/>
                <w:szCs w:val="18"/>
                <w:lang w:eastAsia="pt-BR"/>
              </w:rPr>
              <w:t>Período/lapso</w:t>
            </w:r>
          </w:p>
        </w:tc>
      </w:tr>
      <w:tr w:rsidR="009C6181" w:rsidRPr="00C042DC" w:rsidTr="00C042DC">
        <w:trPr>
          <w:trHeight w:val="74"/>
        </w:trPr>
        <w:tc>
          <w:tcPr>
            <w:tcW w:w="1900" w:type="dxa"/>
            <w:vMerge w:val="restart"/>
            <w:tcBorders>
              <w:top w:val="nil"/>
              <w:left w:val="single" w:sz="8" w:space="0" w:color="auto"/>
              <w:bottom w:val="single" w:sz="8" w:space="0" w:color="000000"/>
              <w:right w:val="single" w:sz="8" w:space="0" w:color="auto"/>
            </w:tcBorders>
            <w:shd w:val="clear" w:color="auto" w:fill="auto"/>
            <w:vAlign w:val="center"/>
            <w:hideMark/>
          </w:tcPr>
          <w:p w:rsidR="009C6181" w:rsidRPr="00C042DC" w:rsidRDefault="009C6181" w:rsidP="009C6D0A">
            <w:pPr>
              <w:spacing w:before="0" w:line="240" w:lineRule="auto"/>
              <w:jc w:val="left"/>
              <w:rPr>
                <w:rFonts w:ascii="Calibri" w:eastAsia="Times New Roman" w:hAnsi="Calibri" w:cs="Calibri"/>
                <w:color w:val="000000"/>
                <w:sz w:val="18"/>
                <w:szCs w:val="18"/>
                <w:lang w:eastAsia="pt-BR"/>
              </w:rPr>
            </w:pPr>
            <w:r w:rsidRPr="00C042DC">
              <w:rPr>
                <w:rFonts w:ascii="Calibri" w:eastAsia="Times New Roman" w:hAnsi="Calibri" w:cs="Calibri"/>
                <w:color w:val="000000"/>
                <w:sz w:val="18"/>
                <w:szCs w:val="18"/>
                <w:lang w:eastAsia="pt-BR"/>
              </w:rPr>
              <w:t>Dona Francisca</w:t>
            </w:r>
          </w:p>
        </w:tc>
        <w:tc>
          <w:tcPr>
            <w:tcW w:w="1240" w:type="dxa"/>
            <w:vMerge w:val="restart"/>
            <w:tcBorders>
              <w:top w:val="nil"/>
              <w:left w:val="single" w:sz="8" w:space="0" w:color="auto"/>
              <w:bottom w:val="single" w:sz="8" w:space="0" w:color="000000"/>
              <w:right w:val="single" w:sz="8" w:space="0" w:color="auto"/>
            </w:tcBorders>
            <w:shd w:val="clear" w:color="auto" w:fill="auto"/>
            <w:vAlign w:val="center"/>
            <w:hideMark/>
          </w:tcPr>
          <w:p w:rsidR="009C6181" w:rsidRPr="00C042DC" w:rsidRDefault="009C6181" w:rsidP="009C6D0A">
            <w:pPr>
              <w:spacing w:before="0" w:line="240" w:lineRule="auto"/>
              <w:jc w:val="right"/>
              <w:rPr>
                <w:rFonts w:ascii="Calibri" w:eastAsia="Times New Roman" w:hAnsi="Calibri" w:cs="Calibri"/>
                <w:color w:val="000000"/>
                <w:sz w:val="18"/>
                <w:szCs w:val="18"/>
                <w:lang w:eastAsia="pt-BR"/>
              </w:rPr>
            </w:pPr>
            <w:r w:rsidRPr="00C042DC">
              <w:rPr>
                <w:rFonts w:ascii="Calibri" w:eastAsia="Times New Roman" w:hAnsi="Calibri" w:cs="Calibri"/>
                <w:color w:val="000000"/>
                <w:sz w:val="18"/>
                <w:szCs w:val="18"/>
                <w:lang w:eastAsia="pt-BR"/>
              </w:rPr>
              <w:t>547.920</w:t>
            </w:r>
          </w:p>
        </w:tc>
        <w:tc>
          <w:tcPr>
            <w:tcW w:w="1240" w:type="dxa"/>
            <w:vMerge w:val="restart"/>
            <w:tcBorders>
              <w:top w:val="nil"/>
              <w:left w:val="single" w:sz="8" w:space="0" w:color="auto"/>
              <w:bottom w:val="single" w:sz="8" w:space="0" w:color="000000"/>
              <w:right w:val="single" w:sz="8" w:space="0" w:color="auto"/>
            </w:tcBorders>
            <w:shd w:val="clear" w:color="000000" w:fill="D8D8D8"/>
            <w:vAlign w:val="center"/>
            <w:hideMark/>
          </w:tcPr>
          <w:p w:rsidR="009C6181" w:rsidRPr="00C042DC" w:rsidRDefault="009C6181" w:rsidP="009C6D0A">
            <w:pPr>
              <w:spacing w:before="0" w:line="240" w:lineRule="auto"/>
              <w:jc w:val="right"/>
              <w:rPr>
                <w:rFonts w:ascii="Calibri" w:eastAsia="Times New Roman" w:hAnsi="Calibri" w:cs="Calibri"/>
                <w:b/>
                <w:bCs/>
                <w:color w:val="000000"/>
                <w:sz w:val="18"/>
                <w:szCs w:val="18"/>
                <w:lang w:eastAsia="pt-BR"/>
              </w:rPr>
            </w:pPr>
            <w:r w:rsidRPr="00C042DC">
              <w:rPr>
                <w:rFonts w:ascii="Calibri" w:eastAsia="Times New Roman" w:hAnsi="Calibri" w:cs="Calibri"/>
                <w:b/>
                <w:bCs/>
                <w:color w:val="000000"/>
                <w:sz w:val="18"/>
                <w:szCs w:val="18"/>
                <w:lang w:eastAsia="pt-BR"/>
              </w:rPr>
              <w:t>26.091</w:t>
            </w:r>
          </w:p>
        </w:tc>
        <w:tc>
          <w:tcPr>
            <w:tcW w:w="1240" w:type="dxa"/>
            <w:tcBorders>
              <w:top w:val="nil"/>
              <w:left w:val="nil"/>
              <w:bottom w:val="nil"/>
              <w:right w:val="single" w:sz="8" w:space="0" w:color="auto"/>
            </w:tcBorders>
            <w:shd w:val="clear" w:color="auto" w:fill="auto"/>
            <w:vAlign w:val="center"/>
            <w:hideMark/>
          </w:tcPr>
          <w:p w:rsidR="009C6181" w:rsidRPr="00C042DC" w:rsidRDefault="009C6181" w:rsidP="009C6D0A">
            <w:pPr>
              <w:spacing w:before="0" w:line="240" w:lineRule="auto"/>
              <w:jc w:val="right"/>
              <w:rPr>
                <w:rFonts w:ascii="Calibri" w:eastAsia="Times New Roman" w:hAnsi="Calibri" w:cs="Calibri"/>
                <w:color w:val="000000"/>
                <w:sz w:val="18"/>
                <w:szCs w:val="18"/>
                <w:lang w:eastAsia="pt-BR"/>
              </w:rPr>
            </w:pPr>
            <w:r w:rsidRPr="00C042DC">
              <w:rPr>
                <w:rFonts w:ascii="Calibri" w:eastAsia="Times New Roman" w:hAnsi="Calibri" w:cs="Calibri"/>
                <w:color w:val="000000"/>
                <w:sz w:val="18"/>
                <w:szCs w:val="18"/>
                <w:lang w:eastAsia="pt-BR"/>
              </w:rPr>
              <w:t>37.680</w:t>
            </w:r>
          </w:p>
        </w:tc>
        <w:tc>
          <w:tcPr>
            <w:tcW w:w="1420" w:type="dxa"/>
            <w:vMerge w:val="restart"/>
            <w:tcBorders>
              <w:top w:val="nil"/>
              <w:left w:val="single" w:sz="8" w:space="0" w:color="auto"/>
              <w:bottom w:val="single" w:sz="8" w:space="0" w:color="000000"/>
              <w:right w:val="single" w:sz="8" w:space="0" w:color="auto"/>
            </w:tcBorders>
            <w:shd w:val="clear" w:color="000000" w:fill="FFFFFF"/>
            <w:vAlign w:val="center"/>
            <w:hideMark/>
          </w:tcPr>
          <w:p w:rsidR="009C6181" w:rsidRPr="00C042DC" w:rsidRDefault="009C6181" w:rsidP="009C6D0A">
            <w:pPr>
              <w:spacing w:before="0" w:line="240" w:lineRule="auto"/>
              <w:jc w:val="center"/>
              <w:rPr>
                <w:rFonts w:ascii="Calibri" w:eastAsia="Times New Roman" w:hAnsi="Calibri" w:cs="Calibri"/>
                <w:color w:val="000000"/>
                <w:sz w:val="18"/>
                <w:szCs w:val="18"/>
                <w:lang w:eastAsia="pt-BR"/>
              </w:rPr>
            </w:pPr>
            <w:r w:rsidRPr="00C042DC">
              <w:rPr>
                <w:rFonts w:ascii="Calibri" w:eastAsia="Times New Roman" w:hAnsi="Calibri" w:cs="Calibri"/>
                <w:color w:val="000000"/>
                <w:sz w:val="18"/>
                <w:szCs w:val="18"/>
                <w:lang w:eastAsia="pt-BR"/>
              </w:rPr>
              <w:t>44%</w:t>
            </w:r>
          </w:p>
        </w:tc>
        <w:tc>
          <w:tcPr>
            <w:tcW w:w="1100" w:type="dxa"/>
            <w:tcBorders>
              <w:top w:val="nil"/>
              <w:left w:val="nil"/>
              <w:bottom w:val="nil"/>
              <w:right w:val="single" w:sz="8" w:space="0" w:color="auto"/>
            </w:tcBorders>
            <w:shd w:val="clear" w:color="000000" w:fill="FFFFFF"/>
            <w:vAlign w:val="center"/>
            <w:hideMark/>
          </w:tcPr>
          <w:p w:rsidR="009C6181" w:rsidRPr="00C042DC" w:rsidRDefault="009C6181" w:rsidP="009C6D0A">
            <w:pPr>
              <w:spacing w:before="0" w:line="240" w:lineRule="auto"/>
              <w:jc w:val="right"/>
              <w:rPr>
                <w:rFonts w:ascii="Calibri" w:eastAsia="Times New Roman" w:hAnsi="Calibri" w:cs="Calibri"/>
                <w:color w:val="000000"/>
                <w:sz w:val="18"/>
                <w:szCs w:val="18"/>
                <w:lang w:eastAsia="pt-BR"/>
              </w:rPr>
            </w:pPr>
            <w:r w:rsidRPr="00C042DC">
              <w:rPr>
                <w:rFonts w:ascii="Calibri" w:eastAsia="Times New Roman" w:hAnsi="Calibri" w:cs="Calibri"/>
                <w:color w:val="000000"/>
                <w:sz w:val="18"/>
                <w:szCs w:val="18"/>
                <w:lang w:eastAsia="pt-BR"/>
              </w:rPr>
              <w:t>21.740</w:t>
            </w:r>
          </w:p>
        </w:tc>
        <w:tc>
          <w:tcPr>
            <w:tcW w:w="1420" w:type="dxa"/>
            <w:vMerge w:val="restart"/>
            <w:tcBorders>
              <w:top w:val="nil"/>
              <w:left w:val="single" w:sz="8" w:space="0" w:color="auto"/>
              <w:bottom w:val="single" w:sz="8" w:space="0" w:color="000000"/>
              <w:right w:val="single" w:sz="8" w:space="0" w:color="auto"/>
            </w:tcBorders>
            <w:shd w:val="clear" w:color="000000" w:fill="93CDDD"/>
            <w:vAlign w:val="center"/>
            <w:hideMark/>
          </w:tcPr>
          <w:p w:rsidR="009C6181" w:rsidRPr="00C042DC" w:rsidRDefault="009C6181" w:rsidP="009C6D0A">
            <w:pPr>
              <w:spacing w:before="0" w:line="240" w:lineRule="auto"/>
              <w:jc w:val="center"/>
              <w:rPr>
                <w:rFonts w:ascii="Calibri" w:eastAsia="Times New Roman" w:hAnsi="Calibri" w:cs="Calibri"/>
                <w:color w:val="000000"/>
                <w:sz w:val="18"/>
                <w:szCs w:val="18"/>
                <w:lang w:eastAsia="pt-BR"/>
              </w:rPr>
            </w:pPr>
            <w:r w:rsidRPr="00C042DC">
              <w:rPr>
                <w:rFonts w:ascii="Calibri" w:eastAsia="Times New Roman" w:hAnsi="Calibri" w:cs="Calibri"/>
                <w:color w:val="000000"/>
                <w:sz w:val="18"/>
                <w:szCs w:val="18"/>
                <w:lang w:eastAsia="pt-BR"/>
              </w:rPr>
              <w:t>17%</w:t>
            </w:r>
          </w:p>
        </w:tc>
        <w:tc>
          <w:tcPr>
            <w:tcW w:w="3180" w:type="dxa"/>
            <w:vMerge w:val="restart"/>
            <w:tcBorders>
              <w:top w:val="nil"/>
              <w:left w:val="single" w:sz="8" w:space="0" w:color="auto"/>
              <w:bottom w:val="single" w:sz="8" w:space="0" w:color="000000"/>
              <w:right w:val="single" w:sz="8" w:space="0" w:color="auto"/>
            </w:tcBorders>
            <w:shd w:val="clear" w:color="auto" w:fill="auto"/>
            <w:vAlign w:val="center"/>
            <w:hideMark/>
          </w:tcPr>
          <w:p w:rsidR="009C6181" w:rsidRPr="00C042DC" w:rsidRDefault="009C6181" w:rsidP="009C6D0A">
            <w:pPr>
              <w:spacing w:before="0" w:line="240" w:lineRule="auto"/>
              <w:jc w:val="right"/>
              <w:rPr>
                <w:rFonts w:ascii="Calibri" w:eastAsia="Times New Roman" w:hAnsi="Calibri" w:cs="Calibri"/>
                <w:color w:val="000000"/>
                <w:sz w:val="18"/>
                <w:szCs w:val="18"/>
                <w:lang w:eastAsia="pt-BR"/>
              </w:rPr>
            </w:pPr>
            <w:r w:rsidRPr="00C042DC">
              <w:rPr>
                <w:rFonts w:ascii="Calibri" w:eastAsia="Times New Roman" w:hAnsi="Calibri" w:cs="Calibri"/>
                <w:color w:val="000000"/>
                <w:sz w:val="18"/>
                <w:szCs w:val="18"/>
                <w:lang w:eastAsia="pt-BR"/>
              </w:rPr>
              <w:t>Dezembro de 2010 até Agosto de 2012</w:t>
            </w:r>
          </w:p>
        </w:tc>
      </w:tr>
      <w:tr w:rsidR="00C042DC" w:rsidRPr="00C042DC" w:rsidTr="00C042DC">
        <w:trPr>
          <w:trHeight w:val="74"/>
        </w:trPr>
        <w:tc>
          <w:tcPr>
            <w:tcW w:w="1900" w:type="dxa"/>
            <w:vMerge/>
            <w:tcBorders>
              <w:top w:val="nil"/>
              <w:left w:val="single" w:sz="8" w:space="0" w:color="auto"/>
              <w:bottom w:val="single" w:sz="8" w:space="0" w:color="000000"/>
              <w:right w:val="single" w:sz="8" w:space="0" w:color="auto"/>
            </w:tcBorders>
            <w:vAlign w:val="center"/>
            <w:hideMark/>
          </w:tcPr>
          <w:p w:rsidR="00C042DC" w:rsidRPr="00C042DC" w:rsidRDefault="00C042DC" w:rsidP="00C042DC">
            <w:pPr>
              <w:spacing w:before="0" w:line="240" w:lineRule="auto"/>
              <w:jc w:val="left"/>
              <w:rPr>
                <w:rFonts w:ascii="Calibri" w:eastAsia="Times New Roman" w:hAnsi="Calibri" w:cs="Calibri"/>
                <w:color w:val="000000"/>
                <w:sz w:val="18"/>
                <w:szCs w:val="18"/>
                <w:lang w:eastAsia="pt-BR"/>
              </w:rPr>
            </w:pPr>
          </w:p>
        </w:tc>
        <w:tc>
          <w:tcPr>
            <w:tcW w:w="1240" w:type="dxa"/>
            <w:vMerge/>
            <w:tcBorders>
              <w:top w:val="nil"/>
              <w:left w:val="single" w:sz="8" w:space="0" w:color="auto"/>
              <w:bottom w:val="single" w:sz="8" w:space="0" w:color="000000"/>
              <w:right w:val="single" w:sz="8" w:space="0" w:color="auto"/>
            </w:tcBorders>
            <w:vAlign w:val="center"/>
            <w:hideMark/>
          </w:tcPr>
          <w:p w:rsidR="00C042DC" w:rsidRPr="00C042DC" w:rsidRDefault="00C042DC" w:rsidP="00C042DC">
            <w:pPr>
              <w:spacing w:before="0" w:line="240" w:lineRule="auto"/>
              <w:jc w:val="left"/>
              <w:rPr>
                <w:rFonts w:ascii="Calibri" w:eastAsia="Times New Roman" w:hAnsi="Calibri" w:cs="Calibri"/>
                <w:color w:val="000000"/>
                <w:sz w:val="18"/>
                <w:szCs w:val="18"/>
                <w:lang w:eastAsia="pt-BR"/>
              </w:rPr>
            </w:pPr>
          </w:p>
        </w:tc>
        <w:tc>
          <w:tcPr>
            <w:tcW w:w="1240" w:type="dxa"/>
            <w:vMerge/>
            <w:tcBorders>
              <w:top w:val="nil"/>
              <w:left w:val="single" w:sz="8" w:space="0" w:color="auto"/>
              <w:bottom w:val="single" w:sz="8" w:space="0" w:color="000000"/>
              <w:right w:val="single" w:sz="8" w:space="0" w:color="auto"/>
            </w:tcBorders>
            <w:vAlign w:val="center"/>
            <w:hideMark/>
          </w:tcPr>
          <w:p w:rsidR="00C042DC" w:rsidRPr="00C042DC" w:rsidRDefault="00C042DC" w:rsidP="00C042DC">
            <w:pPr>
              <w:spacing w:before="0" w:line="240" w:lineRule="auto"/>
              <w:jc w:val="left"/>
              <w:rPr>
                <w:rFonts w:ascii="Calibri" w:eastAsia="Times New Roman" w:hAnsi="Calibri" w:cs="Calibri"/>
                <w:b/>
                <w:bCs/>
                <w:color w:val="000000"/>
                <w:sz w:val="18"/>
                <w:szCs w:val="18"/>
                <w:lang w:eastAsia="pt-BR"/>
              </w:rPr>
            </w:pPr>
          </w:p>
        </w:tc>
        <w:tc>
          <w:tcPr>
            <w:tcW w:w="1240" w:type="dxa"/>
            <w:tcBorders>
              <w:top w:val="nil"/>
              <w:left w:val="nil"/>
              <w:bottom w:val="single" w:sz="8" w:space="0" w:color="auto"/>
              <w:right w:val="single" w:sz="8" w:space="0" w:color="auto"/>
            </w:tcBorders>
            <w:shd w:val="clear" w:color="auto" w:fill="auto"/>
            <w:vAlign w:val="center"/>
            <w:hideMark/>
          </w:tcPr>
          <w:p w:rsidR="00C042DC" w:rsidRPr="00C042DC" w:rsidRDefault="00C042DC" w:rsidP="00C042DC">
            <w:pPr>
              <w:spacing w:before="0" w:line="240" w:lineRule="auto"/>
              <w:jc w:val="right"/>
              <w:rPr>
                <w:rFonts w:ascii="Calibri" w:eastAsia="Times New Roman" w:hAnsi="Calibri" w:cs="Calibri"/>
                <w:color w:val="000000"/>
                <w:sz w:val="18"/>
                <w:szCs w:val="18"/>
                <w:lang w:eastAsia="pt-BR"/>
              </w:rPr>
            </w:pPr>
            <w:proofErr w:type="spellStart"/>
            <w:proofErr w:type="gramStart"/>
            <w:r w:rsidRPr="00C042DC">
              <w:rPr>
                <w:rFonts w:ascii="Calibri" w:eastAsia="Times New Roman" w:hAnsi="Calibri" w:cs="Calibri"/>
                <w:color w:val="000000"/>
                <w:sz w:val="18"/>
                <w:szCs w:val="18"/>
                <w:lang w:eastAsia="pt-BR"/>
              </w:rPr>
              <w:t>ago</w:t>
            </w:r>
            <w:proofErr w:type="spellEnd"/>
            <w:proofErr w:type="gramEnd"/>
            <w:r w:rsidRPr="00C042DC">
              <w:rPr>
                <w:rFonts w:ascii="Calibri" w:eastAsia="Times New Roman" w:hAnsi="Calibri" w:cs="Calibri"/>
                <w:color w:val="000000"/>
                <w:sz w:val="18"/>
                <w:szCs w:val="18"/>
                <w:lang w:eastAsia="pt-BR"/>
              </w:rPr>
              <w:t>/12</w:t>
            </w:r>
          </w:p>
        </w:tc>
        <w:tc>
          <w:tcPr>
            <w:tcW w:w="1420" w:type="dxa"/>
            <w:vMerge/>
            <w:tcBorders>
              <w:top w:val="nil"/>
              <w:left w:val="single" w:sz="8" w:space="0" w:color="auto"/>
              <w:bottom w:val="single" w:sz="8" w:space="0" w:color="000000"/>
              <w:right w:val="single" w:sz="8" w:space="0" w:color="auto"/>
            </w:tcBorders>
            <w:vAlign w:val="center"/>
            <w:hideMark/>
          </w:tcPr>
          <w:p w:rsidR="00C042DC" w:rsidRPr="00C042DC" w:rsidRDefault="00C042DC" w:rsidP="00C042DC">
            <w:pPr>
              <w:spacing w:before="0" w:line="240" w:lineRule="auto"/>
              <w:jc w:val="left"/>
              <w:rPr>
                <w:rFonts w:ascii="Calibri" w:eastAsia="Times New Roman" w:hAnsi="Calibri" w:cs="Calibri"/>
                <w:color w:val="000000"/>
                <w:sz w:val="18"/>
                <w:szCs w:val="18"/>
                <w:lang w:eastAsia="pt-BR"/>
              </w:rPr>
            </w:pPr>
          </w:p>
        </w:tc>
        <w:tc>
          <w:tcPr>
            <w:tcW w:w="1100" w:type="dxa"/>
            <w:tcBorders>
              <w:top w:val="nil"/>
              <w:left w:val="nil"/>
              <w:bottom w:val="single" w:sz="8" w:space="0" w:color="auto"/>
              <w:right w:val="single" w:sz="8" w:space="0" w:color="auto"/>
            </w:tcBorders>
            <w:shd w:val="clear" w:color="000000" w:fill="FFFFFF"/>
            <w:vAlign w:val="center"/>
            <w:hideMark/>
          </w:tcPr>
          <w:p w:rsidR="00C042DC" w:rsidRPr="00C042DC" w:rsidRDefault="00C042DC" w:rsidP="00C042DC">
            <w:pPr>
              <w:spacing w:before="0" w:line="240" w:lineRule="auto"/>
              <w:jc w:val="right"/>
              <w:rPr>
                <w:rFonts w:ascii="Calibri" w:eastAsia="Times New Roman" w:hAnsi="Calibri" w:cs="Calibri"/>
                <w:color w:val="000000"/>
                <w:sz w:val="18"/>
                <w:szCs w:val="18"/>
                <w:lang w:eastAsia="pt-BR"/>
              </w:rPr>
            </w:pPr>
            <w:proofErr w:type="gramStart"/>
            <w:r w:rsidRPr="00C042DC">
              <w:rPr>
                <w:rFonts w:ascii="Calibri" w:eastAsia="Times New Roman" w:hAnsi="Calibri" w:cs="Calibri"/>
                <w:color w:val="000000"/>
                <w:sz w:val="18"/>
                <w:szCs w:val="18"/>
                <w:lang w:eastAsia="pt-BR"/>
              </w:rPr>
              <w:t>out</w:t>
            </w:r>
            <w:proofErr w:type="gramEnd"/>
            <w:r w:rsidRPr="00C042DC">
              <w:rPr>
                <w:rFonts w:ascii="Calibri" w:eastAsia="Times New Roman" w:hAnsi="Calibri" w:cs="Calibri"/>
                <w:color w:val="000000"/>
                <w:sz w:val="18"/>
                <w:szCs w:val="18"/>
                <w:lang w:eastAsia="pt-BR"/>
              </w:rPr>
              <w:t>/10</w:t>
            </w:r>
          </w:p>
        </w:tc>
        <w:tc>
          <w:tcPr>
            <w:tcW w:w="1420" w:type="dxa"/>
            <w:vMerge/>
            <w:tcBorders>
              <w:top w:val="nil"/>
              <w:left w:val="single" w:sz="8" w:space="0" w:color="auto"/>
              <w:bottom w:val="single" w:sz="8" w:space="0" w:color="000000"/>
              <w:right w:val="single" w:sz="8" w:space="0" w:color="auto"/>
            </w:tcBorders>
            <w:vAlign w:val="center"/>
            <w:hideMark/>
          </w:tcPr>
          <w:p w:rsidR="00C042DC" w:rsidRPr="00C042DC" w:rsidRDefault="00C042DC" w:rsidP="00C042DC">
            <w:pPr>
              <w:spacing w:before="0" w:line="240" w:lineRule="auto"/>
              <w:jc w:val="left"/>
              <w:rPr>
                <w:rFonts w:ascii="Calibri" w:eastAsia="Times New Roman" w:hAnsi="Calibri" w:cs="Calibri"/>
                <w:color w:val="000000"/>
                <w:sz w:val="18"/>
                <w:szCs w:val="18"/>
                <w:lang w:eastAsia="pt-BR"/>
              </w:rPr>
            </w:pPr>
          </w:p>
        </w:tc>
        <w:tc>
          <w:tcPr>
            <w:tcW w:w="3180" w:type="dxa"/>
            <w:vMerge/>
            <w:tcBorders>
              <w:top w:val="nil"/>
              <w:left w:val="single" w:sz="8" w:space="0" w:color="auto"/>
              <w:bottom w:val="single" w:sz="8" w:space="0" w:color="000000"/>
              <w:right w:val="single" w:sz="8" w:space="0" w:color="auto"/>
            </w:tcBorders>
            <w:vAlign w:val="center"/>
            <w:hideMark/>
          </w:tcPr>
          <w:p w:rsidR="00C042DC" w:rsidRPr="00C042DC" w:rsidRDefault="00C042DC" w:rsidP="00C042DC">
            <w:pPr>
              <w:spacing w:before="0" w:line="240" w:lineRule="auto"/>
              <w:jc w:val="left"/>
              <w:rPr>
                <w:rFonts w:ascii="Calibri" w:eastAsia="Times New Roman" w:hAnsi="Calibri" w:cs="Calibri"/>
                <w:color w:val="000000"/>
                <w:sz w:val="18"/>
                <w:szCs w:val="18"/>
                <w:lang w:eastAsia="pt-BR"/>
              </w:rPr>
            </w:pPr>
          </w:p>
        </w:tc>
      </w:tr>
    </w:tbl>
    <w:p w:rsidR="00D239EA" w:rsidRDefault="00D239EA"/>
    <w:p w:rsidR="002B724C" w:rsidRDefault="002B724C" w:rsidP="002B724C">
      <w:pPr>
        <w:ind w:firstLine="708"/>
        <w:contextualSpacing/>
        <w:rPr>
          <w:rFonts w:ascii="Times New Roman" w:hAnsi="Times New Roman" w:cs="Times New Roman"/>
          <w:sz w:val="24"/>
          <w:szCs w:val="24"/>
        </w:rPr>
      </w:pPr>
    </w:p>
    <w:p w:rsidR="00C042DC" w:rsidRDefault="00C042DC" w:rsidP="002B724C">
      <w:pPr>
        <w:spacing w:after="240"/>
        <w:ind w:firstLine="709"/>
        <w:rPr>
          <w:rFonts w:ascii="Times New Roman" w:hAnsi="Times New Roman" w:cs="Times New Roman"/>
          <w:sz w:val="24"/>
          <w:szCs w:val="24"/>
        </w:rPr>
        <w:sectPr w:rsidR="00C042DC" w:rsidSect="00C042DC">
          <w:pgSz w:w="15840" w:h="12240" w:orient="landscape"/>
          <w:pgMar w:top="1440" w:right="2370" w:bottom="1440" w:left="1440" w:header="720" w:footer="720" w:gutter="0"/>
          <w:cols w:space="720"/>
          <w:docGrid w:linePitch="360"/>
        </w:sectPr>
      </w:pPr>
    </w:p>
    <w:p w:rsidR="00676843" w:rsidRDefault="002B724C" w:rsidP="002B724C">
      <w:pPr>
        <w:spacing w:after="240"/>
        <w:ind w:firstLine="709"/>
        <w:rPr>
          <w:rFonts w:ascii="Times New Roman" w:hAnsi="Times New Roman" w:cs="Times New Roman"/>
          <w:sz w:val="24"/>
          <w:szCs w:val="24"/>
        </w:rPr>
      </w:pPr>
      <w:r>
        <w:rPr>
          <w:rFonts w:ascii="Times New Roman" w:hAnsi="Times New Roman" w:cs="Times New Roman"/>
          <w:sz w:val="24"/>
          <w:szCs w:val="24"/>
        </w:rPr>
        <w:t xml:space="preserve">Em determinados períodos do estudo nota-se que </w:t>
      </w:r>
      <w:r w:rsidR="00AE3B5F">
        <w:rPr>
          <w:rFonts w:ascii="Times New Roman" w:hAnsi="Times New Roman" w:cs="Times New Roman"/>
          <w:sz w:val="24"/>
          <w:szCs w:val="24"/>
        </w:rPr>
        <w:t>houve</w:t>
      </w:r>
      <w:r w:rsidR="00676843">
        <w:rPr>
          <w:rFonts w:ascii="Times New Roman" w:hAnsi="Times New Roman" w:cs="Times New Roman"/>
          <w:sz w:val="24"/>
          <w:szCs w:val="24"/>
        </w:rPr>
        <w:t xml:space="preserve"> declínios e picos</w:t>
      </w:r>
      <w:proofErr w:type="gramStart"/>
      <w:r w:rsidR="00676843">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relacionados às quantidades </w:t>
      </w:r>
      <w:r w:rsidR="00B53D1E">
        <w:rPr>
          <w:rFonts w:ascii="Times New Roman" w:hAnsi="Times New Roman" w:cs="Times New Roman"/>
          <w:sz w:val="24"/>
          <w:szCs w:val="24"/>
        </w:rPr>
        <w:t xml:space="preserve">de resíduos </w:t>
      </w:r>
      <w:r>
        <w:rPr>
          <w:rFonts w:ascii="Times New Roman" w:hAnsi="Times New Roman" w:cs="Times New Roman"/>
          <w:sz w:val="24"/>
          <w:szCs w:val="24"/>
        </w:rPr>
        <w:t xml:space="preserve">coletadas. </w:t>
      </w:r>
    </w:p>
    <w:p w:rsidR="002B724C" w:rsidRDefault="002B724C" w:rsidP="002B724C">
      <w:pPr>
        <w:spacing w:after="240"/>
        <w:ind w:firstLine="709"/>
        <w:rPr>
          <w:rFonts w:ascii="Times New Roman" w:hAnsi="Times New Roman" w:cs="Times New Roman"/>
          <w:sz w:val="24"/>
          <w:szCs w:val="24"/>
        </w:rPr>
      </w:pPr>
      <w:r>
        <w:rPr>
          <w:rFonts w:ascii="Times New Roman" w:hAnsi="Times New Roman" w:cs="Times New Roman"/>
          <w:sz w:val="24"/>
          <w:szCs w:val="24"/>
        </w:rPr>
        <w:t xml:space="preserve">As possíveis justificativas relacionadas ao declínio da quantidade coletada e encaminhada ao aterro </w:t>
      </w:r>
      <w:r w:rsidR="00AE3B5F">
        <w:rPr>
          <w:rFonts w:ascii="Times New Roman" w:hAnsi="Times New Roman" w:cs="Times New Roman"/>
          <w:sz w:val="24"/>
          <w:szCs w:val="24"/>
        </w:rPr>
        <w:t>podem ser</w:t>
      </w:r>
      <w:r>
        <w:rPr>
          <w:rFonts w:ascii="Times New Roman" w:hAnsi="Times New Roman" w:cs="Times New Roman"/>
          <w:sz w:val="24"/>
          <w:szCs w:val="24"/>
        </w:rPr>
        <w:t>:</w:t>
      </w:r>
    </w:p>
    <w:p w:rsidR="002B724C" w:rsidRDefault="002B724C" w:rsidP="002B724C">
      <w:pPr>
        <w:spacing w:after="240"/>
        <w:ind w:firstLine="709"/>
        <w:rPr>
          <w:rFonts w:ascii="Times New Roman" w:hAnsi="Times New Roman" w:cs="Times New Roman"/>
          <w:sz w:val="24"/>
          <w:szCs w:val="24"/>
        </w:rPr>
      </w:pPr>
      <w:r>
        <w:rPr>
          <w:rFonts w:ascii="Times New Roman" w:hAnsi="Times New Roman" w:cs="Times New Roman"/>
          <w:sz w:val="24"/>
          <w:szCs w:val="24"/>
        </w:rPr>
        <w:t xml:space="preserve">- Desvio dos resíduos </w:t>
      </w:r>
      <w:r w:rsidR="00AE3B5F">
        <w:rPr>
          <w:rFonts w:ascii="Times New Roman" w:hAnsi="Times New Roman" w:cs="Times New Roman"/>
          <w:sz w:val="24"/>
          <w:szCs w:val="24"/>
        </w:rPr>
        <w:t>para</w:t>
      </w:r>
      <w:r>
        <w:rPr>
          <w:rFonts w:ascii="Times New Roman" w:hAnsi="Times New Roman" w:cs="Times New Roman"/>
          <w:sz w:val="24"/>
          <w:szCs w:val="24"/>
        </w:rPr>
        <w:t xml:space="preserve"> áreas de deposição irregular;</w:t>
      </w:r>
    </w:p>
    <w:p w:rsidR="002B724C" w:rsidRDefault="002B724C" w:rsidP="002B724C">
      <w:pPr>
        <w:spacing w:after="240"/>
        <w:ind w:firstLine="709"/>
        <w:rPr>
          <w:rFonts w:ascii="Times New Roman" w:hAnsi="Times New Roman" w:cs="Times New Roman"/>
          <w:sz w:val="24"/>
          <w:szCs w:val="24"/>
        </w:rPr>
      </w:pPr>
      <w:r>
        <w:rPr>
          <w:rFonts w:ascii="Times New Roman" w:hAnsi="Times New Roman" w:cs="Times New Roman"/>
          <w:sz w:val="24"/>
          <w:szCs w:val="24"/>
        </w:rPr>
        <w:t>- Lacunas da gestão administrativa, responsável por assegurar que os R</w:t>
      </w:r>
      <w:r w:rsidR="00B53D1E">
        <w:rPr>
          <w:rFonts w:ascii="Times New Roman" w:hAnsi="Times New Roman" w:cs="Times New Roman"/>
          <w:sz w:val="24"/>
          <w:szCs w:val="24"/>
        </w:rPr>
        <w:t xml:space="preserve">SD e Rejeitos sejam </w:t>
      </w:r>
      <w:r>
        <w:rPr>
          <w:rFonts w:ascii="Times New Roman" w:hAnsi="Times New Roman" w:cs="Times New Roman"/>
          <w:sz w:val="24"/>
          <w:szCs w:val="24"/>
        </w:rPr>
        <w:t>encaminhados mensalmente ao empreendimento responsável pela destinação final do</w:t>
      </w:r>
      <w:r w:rsidR="00B53D1E">
        <w:rPr>
          <w:rFonts w:ascii="Times New Roman" w:hAnsi="Times New Roman" w:cs="Times New Roman"/>
          <w:sz w:val="24"/>
          <w:szCs w:val="24"/>
        </w:rPr>
        <w:t>s</w:t>
      </w:r>
      <w:r>
        <w:rPr>
          <w:rFonts w:ascii="Times New Roman" w:hAnsi="Times New Roman" w:cs="Times New Roman"/>
          <w:sz w:val="24"/>
          <w:szCs w:val="24"/>
        </w:rPr>
        <w:t xml:space="preserve"> </w:t>
      </w:r>
      <w:r w:rsidR="00B53D1E">
        <w:rPr>
          <w:rFonts w:ascii="Times New Roman" w:hAnsi="Times New Roman" w:cs="Times New Roman"/>
          <w:sz w:val="24"/>
          <w:szCs w:val="24"/>
        </w:rPr>
        <w:t>resíduos</w:t>
      </w:r>
      <w:r>
        <w:rPr>
          <w:rFonts w:ascii="Times New Roman" w:hAnsi="Times New Roman" w:cs="Times New Roman"/>
          <w:sz w:val="24"/>
          <w:szCs w:val="24"/>
        </w:rPr>
        <w:t>, conforme termos previstos em contrato;</w:t>
      </w:r>
    </w:p>
    <w:p w:rsidR="002B724C" w:rsidRDefault="002B724C" w:rsidP="002B724C">
      <w:pPr>
        <w:spacing w:after="240"/>
        <w:ind w:firstLine="709"/>
        <w:rPr>
          <w:rFonts w:ascii="Times New Roman" w:hAnsi="Times New Roman" w:cs="Times New Roman"/>
          <w:sz w:val="24"/>
          <w:szCs w:val="24"/>
        </w:rPr>
      </w:pPr>
      <w:r>
        <w:rPr>
          <w:rFonts w:ascii="Times New Roman" w:hAnsi="Times New Roman" w:cs="Times New Roman"/>
          <w:sz w:val="24"/>
          <w:szCs w:val="24"/>
        </w:rPr>
        <w:t>- Vigência expirada do contrato entre o município e o aterro sanitário.</w:t>
      </w:r>
    </w:p>
    <w:p w:rsidR="004C64B0" w:rsidRDefault="004C64B0" w:rsidP="002B724C">
      <w:pPr>
        <w:spacing w:after="240"/>
        <w:ind w:firstLine="709"/>
        <w:rPr>
          <w:rFonts w:ascii="Times New Roman" w:hAnsi="Times New Roman" w:cs="Times New Roman"/>
          <w:sz w:val="24"/>
          <w:szCs w:val="24"/>
        </w:rPr>
      </w:pPr>
      <w:r>
        <w:rPr>
          <w:rFonts w:ascii="Times New Roman" w:hAnsi="Times New Roman" w:cs="Times New Roman"/>
          <w:sz w:val="24"/>
          <w:szCs w:val="24"/>
        </w:rPr>
        <w:t>- Término de épocas turísticas – baixa temporada.</w:t>
      </w:r>
    </w:p>
    <w:p w:rsidR="002B724C" w:rsidRDefault="002B724C" w:rsidP="002B724C">
      <w:pPr>
        <w:spacing w:after="240"/>
        <w:ind w:firstLine="709"/>
        <w:rPr>
          <w:rFonts w:ascii="Times New Roman" w:hAnsi="Times New Roman" w:cs="Times New Roman"/>
          <w:sz w:val="24"/>
          <w:szCs w:val="24"/>
        </w:rPr>
      </w:pPr>
      <w:r>
        <w:rPr>
          <w:rFonts w:ascii="Times New Roman" w:hAnsi="Times New Roman" w:cs="Times New Roman"/>
          <w:sz w:val="24"/>
          <w:szCs w:val="24"/>
        </w:rPr>
        <w:t>As possíveis justificativas relacionadas ao pico da quantidade coletada e encaminhada ao aterro:</w:t>
      </w:r>
    </w:p>
    <w:p w:rsidR="002B724C" w:rsidRDefault="002B724C" w:rsidP="002B724C">
      <w:pPr>
        <w:spacing w:after="240"/>
        <w:ind w:firstLine="709"/>
        <w:rPr>
          <w:rFonts w:ascii="Times New Roman" w:hAnsi="Times New Roman" w:cs="Times New Roman"/>
          <w:sz w:val="24"/>
          <w:szCs w:val="24"/>
        </w:rPr>
      </w:pPr>
      <w:r>
        <w:rPr>
          <w:rFonts w:ascii="Times New Roman" w:hAnsi="Times New Roman" w:cs="Times New Roman"/>
          <w:sz w:val="24"/>
          <w:szCs w:val="24"/>
        </w:rPr>
        <w:t xml:space="preserve">- Início do encaminhamento dos resíduos anteriormente reservados em áreas irregulares para o empreendimento devidamente licenciado. </w:t>
      </w:r>
    </w:p>
    <w:p w:rsidR="004C64B0" w:rsidRDefault="004C64B0" w:rsidP="004C64B0">
      <w:pPr>
        <w:spacing w:after="240"/>
        <w:ind w:firstLine="709"/>
        <w:rPr>
          <w:rFonts w:ascii="Times New Roman" w:hAnsi="Times New Roman" w:cs="Times New Roman"/>
          <w:sz w:val="24"/>
          <w:szCs w:val="24"/>
        </w:rPr>
      </w:pPr>
      <w:r>
        <w:rPr>
          <w:rFonts w:ascii="Times New Roman" w:hAnsi="Times New Roman" w:cs="Times New Roman"/>
          <w:sz w:val="24"/>
          <w:szCs w:val="24"/>
        </w:rPr>
        <w:t>- Início de épocas turísticas – alta temporada.</w:t>
      </w:r>
    </w:p>
    <w:p w:rsidR="00211088" w:rsidRDefault="002B724C" w:rsidP="002B724C">
      <w:pPr>
        <w:ind w:firstLine="708"/>
        <w:contextualSpacing/>
        <w:rPr>
          <w:rFonts w:ascii="Times New Roman" w:hAnsi="Times New Roman" w:cs="Times New Roman"/>
          <w:sz w:val="24"/>
          <w:szCs w:val="24"/>
        </w:rPr>
      </w:pPr>
      <w:r w:rsidRPr="009C6181">
        <w:rPr>
          <w:rFonts w:ascii="Times New Roman" w:hAnsi="Times New Roman" w:cs="Times New Roman"/>
          <w:sz w:val="24"/>
          <w:szCs w:val="24"/>
        </w:rPr>
        <w:t xml:space="preserve">Em relação ao índice de coleta </w:t>
      </w:r>
      <w:r w:rsidRPr="009C6181">
        <w:rPr>
          <w:rFonts w:ascii="Times New Roman" w:hAnsi="Times New Roman" w:cs="Times New Roman"/>
          <w:i/>
          <w:sz w:val="24"/>
          <w:szCs w:val="24"/>
        </w:rPr>
        <w:t>per capta</w:t>
      </w:r>
      <w:r w:rsidRPr="009C6181">
        <w:rPr>
          <w:rFonts w:ascii="Times New Roman" w:hAnsi="Times New Roman" w:cs="Times New Roman"/>
          <w:sz w:val="24"/>
          <w:szCs w:val="24"/>
        </w:rPr>
        <w:t>, o</w:t>
      </w:r>
      <w:r w:rsidR="00BB60C7" w:rsidRPr="009C6181">
        <w:rPr>
          <w:rFonts w:ascii="Times New Roman" w:hAnsi="Times New Roman" w:cs="Times New Roman"/>
          <w:sz w:val="24"/>
          <w:szCs w:val="24"/>
        </w:rPr>
        <w:t xml:space="preserve"> município</w:t>
      </w:r>
      <w:r w:rsidR="000C10EB" w:rsidRPr="009C6181">
        <w:rPr>
          <w:rFonts w:ascii="Times New Roman" w:hAnsi="Times New Roman" w:cs="Times New Roman"/>
          <w:sz w:val="24"/>
          <w:szCs w:val="24"/>
        </w:rPr>
        <w:t xml:space="preserve"> de </w:t>
      </w:r>
      <w:r w:rsidR="009C6181" w:rsidRPr="009C6181">
        <w:rPr>
          <w:rFonts w:ascii="Times New Roman" w:hAnsi="Times New Roman" w:cs="Times New Roman"/>
          <w:sz w:val="24"/>
          <w:szCs w:val="24"/>
        </w:rPr>
        <w:t>Dona Francisca</w:t>
      </w:r>
      <w:r w:rsidR="000C10EB" w:rsidRPr="009C6181">
        <w:rPr>
          <w:rFonts w:ascii="Times New Roman" w:hAnsi="Times New Roman" w:cs="Times New Roman"/>
          <w:sz w:val="24"/>
          <w:szCs w:val="24"/>
        </w:rPr>
        <w:t xml:space="preserve"> apresenta o valor de 0,2</w:t>
      </w:r>
      <w:r w:rsidR="009C6181" w:rsidRPr="009C6181">
        <w:rPr>
          <w:rFonts w:ascii="Times New Roman" w:hAnsi="Times New Roman" w:cs="Times New Roman"/>
          <w:sz w:val="24"/>
          <w:szCs w:val="24"/>
        </w:rPr>
        <w:t>6</w:t>
      </w:r>
      <w:r w:rsidR="000C10EB" w:rsidRPr="009C6181">
        <w:rPr>
          <w:rFonts w:ascii="Times New Roman" w:hAnsi="Times New Roman" w:cs="Times New Roman"/>
          <w:sz w:val="24"/>
          <w:szCs w:val="24"/>
        </w:rPr>
        <w:t xml:space="preserve"> </w:t>
      </w:r>
      <w:proofErr w:type="spellStart"/>
      <w:r w:rsidR="000C10EB" w:rsidRPr="009C6181">
        <w:rPr>
          <w:rFonts w:ascii="Times New Roman" w:hAnsi="Times New Roman" w:cs="Times New Roman"/>
          <w:sz w:val="24"/>
          <w:szCs w:val="24"/>
        </w:rPr>
        <w:t>kg.hab.dia</w:t>
      </w:r>
      <w:proofErr w:type="spellEnd"/>
      <w:r w:rsidR="000C10EB" w:rsidRPr="009C6181">
        <w:rPr>
          <w:rFonts w:ascii="Times New Roman" w:hAnsi="Times New Roman" w:cs="Times New Roman"/>
          <w:sz w:val="24"/>
          <w:szCs w:val="24"/>
        </w:rPr>
        <w:t>, conforme evidenciado no quadro abaixo.</w:t>
      </w:r>
    </w:p>
    <w:p w:rsidR="00680426" w:rsidRDefault="00680426" w:rsidP="00211088">
      <w:pPr>
        <w:keepNext/>
        <w:spacing w:before="0"/>
        <w:contextualSpacing/>
        <w:jc w:val="center"/>
      </w:pPr>
      <w:r w:rsidRPr="00680426">
        <w:rPr>
          <w:noProof/>
          <w:lang w:eastAsia="pt-BR"/>
        </w:rPr>
        <w:drawing>
          <wp:inline distT="0" distB="0" distL="0" distR="0">
            <wp:extent cx="6050280" cy="2876550"/>
            <wp:effectExtent l="19050" t="0" r="26670" b="0"/>
            <wp:docPr id="3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211088" w:rsidRPr="00237645" w:rsidRDefault="00211088" w:rsidP="00211088">
      <w:pPr>
        <w:pStyle w:val="Legenda"/>
        <w:spacing w:before="0"/>
        <w:jc w:val="center"/>
        <w:rPr>
          <w:rFonts w:cs="Times New Roman"/>
          <w:sz w:val="20"/>
          <w:szCs w:val="20"/>
        </w:rPr>
      </w:pPr>
      <w:bookmarkStart w:id="47" w:name="_Toc334195883"/>
      <w:bookmarkStart w:id="48" w:name="_Toc334196270"/>
      <w:bookmarkStart w:id="49" w:name="_Toc343089023"/>
      <w:r w:rsidRPr="00237645">
        <w:rPr>
          <w:rFonts w:cs="Times New Roman"/>
          <w:szCs w:val="20"/>
        </w:rPr>
        <w:t xml:space="preserve">Figura </w:t>
      </w:r>
      <w:r w:rsidR="00DB6E0E" w:rsidRPr="00237645">
        <w:rPr>
          <w:rFonts w:cs="Times New Roman"/>
          <w:szCs w:val="20"/>
        </w:rPr>
        <w:fldChar w:fldCharType="begin"/>
      </w:r>
      <w:r w:rsidRPr="00237645">
        <w:rPr>
          <w:rFonts w:cs="Times New Roman"/>
          <w:szCs w:val="20"/>
        </w:rPr>
        <w:instrText xml:space="preserve"> SEQ Figura \* ARABIC </w:instrText>
      </w:r>
      <w:r w:rsidR="00DB6E0E" w:rsidRPr="00237645">
        <w:rPr>
          <w:rFonts w:cs="Times New Roman"/>
          <w:szCs w:val="20"/>
        </w:rPr>
        <w:fldChar w:fldCharType="separate"/>
      </w:r>
      <w:r w:rsidR="009C6D0A">
        <w:rPr>
          <w:rFonts w:cs="Times New Roman"/>
          <w:noProof/>
          <w:szCs w:val="20"/>
        </w:rPr>
        <w:t>13</w:t>
      </w:r>
      <w:r w:rsidR="00DB6E0E" w:rsidRPr="00237645">
        <w:rPr>
          <w:rFonts w:cs="Times New Roman"/>
          <w:noProof/>
          <w:szCs w:val="20"/>
        </w:rPr>
        <w:fldChar w:fldCharType="end"/>
      </w:r>
      <w:r w:rsidRPr="00237645">
        <w:rPr>
          <w:rFonts w:cs="Times New Roman"/>
          <w:szCs w:val="20"/>
        </w:rPr>
        <w:t>: Geração per capta de RSD e rejeitos</w:t>
      </w:r>
      <w:bookmarkEnd w:id="47"/>
      <w:bookmarkEnd w:id="48"/>
      <w:bookmarkEnd w:id="49"/>
    </w:p>
    <w:p w:rsidR="00C532B6" w:rsidRDefault="002B3720" w:rsidP="00B46988">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Com vistas a fornecer uma base comparativa, torna-se </w:t>
      </w:r>
      <w:r w:rsidR="0048255C">
        <w:rPr>
          <w:rFonts w:ascii="Times New Roman" w:hAnsi="Times New Roman" w:cs="Times New Roman"/>
          <w:sz w:val="24"/>
          <w:szCs w:val="24"/>
        </w:rPr>
        <w:t>importante mencionar que a m</w:t>
      </w:r>
      <w:r w:rsidR="00886485">
        <w:rPr>
          <w:rFonts w:ascii="Times New Roman" w:hAnsi="Times New Roman" w:cs="Times New Roman"/>
          <w:sz w:val="24"/>
          <w:szCs w:val="24"/>
        </w:rPr>
        <w:t xml:space="preserve">édia </w:t>
      </w:r>
      <w:r w:rsidR="00886485" w:rsidRPr="002B3720">
        <w:rPr>
          <w:rFonts w:ascii="Times New Roman" w:hAnsi="Times New Roman" w:cs="Times New Roman"/>
          <w:i/>
          <w:sz w:val="24"/>
          <w:szCs w:val="24"/>
        </w:rPr>
        <w:t>per</w:t>
      </w:r>
      <w:r w:rsidRPr="002B3720">
        <w:rPr>
          <w:rFonts w:ascii="Times New Roman" w:hAnsi="Times New Roman" w:cs="Times New Roman"/>
          <w:i/>
          <w:sz w:val="24"/>
          <w:szCs w:val="24"/>
        </w:rPr>
        <w:t xml:space="preserve"> </w:t>
      </w:r>
      <w:r w:rsidR="00886485" w:rsidRPr="002B3720">
        <w:rPr>
          <w:rFonts w:ascii="Times New Roman" w:hAnsi="Times New Roman" w:cs="Times New Roman"/>
          <w:i/>
          <w:sz w:val="24"/>
          <w:szCs w:val="24"/>
        </w:rPr>
        <w:t>capta</w:t>
      </w:r>
      <w:r w:rsidR="00886485">
        <w:rPr>
          <w:rFonts w:ascii="Times New Roman" w:hAnsi="Times New Roman" w:cs="Times New Roman"/>
          <w:sz w:val="24"/>
          <w:szCs w:val="24"/>
        </w:rPr>
        <w:t xml:space="preserve"> de </w:t>
      </w:r>
      <w:r>
        <w:rPr>
          <w:rFonts w:ascii="Times New Roman" w:hAnsi="Times New Roman" w:cs="Times New Roman"/>
          <w:sz w:val="24"/>
          <w:szCs w:val="24"/>
        </w:rPr>
        <w:t>coleta de RSD e rejeitos no estado do Rio Grande do Sul situa-se em torno de 0,82 kg/</w:t>
      </w:r>
      <w:proofErr w:type="spellStart"/>
      <w:r>
        <w:rPr>
          <w:rFonts w:ascii="Times New Roman" w:hAnsi="Times New Roman" w:cs="Times New Roman"/>
          <w:sz w:val="24"/>
          <w:szCs w:val="24"/>
        </w:rPr>
        <w:t>hab</w:t>
      </w:r>
      <w:proofErr w:type="spellEnd"/>
      <w:r>
        <w:rPr>
          <w:rFonts w:ascii="Times New Roman" w:hAnsi="Times New Roman" w:cs="Times New Roman"/>
          <w:sz w:val="24"/>
          <w:szCs w:val="24"/>
        </w:rPr>
        <w:t>/dia</w:t>
      </w:r>
      <w:r w:rsidR="00C532B6">
        <w:rPr>
          <w:rFonts w:ascii="Times New Roman" w:hAnsi="Times New Roman" w:cs="Times New Roman"/>
          <w:sz w:val="24"/>
          <w:szCs w:val="24"/>
        </w:rPr>
        <w:t>. A</w:t>
      </w:r>
      <w:r>
        <w:rPr>
          <w:rFonts w:ascii="Times New Roman" w:hAnsi="Times New Roman" w:cs="Times New Roman"/>
          <w:sz w:val="24"/>
          <w:szCs w:val="24"/>
        </w:rPr>
        <w:t>mpliando este dado para o Brasil, a média nacional gira em torno de 1,1 kg/</w:t>
      </w:r>
      <w:proofErr w:type="spellStart"/>
      <w:r>
        <w:rPr>
          <w:rFonts w:ascii="Times New Roman" w:hAnsi="Times New Roman" w:cs="Times New Roman"/>
          <w:sz w:val="24"/>
          <w:szCs w:val="24"/>
        </w:rPr>
        <w:t>hab</w:t>
      </w:r>
      <w:proofErr w:type="spellEnd"/>
      <w:r>
        <w:rPr>
          <w:rFonts w:ascii="Times New Roman" w:hAnsi="Times New Roman" w:cs="Times New Roman"/>
          <w:sz w:val="24"/>
          <w:szCs w:val="24"/>
        </w:rPr>
        <w:t>/dia</w:t>
      </w:r>
      <w:r w:rsidR="00BB4170">
        <w:rPr>
          <w:rFonts w:ascii="Times New Roman" w:hAnsi="Times New Roman" w:cs="Times New Roman"/>
          <w:sz w:val="24"/>
          <w:szCs w:val="24"/>
        </w:rPr>
        <w:t xml:space="preserve"> (ABRELPE, 2011)</w:t>
      </w:r>
      <w:r>
        <w:rPr>
          <w:rFonts w:ascii="Times New Roman" w:hAnsi="Times New Roman" w:cs="Times New Roman"/>
          <w:sz w:val="24"/>
          <w:szCs w:val="24"/>
        </w:rPr>
        <w:t xml:space="preserve">. </w:t>
      </w:r>
    </w:p>
    <w:p w:rsidR="00A84742" w:rsidRDefault="00A84742" w:rsidP="00A84742">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Ainda, estudos realizados </w:t>
      </w:r>
      <w:proofErr w:type="gramStart"/>
      <w:r>
        <w:rPr>
          <w:rFonts w:ascii="Times New Roman" w:hAnsi="Times New Roman" w:cs="Times New Roman"/>
          <w:sz w:val="24"/>
          <w:szCs w:val="24"/>
        </w:rPr>
        <w:t>pela SEMA</w:t>
      </w:r>
      <w:proofErr w:type="gramEnd"/>
      <w:r>
        <w:rPr>
          <w:rFonts w:ascii="Times New Roman" w:hAnsi="Times New Roman" w:cs="Times New Roman"/>
          <w:sz w:val="24"/>
          <w:szCs w:val="24"/>
        </w:rPr>
        <w:t xml:space="preserve"> – Secretaria Estadual de Meio Ambiente do Rio Grande</w:t>
      </w:r>
      <w:r w:rsidR="00F25B80">
        <w:rPr>
          <w:rFonts w:ascii="Times New Roman" w:hAnsi="Times New Roman" w:cs="Times New Roman"/>
          <w:sz w:val="24"/>
          <w:szCs w:val="24"/>
        </w:rPr>
        <w:t xml:space="preserve"> do Sul, indicam que a geração/</w:t>
      </w:r>
      <w:r>
        <w:rPr>
          <w:rFonts w:ascii="Times New Roman" w:hAnsi="Times New Roman" w:cs="Times New Roman"/>
          <w:sz w:val="24"/>
          <w:szCs w:val="24"/>
        </w:rPr>
        <w:t xml:space="preserve">coleta per capta de resíduos urbanos equivalem a aproximadamente </w:t>
      </w:r>
      <w:r w:rsidRPr="005E5BA0">
        <w:rPr>
          <w:rFonts w:ascii="Times New Roman" w:hAnsi="Times New Roman" w:cs="Times New Roman"/>
          <w:sz w:val="24"/>
          <w:szCs w:val="24"/>
        </w:rPr>
        <w:t>0,80 kg/</w:t>
      </w:r>
      <w:proofErr w:type="spellStart"/>
      <w:r w:rsidRPr="005E5BA0">
        <w:rPr>
          <w:rFonts w:ascii="Times New Roman" w:hAnsi="Times New Roman" w:cs="Times New Roman"/>
          <w:sz w:val="24"/>
          <w:szCs w:val="24"/>
        </w:rPr>
        <w:t>hab</w:t>
      </w:r>
      <w:proofErr w:type="spellEnd"/>
      <w:r>
        <w:rPr>
          <w:rFonts w:ascii="Times New Roman" w:hAnsi="Times New Roman" w:cs="Times New Roman"/>
          <w:sz w:val="24"/>
          <w:szCs w:val="24"/>
        </w:rPr>
        <w:t>/</w:t>
      </w:r>
      <w:r w:rsidRPr="005E5BA0">
        <w:rPr>
          <w:rFonts w:ascii="Times New Roman" w:hAnsi="Times New Roman" w:cs="Times New Roman"/>
          <w:sz w:val="24"/>
          <w:szCs w:val="24"/>
        </w:rPr>
        <w:t>dia na área urbana e 0,40 kg/</w:t>
      </w:r>
      <w:proofErr w:type="spellStart"/>
      <w:r w:rsidRPr="005E5BA0">
        <w:rPr>
          <w:rFonts w:ascii="Times New Roman" w:hAnsi="Times New Roman" w:cs="Times New Roman"/>
          <w:sz w:val="24"/>
          <w:szCs w:val="24"/>
        </w:rPr>
        <w:t>hab</w:t>
      </w:r>
      <w:proofErr w:type="spellEnd"/>
      <w:r>
        <w:rPr>
          <w:rFonts w:ascii="Times New Roman" w:hAnsi="Times New Roman" w:cs="Times New Roman"/>
          <w:sz w:val="24"/>
          <w:szCs w:val="24"/>
        </w:rPr>
        <w:t>/</w:t>
      </w:r>
      <w:r w:rsidRPr="005E5BA0">
        <w:rPr>
          <w:rFonts w:ascii="Times New Roman" w:hAnsi="Times New Roman" w:cs="Times New Roman"/>
          <w:sz w:val="24"/>
          <w:szCs w:val="24"/>
        </w:rPr>
        <w:t>dia na área rural.</w:t>
      </w:r>
      <w:r>
        <w:rPr>
          <w:rFonts w:ascii="Times New Roman" w:hAnsi="Times New Roman" w:cs="Times New Roman"/>
          <w:sz w:val="24"/>
          <w:szCs w:val="24"/>
        </w:rPr>
        <w:t xml:space="preserve"> </w:t>
      </w:r>
    </w:p>
    <w:p w:rsidR="00813F88" w:rsidRDefault="000C10EB" w:rsidP="000C10EB">
      <w:pPr>
        <w:spacing w:after="240"/>
        <w:ind w:firstLine="708"/>
        <w:rPr>
          <w:rFonts w:ascii="Times New Roman" w:hAnsi="Times New Roman" w:cs="Times New Roman"/>
          <w:sz w:val="24"/>
          <w:szCs w:val="24"/>
        </w:rPr>
      </w:pPr>
      <w:r w:rsidRPr="009C6181">
        <w:rPr>
          <w:rFonts w:ascii="Times New Roman" w:hAnsi="Times New Roman" w:cs="Times New Roman"/>
          <w:sz w:val="24"/>
          <w:szCs w:val="24"/>
        </w:rPr>
        <w:t xml:space="preserve">O município de </w:t>
      </w:r>
      <w:r w:rsidR="009C6181" w:rsidRPr="009C6181">
        <w:rPr>
          <w:rFonts w:ascii="Times New Roman" w:hAnsi="Times New Roman" w:cs="Times New Roman"/>
          <w:sz w:val="24"/>
          <w:szCs w:val="24"/>
        </w:rPr>
        <w:t>Dona Francisca</w:t>
      </w:r>
      <w:r w:rsidR="00D558CF" w:rsidRPr="009C6181">
        <w:rPr>
          <w:rFonts w:ascii="Times New Roman" w:hAnsi="Times New Roman" w:cs="Times New Roman"/>
          <w:sz w:val="24"/>
          <w:szCs w:val="24"/>
        </w:rPr>
        <w:t xml:space="preserve"> </w:t>
      </w:r>
      <w:r w:rsidR="00180F85" w:rsidRPr="009C6181">
        <w:rPr>
          <w:rFonts w:ascii="Times New Roman" w:hAnsi="Times New Roman" w:cs="Times New Roman"/>
          <w:sz w:val="24"/>
          <w:szCs w:val="24"/>
        </w:rPr>
        <w:t>situa-se dentro da média do estado</w:t>
      </w:r>
      <w:r w:rsidR="00C532B6" w:rsidRPr="009C6181">
        <w:rPr>
          <w:rFonts w:ascii="Times New Roman" w:hAnsi="Times New Roman" w:cs="Times New Roman"/>
          <w:sz w:val="24"/>
          <w:szCs w:val="24"/>
        </w:rPr>
        <w:t>.</w:t>
      </w:r>
      <w:r w:rsidR="00C532B6">
        <w:rPr>
          <w:rFonts w:ascii="Times New Roman" w:hAnsi="Times New Roman" w:cs="Times New Roman"/>
          <w:sz w:val="24"/>
          <w:szCs w:val="24"/>
        </w:rPr>
        <w:t xml:space="preserve"> </w:t>
      </w:r>
    </w:p>
    <w:p w:rsidR="002B3720" w:rsidRDefault="002B3720" w:rsidP="00B46988">
      <w:pPr>
        <w:spacing w:after="240"/>
        <w:ind w:firstLine="708"/>
        <w:rPr>
          <w:rFonts w:ascii="Times New Roman" w:hAnsi="Times New Roman" w:cs="Times New Roman"/>
          <w:sz w:val="24"/>
          <w:szCs w:val="24"/>
        </w:rPr>
      </w:pPr>
      <w:r>
        <w:rPr>
          <w:rFonts w:ascii="Times New Roman" w:hAnsi="Times New Roman" w:cs="Times New Roman"/>
          <w:sz w:val="24"/>
          <w:szCs w:val="24"/>
        </w:rPr>
        <w:t>Segundo informações divulgadas pela A</w:t>
      </w:r>
      <w:r w:rsidR="00F25B80">
        <w:rPr>
          <w:rFonts w:ascii="Times New Roman" w:hAnsi="Times New Roman" w:cs="Times New Roman"/>
          <w:sz w:val="24"/>
          <w:szCs w:val="24"/>
        </w:rPr>
        <w:t>BRELPE</w:t>
      </w:r>
      <w:r>
        <w:rPr>
          <w:rFonts w:ascii="Times New Roman" w:hAnsi="Times New Roman" w:cs="Times New Roman"/>
          <w:sz w:val="24"/>
          <w:szCs w:val="24"/>
        </w:rPr>
        <w:t xml:space="preserve">, </w:t>
      </w:r>
      <w:r w:rsidRPr="0031602C">
        <w:rPr>
          <w:rFonts w:ascii="Times New Roman" w:hAnsi="Times New Roman" w:cs="Times New Roman"/>
          <w:sz w:val="24"/>
          <w:szCs w:val="24"/>
        </w:rPr>
        <w:t xml:space="preserve">o índice de coleta </w:t>
      </w:r>
      <w:r w:rsidRPr="0031602C">
        <w:rPr>
          <w:rFonts w:ascii="Times New Roman" w:hAnsi="Times New Roman" w:cs="Times New Roman"/>
          <w:i/>
          <w:sz w:val="24"/>
          <w:szCs w:val="24"/>
        </w:rPr>
        <w:t>per</w:t>
      </w:r>
      <w:r w:rsidR="0031602C" w:rsidRPr="0031602C">
        <w:rPr>
          <w:rFonts w:ascii="Times New Roman" w:hAnsi="Times New Roman" w:cs="Times New Roman"/>
          <w:i/>
          <w:sz w:val="24"/>
          <w:szCs w:val="24"/>
        </w:rPr>
        <w:t xml:space="preserve"> c</w:t>
      </w:r>
      <w:r w:rsidRPr="0031602C">
        <w:rPr>
          <w:rFonts w:ascii="Times New Roman" w:hAnsi="Times New Roman" w:cs="Times New Roman"/>
          <w:i/>
          <w:sz w:val="24"/>
          <w:szCs w:val="24"/>
        </w:rPr>
        <w:t>apita</w:t>
      </w:r>
      <w:r w:rsidR="0031602C" w:rsidRPr="0031602C">
        <w:rPr>
          <w:rFonts w:ascii="Times New Roman" w:hAnsi="Times New Roman" w:cs="Times New Roman"/>
          <w:sz w:val="24"/>
          <w:szCs w:val="24"/>
        </w:rPr>
        <w:t xml:space="preserve"> no estado do Rio Grande do Sul </w:t>
      </w:r>
      <w:r w:rsidRPr="0031602C">
        <w:rPr>
          <w:rFonts w:ascii="Times New Roman" w:hAnsi="Times New Roman" w:cs="Times New Roman"/>
          <w:sz w:val="24"/>
          <w:szCs w:val="24"/>
        </w:rPr>
        <w:t>cresceu 1,</w:t>
      </w:r>
      <w:r w:rsidR="0031602C" w:rsidRPr="0031602C">
        <w:rPr>
          <w:rFonts w:ascii="Times New Roman" w:hAnsi="Times New Roman" w:cs="Times New Roman"/>
          <w:sz w:val="24"/>
          <w:szCs w:val="24"/>
        </w:rPr>
        <w:t>7</w:t>
      </w:r>
      <w:r w:rsidRPr="0031602C">
        <w:rPr>
          <w:rFonts w:ascii="Times New Roman" w:hAnsi="Times New Roman" w:cs="Times New Roman"/>
          <w:sz w:val="24"/>
          <w:szCs w:val="24"/>
        </w:rPr>
        <w:t>% em 2011 comparativamente ao ano anterior, sendo que a quantidade de resíduos</w:t>
      </w:r>
      <w:r w:rsidR="0031602C" w:rsidRPr="0031602C">
        <w:rPr>
          <w:rFonts w:ascii="Times New Roman" w:hAnsi="Times New Roman" w:cs="Times New Roman"/>
          <w:sz w:val="24"/>
          <w:szCs w:val="24"/>
        </w:rPr>
        <w:t xml:space="preserve"> </w:t>
      </w:r>
      <w:r w:rsidRPr="0031602C">
        <w:rPr>
          <w:rFonts w:ascii="Times New Roman" w:hAnsi="Times New Roman" w:cs="Times New Roman"/>
          <w:sz w:val="24"/>
          <w:szCs w:val="24"/>
        </w:rPr>
        <w:t>coletados cresceu 2,</w:t>
      </w:r>
      <w:r w:rsidR="0031602C" w:rsidRPr="0031602C">
        <w:rPr>
          <w:rFonts w:ascii="Times New Roman" w:hAnsi="Times New Roman" w:cs="Times New Roman"/>
          <w:sz w:val="24"/>
          <w:szCs w:val="24"/>
        </w:rPr>
        <w:t>1</w:t>
      </w:r>
      <w:r w:rsidRPr="0031602C">
        <w:rPr>
          <w:rFonts w:ascii="Times New Roman" w:hAnsi="Times New Roman" w:cs="Times New Roman"/>
          <w:sz w:val="24"/>
          <w:szCs w:val="24"/>
        </w:rPr>
        <w:t xml:space="preserve">%, indicando </w:t>
      </w:r>
      <w:r w:rsidR="0031602C" w:rsidRPr="0031602C">
        <w:rPr>
          <w:rFonts w:ascii="Times New Roman" w:hAnsi="Times New Roman" w:cs="Times New Roman"/>
          <w:sz w:val="24"/>
          <w:szCs w:val="24"/>
        </w:rPr>
        <w:t>o</w:t>
      </w:r>
      <w:r w:rsidRPr="0031602C">
        <w:rPr>
          <w:rFonts w:ascii="Times New Roman" w:hAnsi="Times New Roman" w:cs="Times New Roman"/>
          <w:sz w:val="24"/>
          <w:szCs w:val="24"/>
        </w:rPr>
        <w:t xml:space="preserve"> aumento na abrangência</w:t>
      </w:r>
      <w:r w:rsidR="00813F88">
        <w:rPr>
          <w:rFonts w:ascii="Times New Roman" w:hAnsi="Times New Roman" w:cs="Times New Roman"/>
          <w:sz w:val="24"/>
          <w:szCs w:val="24"/>
        </w:rPr>
        <w:t xml:space="preserve"> e efetividade</w:t>
      </w:r>
      <w:r w:rsidRPr="0031602C">
        <w:rPr>
          <w:rFonts w:ascii="Times New Roman" w:hAnsi="Times New Roman" w:cs="Times New Roman"/>
          <w:sz w:val="24"/>
          <w:szCs w:val="24"/>
        </w:rPr>
        <w:t xml:space="preserve"> destes serviços.</w:t>
      </w:r>
    </w:p>
    <w:p w:rsidR="00813F88" w:rsidRDefault="00813F88" w:rsidP="00B46988">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Recomenda-se que </w:t>
      </w:r>
      <w:r w:rsidR="00FF2A96">
        <w:rPr>
          <w:rFonts w:ascii="Times New Roman" w:hAnsi="Times New Roman" w:cs="Times New Roman"/>
          <w:sz w:val="24"/>
          <w:szCs w:val="24"/>
        </w:rPr>
        <w:t>o município</w:t>
      </w:r>
      <w:r>
        <w:rPr>
          <w:rFonts w:ascii="Times New Roman" w:hAnsi="Times New Roman" w:cs="Times New Roman"/>
          <w:sz w:val="24"/>
          <w:szCs w:val="24"/>
        </w:rPr>
        <w:t xml:space="preserve"> estabeleça indicadores relacionados à abrangência e qualidade dos serviços de coleta de RSD e Rejeitos</w:t>
      </w:r>
      <w:r w:rsidR="00C532B6">
        <w:rPr>
          <w:rFonts w:ascii="Times New Roman" w:hAnsi="Times New Roman" w:cs="Times New Roman"/>
          <w:sz w:val="24"/>
          <w:szCs w:val="24"/>
        </w:rPr>
        <w:t>,</w:t>
      </w:r>
      <w:r>
        <w:rPr>
          <w:rFonts w:ascii="Times New Roman" w:hAnsi="Times New Roman" w:cs="Times New Roman"/>
          <w:sz w:val="24"/>
          <w:szCs w:val="24"/>
        </w:rPr>
        <w:t xml:space="preserve"> visando </w:t>
      </w:r>
      <w:r w:rsidR="00C532B6">
        <w:rPr>
          <w:rFonts w:ascii="Times New Roman" w:hAnsi="Times New Roman" w:cs="Times New Roman"/>
          <w:sz w:val="24"/>
          <w:szCs w:val="24"/>
        </w:rPr>
        <w:t>à</w:t>
      </w:r>
      <w:r>
        <w:rPr>
          <w:rFonts w:ascii="Times New Roman" w:hAnsi="Times New Roman" w:cs="Times New Roman"/>
          <w:sz w:val="24"/>
          <w:szCs w:val="24"/>
        </w:rPr>
        <w:t xml:space="preserve"> universalização destes serviços conforme preconizado nas Políticas Nacionais de Resíduos Sólidos e Saneamento Básico. </w:t>
      </w:r>
    </w:p>
    <w:p w:rsidR="00C532B6" w:rsidRDefault="00813F88" w:rsidP="00B46988">
      <w:pPr>
        <w:spacing w:after="240"/>
        <w:ind w:firstLine="708"/>
        <w:rPr>
          <w:rFonts w:ascii="Times New Roman" w:hAnsi="Times New Roman" w:cs="Times New Roman"/>
          <w:sz w:val="24"/>
          <w:szCs w:val="24"/>
        </w:rPr>
      </w:pPr>
      <w:r>
        <w:rPr>
          <w:rFonts w:ascii="Times New Roman" w:hAnsi="Times New Roman" w:cs="Times New Roman"/>
          <w:sz w:val="24"/>
          <w:szCs w:val="24"/>
        </w:rPr>
        <w:t>Sugere-se também que seja incentivada de forma intensiva a compostagem dos resíduos úmidos na</w:t>
      </w:r>
      <w:r w:rsidR="00C532B6">
        <w:rPr>
          <w:rFonts w:ascii="Times New Roman" w:hAnsi="Times New Roman" w:cs="Times New Roman"/>
          <w:sz w:val="24"/>
          <w:szCs w:val="24"/>
        </w:rPr>
        <w:t>s</w:t>
      </w:r>
      <w:r>
        <w:rPr>
          <w:rFonts w:ascii="Times New Roman" w:hAnsi="Times New Roman" w:cs="Times New Roman"/>
          <w:sz w:val="24"/>
          <w:szCs w:val="24"/>
        </w:rPr>
        <w:t xml:space="preserve"> área</w:t>
      </w:r>
      <w:r w:rsidR="00C532B6">
        <w:rPr>
          <w:rFonts w:ascii="Times New Roman" w:hAnsi="Times New Roman" w:cs="Times New Roman"/>
          <w:sz w:val="24"/>
          <w:szCs w:val="24"/>
        </w:rPr>
        <w:t>s</w:t>
      </w:r>
      <w:r>
        <w:rPr>
          <w:rFonts w:ascii="Times New Roman" w:hAnsi="Times New Roman" w:cs="Times New Roman"/>
          <w:sz w:val="24"/>
          <w:szCs w:val="24"/>
        </w:rPr>
        <w:t xml:space="preserve"> rura</w:t>
      </w:r>
      <w:r w:rsidR="00C532B6">
        <w:rPr>
          <w:rFonts w:ascii="Times New Roman" w:hAnsi="Times New Roman" w:cs="Times New Roman"/>
          <w:sz w:val="24"/>
          <w:szCs w:val="24"/>
        </w:rPr>
        <w:t>is</w:t>
      </w:r>
      <w:r>
        <w:rPr>
          <w:rFonts w:ascii="Times New Roman" w:hAnsi="Times New Roman" w:cs="Times New Roman"/>
          <w:sz w:val="24"/>
          <w:szCs w:val="24"/>
        </w:rPr>
        <w:t xml:space="preserve"> existente</w:t>
      </w:r>
      <w:r w:rsidR="00C532B6">
        <w:rPr>
          <w:rFonts w:ascii="Times New Roman" w:hAnsi="Times New Roman" w:cs="Times New Roman"/>
          <w:sz w:val="24"/>
          <w:szCs w:val="24"/>
        </w:rPr>
        <w:t>s</w:t>
      </w:r>
      <w:r>
        <w:rPr>
          <w:rFonts w:ascii="Times New Roman" w:hAnsi="Times New Roman" w:cs="Times New Roman"/>
          <w:sz w:val="24"/>
          <w:szCs w:val="24"/>
        </w:rPr>
        <w:t xml:space="preserve"> na região, objetivando a redução dos custos d</w:t>
      </w:r>
      <w:r w:rsidR="00FF2A96">
        <w:rPr>
          <w:rFonts w:ascii="Times New Roman" w:hAnsi="Times New Roman" w:cs="Times New Roman"/>
          <w:sz w:val="24"/>
          <w:szCs w:val="24"/>
        </w:rPr>
        <w:t>a</w:t>
      </w:r>
      <w:r>
        <w:rPr>
          <w:rFonts w:ascii="Times New Roman" w:hAnsi="Times New Roman" w:cs="Times New Roman"/>
          <w:sz w:val="24"/>
          <w:szCs w:val="24"/>
        </w:rPr>
        <w:t xml:space="preserve"> coleta </w:t>
      </w:r>
      <w:r w:rsidR="00FF2A96">
        <w:rPr>
          <w:rFonts w:ascii="Times New Roman" w:hAnsi="Times New Roman" w:cs="Times New Roman"/>
          <w:sz w:val="24"/>
          <w:szCs w:val="24"/>
        </w:rPr>
        <w:t xml:space="preserve">e destinação final </w:t>
      </w:r>
      <w:r>
        <w:rPr>
          <w:rFonts w:ascii="Times New Roman" w:hAnsi="Times New Roman" w:cs="Times New Roman"/>
          <w:sz w:val="24"/>
          <w:szCs w:val="24"/>
        </w:rPr>
        <w:t>de resíduos</w:t>
      </w:r>
      <w:r w:rsidR="00C532B6">
        <w:rPr>
          <w:rFonts w:ascii="Times New Roman" w:hAnsi="Times New Roman" w:cs="Times New Roman"/>
          <w:sz w:val="24"/>
          <w:szCs w:val="24"/>
        </w:rPr>
        <w:t>. Deve</w:t>
      </w:r>
      <w:r w:rsidR="00FF2A96">
        <w:rPr>
          <w:rFonts w:ascii="Times New Roman" w:hAnsi="Times New Roman" w:cs="Times New Roman"/>
          <w:sz w:val="24"/>
          <w:szCs w:val="24"/>
        </w:rPr>
        <w:t>rá</w:t>
      </w:r>
      <w:r w:rsidR="00C532B6">
        <w:rPr>
          <w:rFonts w:ascii="Times New Roman" w:hAnsi="Times New Roman" w:cs="Times New Roman"/>
          <w:sz w:val="24"/>
          <w:szCs w:val="24"/>
        </w:rPr>
        <w:t xml:space="preserve"> ser</w:t>
      </w:r>
      <w:r>
        <w:rPr>
          <w:rFonts w:ascii="Times New Roman" w:hAnsi="Times New Roman" w:cs="Times New Roman"/>
          <w:sz w:val="24"/>
          <w:szCs w:val="24"/>
        </w:rPr>
        <w:t xml:space="preserve"> prioriza</w:t>
      </w:r>
      <w:r w:rsidR="00C532B6">
        <w:rPr>
          <w:rFonts w:ascii="Times New Roman" w:hAnsi="Times New Roman" w:cs="Times New Roman"/>
          <w:sz w:val="24"/>
          <w:szCs w:val="24"/>
        </w:rPr>
        <w:t>da</w:t>
      </w:r>
      <w:r>
        <w:rPr>
          <w:rFonts w:ascii="Times New Roman" w:hAnsi="Times New Roman" w:cs="Times New Roman"/>
          <w:sz w:val="24"/>
          <w:szCs w:val="24"/>
        </w:rPr>
        <w:t xml:space="preserve"> </w:t>
      </w:r>
      <w:r w:rsidR="00FF2A96">
        <w:rPr>
          <w:rFonts w:ascii="Times New Roman" w:hAnsi="Times New Roman" w:cs="Times New Roman"/>
          <w:sz w:val="24"/>
          <w:szCs w:val="24"/>
        </w:rPr>
        <w:t xml:space="preserve">apenas </w:t>
      </w:r>
      <w:r>
        <w:rPr>
          <w:rFonts w:ascii="Times New Roman" w:hAnsi="Times New Roman" w:cs="Times New Roman"/>
          <w:sz w:val="24"/>
          <w:szCs w:val="24"/>
        </w:rPr>
        <w:t xml:space="preserve">a coleta </w:t>
      </w:r>
      <w:r w:rsidR="00C532B6">
        <w:rPr>
          <w:rFonts w:ascii="Times New Roman" w:hAnsi="Times New Roman" w:cs="Times New Roman"/>
          <w:sz w:val="24"/>
          <w:szCs w:val="24"/>
        </w:rPr>
        <w:t>de</w:t>
      </w:r>
      <w:r>
        <w:rPr>
          <w:rFonts w:ascii="Times New Roman" w:hAnsi="Times New Roman" w:cs="Times New Roman"/>
          <w:sz w:val="24"/>
          <w:szCs w:val="24"/>
        </w:rPr>
        <w:t xml:space="preserve"> RSD seco</w:t>
      </w:r>
      <w:r w:rsidR="00FF2A96">
        <w:rPr>
          <w:rFonts w:ascii="Times New Roman" w:hAnsi="Times New Roman" w:cs="Times New Roman"/>
          <w:sz w:val="24"/>
          <w:szCs w:val="24"/>
        </w:rPr>
        <w:t>s</w:t>
      </w:r>
      <w:r>
        <w:rPr>
          <w:rFonts w:ascii="Times New Roman" w:hAnsi="Times New Roman" w:cs="Times New Roman"/>
          <w:sz w:val="24"/>
          <w:szCs w:val="24"/>
        </w:rPr>
        <w:t xml:space="preserve"> em períodos específicos</w:t>
      </w:r>
      <w:r w:rsidR="00211088" w:rsidRPr="00211088">
        <w:rPr>
          <w:rFonts w:ascii="Times New Roman" w:hAnsi="Times New Roman" w:cs="Times New Roman"/>
          <w:sz w:val="24"/>
          <w:szCs w:val="24"/>
        </w:rPr>
        <w:t xml:space="preserve"> </w:t>
      </w:r>
      <w:r w:rsidR="00211088">
        <w:rPr>
          <w:rFonts w:ascii="Times New Roman" w:hAnsi="Times New Roman" w:cs="Times New Roman"/>
          <w:sz w:val="24"/>
          <w:szCs w:val="24"/>
        </w:rPr>
        <w:t>e pontos estrategicamente selecionados</w:t>
      </w:r>
      <w:r w:rsidR="00C532B6">
        <w:rPr>
          <w:rFonts w:ascii="Times New Roman" w:hAnsi="Times New Roman" w:cs="Times New Roman"/>
          <w:sz w:val="24"/>
          <w:szCs w:val="24"/>
        </w:rPr>
        <w:t xml:space="preserve"> nestas áreas</w:t>
      </w:r>
      <w:r w:rsidR="00211088">
        <w:rPr>
          <w:rFonts w:ascii="Times New Roman" w:hAnsi="Times New Roman" w:cs="Times New Roman"/>
          <w:sz w:val="24"/>
          <w:szCs w:val="24"/>
        </w:rPr>
        <w:t xml:space="preserve">. </w:t>
      </w:r>
    </w:p>
    <w:p w:rsidR="00A84742" w:rsidRDefault="00A84742" w:rsidP="00B46988">
      <w:pPr>
        <w:spacing w:after="240"/>
        <w:ind w:firstLine="708"/>
        <w:rPr>
          <w:rFonts w:ascii="Times New Roman" w:hAnsi="Times New Roman" w:cs="Times New Roman"/>
          <w:sz w:val="24"/>
          <w:szCs w:val="24"/>
        </w:rPr>
      </w:pPr>
    </w:p>
    <w:p w:rsidR="00A84742" w:rsidRPr="0071671D" w:rsidRDefault="00A84742" w:rsidP="00DB1D96">
      <w:pPr>
        <w:jc w:val="left"/>
        <w:rPr>
          <w:rFonts w:ascii="Times New Roman" w:hAnsi="Times New Roman" w:cs="Times New Roman"/>
          <w:sz w:val="24"/>
          <w:szCs w:val="24"/>
        </w:rPr>
      </w:pPr>
      <w:r w:rsidRPr="0071671D">
        <w:rPr>
          <w:rFonts w:ascii="Times New Roman" w:hAnsi="Times New Roman" w:cs="Times New Roman"/>
          <w:sz w:val="24"/>
          <w:szCs w:val="24"/>
        </w:rPr>
        <w:t>COLETA DOMICILIAR</w:t>
      </w:r>
    </w:p>
    <w:p w:rsidR="00A80D58" w:rsidRPr="00A80D58" w:rsidRDefault="00A80D58" w:rsidP="00A80D58">
      <w:pPr>
        <w:rPr>
          <w:rFonts w:ascii="Times New Roman" w:hAnsi="Times New Roman" w:cs="Times New Roman"/>
          <w:sz w:val="24"/>
          <w:szCs w:val="24"/>
        </w:rPr>
        <w:sectPr w:rsidR="00A80D58" w:rsidRPr="00A80D58" w:rsidSect="00DC103E">
          <w:pgSz w:w="12240" w:h="15840"/>
          <w:pgMar w:top="2369" w:right="1440" w:bottom="1440" w:left="1440" w:header="720" w:footer="720" w:gutter="0"/>
          <w:cols w:space="720"/>
          <w:docGrid w:linePitch="360"/>
        </w:sectPr>
      </w:pPr>
      <w:r w:rsidRPr="00A80D58">
        <w:rPr>
          <w:rFonts w:ascii="Times New Roman" w:hAnsi="Times New Roman" w:cs="Times New Roman"/>
          <w:sz w:val="24"/>
          <w:szCs w:val="24"/>
        </w:rPr>
        <w:tab/>
        <w:t>Segundo a</w:t>
      </w:r>
      <w:r w:rsidR="00A5482C">
        <w:rPr>
          <w:rFonts w:ascii="Times New Roman" w:hAnsi="Times New Roman" w:cs="Times New Roman"/>
          <w:sz w:val="24"/>
          <w:szCs w:val="24"/>
        </w:rPr>
        <w:t>s</w:t>
      </w:r>
      <w:r w:rsidRPr="00A80D58">
        <w:rPr>
          <w:rFonts w:ascii="Times New Roman" w:hAnsi="Times New Roman" w:cs="Times New Roman"/>
          <w:sz w:val="24"/>
          <w:szCs w:val="24"/>
        </w:rPr>
        <w:t xml:space="preserve"> Política</w:t>
      </w:r>
      <w:r w:rsidR="00A5482C">
        <w:rPr>
          <w:rFonts w:ascii="Times New Roman" w:hAnsi="Times New Roman" w:cs="Times New Roman"/>
          <w:sz w:val="24"/>
          <w:szCs w:val="24"/>
        </w:rPr>
        <w:t>s Nacionais</w:t>
      </w:r>
      <w:r w:rsidRPr="00A80D58">
        <w:rPr>
          <w:rFonts w:ascii="Times New Roman" w:hAnsi="Times New Roman" w:cs="Times New Roman"/>
          <w:sz w:val="24"/>
          <w:szCs w:val="24"/>
        </w:rPr>
        <w:t xml:space="preserve"> de</w:t>
      </w:r>
      <w:r>
        <w:rPr>
          <w:rFonts w:ascii="Times New Roman" w:hAnsi="Times New Roman" w:cs="Times New Roman"/>
          <w:sz w:val="24"/>
          <w:szCs w:val="24"/>
        </w:rPr>
        <w:t xml:space="preserve"> S</w:t>
      </w:r>
      <w:r w:rsidRPr="00A80D58">
        <w:rPr>
          <w:rFonts w:ascii="Times New Roman" w:hAnsi="Times New Roman" w:cs="Times New Roman"/>
          <w:sz w:val="24"/>
          <w:szCs w:val="24"/>
        </w:rPr>
        <w:t>aneamento Básico e Resíduos Sólidos, os serviços de coleta domiciliar devem atingir a universalidade</w:t>
      </w:r>
      <w:r>
        <w:rPr>
          <w:rFonts w:ascii="Times New Roman" w:hAnsi="Times New Roman" w:cs="Times New Roman"/>
          <w:sz w:val="24"/>
          <w:szCs w:val="24"/>
        </w:rPr>
        <w:t xml:space="preserve"> e efetividade</w:t>
      </w:r>
      <w:r w:rsidRPr="00A80D58">
        <w:rPr>
          <w:rFonts w:ascii="Times New Roman" w:hAnsi="Times New Roman" w:cs="Times New Roman"/>
          <w:sz w:val="24"/>
          <w:szCs w:val="24"/>
        </w:rPr>
        <w:t xml:space="preserve"> em todo o território urbano</w:t>
      </w:r>
      <w:r w:rsidR="00A5482C">
        <w:rPr>
          <w:rFonts w:ascii="Times New Roman" w:hAnsi="Times New Roman" w:cs="Times New Roman"/>
          <w:sz w:val="24"/>
          <w:szCs w:val="24"/>
        </w:rPr>
        <w:t xml:space="preserve"> dos municípios</w:t>
      </w:r>
      <w:r w:rsidRPr="00A80D58">
        <w:rPr>
          <w:rFonts w:ascii="Times New Roman" w:hAnsi="Times New Roman" w:cs="Times New Roman"/>
          <w:sz w:val="24"/>
          <w:szCs w:val="24"/>
        </w:rPr>
        <w:t>. Recomenda-se que nas áreas rurais, seja efetuada a col</w:t>
      </w:r>
      <w:r>
        <w:rPr>
          <w:rFonts w:ascii="Times New Roman" w:hAnsi="Times New Roman" w:cs="Times New Roman"/>
          <w:sz w:val="24"/>
          <w:szCs w:val="24"/>
        </w:rPr>
        <w:t>eta</w:t>
      </w:r>
      <w:r w:rsidR="00A5482C">
        <w:rPr>
          <w:rFonts w:ascii="Times New Roman" w:hAnsi="Times New Roman" w:cs="Times New Roman"/>
          <w:sz w:val="24"/>
          <w:szCs w:val="24"/>
        </w:rPr>
        <w:t xml:space="preserve"> apenas dos RSD secos e incentive-se </w:t>
      </w:r>
      <w:r w:rsidRPr="00A80D58">
        <w:rPr>
          <w:rFonts w:ascii="Times New Roman" w:hAnsi="Times New Roman" w:cs="Times New Roman"/>
          <w:sz w:val="24"/>
          <w:szCs w:val="24"/>
        </w:rPr>
        <w:t>a compostagem residencial da parcela úmida.</w:t>
      </w:r>
      <w:r w:rsidR="00732E74">
        <w:rPr>
          <w:rFonts w:ascii="Times New Roman" w:hAnsi="Times New Roman" w:cs="Times New Roman"/>
          <w:sz w:val="24"/>
          <w:szCs w:val="24"/>
        </w:rPr>
        <w:t xml:space="preserve"> O quadro abaixo demonstra a abrangência </w:t>
      </w:r>
      <w:r w:rsidR="00EB4022">
        <w:rPr>
          <w:rFonts w:ascii="Times New Roman" w:hAnsi="Times New Roman" w:cs="Times New Roman"/>
          <w:sz w:val="24"/>
          <w:szCs w:val="24"/>
        </w:rPr>
        <w:t>e as respectivas</w:t>
      </w:r>
      <w:r w:rsidR="00EB4022" w:rsidRPr="00A80D58">
        <w:rPr>
          <w:rFonts w:ascii="Times New Roman" w:hAnsi="Times New Roman" w:cs="Times New Roman"/>
          <w:sz w:val="24"/>
          <w:szCs w:val="24"/>
        </w:rPr>
        <w:t xml:space="preserve"> </w:t>
      </w:r>
      <w:r w:rsidR="00EB4022">
        <w:rPr>
          <w:rFonts w:ascii="Times New Roman" w:hAnsi="Times New Roman" w:cs="Times New Roman"/>
          <w:sz w:val="24"/>
          <w:szCs w:val="24"/>
        </w:rPr>
        <w:t xml:space="preserve">rotas de </w:t>
      </w:r>
      <w:r w:rsidR="00732E74">
        <w:rPr>
          <w:rFonts w:ascii="Times New Roman" w:hAnsi="Times New Roman" w:cs="Times New Roman"/>
          <w:sz w:val="24"/>
          <w:szCs w:val="24"/>
        </w:rPr>
        <w:t>coleta</w:t>
      </w:r>
      <w:r w:rsidR="00EB4022">
        <w:rPr>
          <w:rFonts w:ascii="Times New Roman" w:hAnsi="Times New Roman" w:cs="Times New Roman"/>
          <w:sz w:val="24"/>
          <w:szCs w:val="24"/>
        </w:rPr>
        <w:t xml:space="preserve"> no município.</w:t>
      </w:r>
      <w:r w:rsidR="00732E74">
        <w:rPr>
          <w:rFonts w:ascii="Times New Roman" w:hAnsi="Times New Roman" w:cs="Times New Roman"/>
          <w:sz w:val="24"/>
          <w:szCs w:val="24"/>
        </w:rPr>
        <w:t xml:space="preserve"> </w:t>
      </w:r>
    </w:p>
    <w:p w:rsidR="00A84742" w:rsidRPr="00F853D8" w:rsidRDefault="00A84742" w:rsidP="00A84742">
      <w:pPr>
        <w:pStyle w:val="Legenda"/>
        <w:keepNext/>
        <w:jc w:val="center"/>
        <w:rPr>
          <w:rFonts w:cs="Times New Roman"/>
          <w:szCs w:val="22"/>
        </w:rPr>
      </w:pPr>
      <w:bookmarkStart w:id="50" w:name="_Toc342657279"/>
      <w:bookmarkStart w:id="51" w:name="_Toc343089044"/>
      <w:r w:rsidRPr="00F853D8">
        <w:rPr>
          <w:rFonts w:cs="Times New Roman"/>
          <w:szCs w:val="22"/>
        </w:rPr>
        <w:t xml:space="preserve">Quadro </w:t>
      </w:r>
      <w:r w:rsidR="00DB6E0E" w:rsidRPr="00F853D8">
        <w:rPr>
          <w:rFonts w:cs="Times New Roman"/>
          <w:szCs w:val="22"/>
        </w:rPr>
        <w:fldChar w:fldCharType="begin"/>
      </w:r>
      <w:r w:rsidRPr="00F853D8">
        <w:rPr>
          <w:rFonts w:cs="Times New Roman"/>
          <w:szCs w:val="22"/>
        </w:rPr>
        <w:instrText xml:space="preserve"> SEQ Quadro \* ARABIC </w:instrText>
      </w:r>
      <w:r w:rsidR="00DB6E0E" w:rsidRPr="00F853D8">
        <w:rPr>
          <w:rFonts w:cs="Times New Roman"/>
          <w:szCs w:val="22"/>
        </w:rPr>
        <w:fldChar w:fldCharType="separate"/>
      </w:r>
      <w:r w:rsidR="009C6D0A">
        <w:rPr>
          <w:rFonts w:cs="Times New Roman"/>
          <w:noProof/>
          <w:szCs w:val="22"/>
        </w:rPr>
        <w:t>14</w:t>
      </w:r>
      <w:r w:rsidR="00DB6E0E" w:rsidRPr="00F853D8">
        <w:rPr>
          <w:rFonts w:cs="Times New Roman"/>
          <w:szCs w:val="22"/>
        </w:rPr>
        <w:fldChar w:fldCharType="end"/>
      </w:r>
      <w:r w:rsidRPr="00F853D8">
        <w:rPr>
          <w:rFonts w:cs="Times New Roman"/>
          <w:szCs w:val="22"/>
        </w:rPr>
        <w:t>: Serviço de coleta domiciliar de RSD e rejeitos e calendário de coleta.</w:t>
      </w:r>
      <w:bookmarkEnd w:id="50"/>
      <w:bookmarkEnd w:id="51"/>
    </w:p>
    <w:tbl>
      <w:tblPr>
        <w:tblW w:w="13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6"/>
        <w:gridCol w:w="3119"/>
        <w:gridCol w:w="1843"/>
        <w:gridCol w:w="1701"/>
        <w:gridCol w:w="5085"/>
      </w:tblGrid>
      <w:tr w:rsidR="00A84742" w:rsidRPr="005E108F" w:rsidTr="00A80D58">
        <w:trPr>
          <w:trHeight w:val="74"/>
          <w:jc w:val="center"/>
        </w:trPr>
        <w:tc>
          <w:tcPr>
            <w:tcW w:w="1986" w:type="dxa"/>
            <w:vMerge w:val="restart"/>
            <w:shd w:val="clear" w:color="000000" w:fill="BFBFBF"/>
            <w:noWrap/>
            <w:vAlign w:val="center"/>
            <w:hideMark/>
          </w:tcPr>
          <w:p w:rsidR="00A84742" w:rsidRPr="005E108F" w:rsidRDefault="00A84742" w:rsidP="00A80D58">
            <w:pPr>
              <w:spacing w:before="0" w:line="240" w:lineRule="auto"/>
              <w:jc w:val="center"/>
              <w:rPr>
                <w:rFonts w:ascii="Calibri" w:eastAsia="Times New Roman" w:hAnsi="Calibri" w:cs="Calibri"/>
                <w:b/>
                <w:bCs/>
                <w:color w:val="000000"/>
                <w:sz w:val="18"/>
                <w:szCs w:val="18"/>
                <w:lang w:eastAsia="pt-BR"/>
              </w:rPr>
            </w:pPr>
            <w:r w:rsidRPr="005E108F">
              <w:rPr>
                <w:rFonts w:ascii="Calibri" w:eastAsia="Times New Roman" w:hAnsi="Calibri" w:cs="Calibri"/>
                <w:b/>
                <w:bCs/>
                <w:color w:val="000000"/>
                <w:sz w:val="18"/>
                <w:szCs w:val="18"/>
                <w:lang w:eastAsia="pt-BR"/>
              </w:rPr>
              <w:t>Município</w:t>
            </w:r>
          </w:p>
        </w:tc>
        <w:tc>
          <w:tcPr>
            <w:tcW w:w="3119" w:type="dxa"/>
            <w:vMerge w:val="restart"/>
            <w:shd w:val="clear" w:color="000000" w:fill="BFBFBF"/>
            <w:noWrap/>
            <w:vAlign w:val="center"/>
            <w:hideMark/>
          </w:tcPr>
          <w:p w:rsidR="00A84742" w:rsidRPr="005E108F" w:rsidRDefault="00A84742" w:rsidP="00A80D58">
            <w:pPr>
              <w:spacing w:before="0" w:line="240" w:lineRule="auto"/>
              <w:jc w:val="center"/>
              <w:rPr>
                <w:rFonts w:ascii="Calibri" w:eastAsia="Times New Roman" w:hAnsi="Calibri" w:cs="Calibri"/>
                <w:b/>
                <w:bCs/>
                <w:color w:val="000000"/>
                <w:sz w:val="18"/>
                <w:szCs w:val="18"/>
                <w:lang w:eastAsia="pt-BR"/>
              </w:rPr>
            </w:pPr>
            <w:r w:rsidRPr="005E108F">
              <w:rPr>
                <w:rFonts w:ascii="Calibri" w:eastAsia="Times New Roman" w:hAnsi="Calibri" w:cs="Calibri"/>
                <w:b/>
                <w:bCs/>
                <w:color w:val="000000"/>
                <w:sz w:val="18"/>
                <w:szCs w:val="18"/>
                <w:lang w:eastAsia="pt-BR"/>
              </w:rPr>
              <w:t>Responsável pelo serviço</w:t>
            </w:r>
          </w:p>
        </w:tc>
        <w:tc>
          <w:tcPr>
            <w:tcW w:w="3544" w:type="dxa"/>
            <w:gridSpan w:val="2"/>
            <w:shd w:val="clear" w:color="000000" w:fill="BFBFBF"/>
            <w:noWrap/>
            <w:vAlign w:val="center"/>
            <w:hideMark/>
          </w:tcPr>
          <w:p w:rsidR="00A84742" w:rsidRPr="005E108F" w:rsidRDefault="00A84742" w:rsidP="00A80D58">
            <w:pPr>
              <w:spacing w:before="0" w:line="240" w:lineRule="auto"/>
              <w:jc w:val="center"/>
              <w:rPr>
                <w:rFonts w:ascii="Calibri" w:eastAsia="Times New Roman" w:hAnsi="Calibri" w:cs="Calibri"/>
                <w:b/>
                <w:bCs/>
                <w:color w:val="000000"/>
                <w:sz w:val="18"/>
                <w:szCs w:val="18"/>
                <w:lang w:eastAsia="pt-BR"/>
              </w:rPr>
            </w:pPr>
            <w:r w:rsidRPr="005E108F">
              <w:rPr>
                <w:rFonts w:ascii="Calibri" w:eastAsia="Times New Roman" w:hAnsi="Calibri" w:cs="Calibri"/>
                <w:b/>
                <w:bCs/>
                <w:color w:val="000000"/>
                <w:sz w:val="18"/>
                <w:szCs w:val="18"/>
                <w:lang w:eastAsia="pt-BR"/>
              </w:rPr>
              <w:t>Abrangência da coleta (%)</w:t>
            </w:r>
          </w:p>
        </w:tc>
        <w:tc>
          <w:tcPr>
            <w:tcW w:w="5085" w:type="dxa"/>
            <w:vMerge w:val="restart"/>
            <w:shd w:val="clear" w:color="000000" w:fill="BFBFBF"/>
            <w:noWrap/>
            <w:vAlign w:val="center"/>
            <w:hideMark/>
          </w:tcPr>
          <w:p w:rsidR="00A84742" w:rsidRPr="005E108F" w:rsidRDefault="00A84742" w:rsidP="00A80D58">
            <w:pPr>
              <w:spacing w:before="0" w:line="240" w:lineRule="auto"/>
              <w:jc w:val="center"/>
              <w:rPr>
                <w:rFonts w:ascii="Calibri" w:eastAsia="Times New Roman" w:hAnsi="Calibri" w:cs="Calibri"/>
                <w:b/>
                <w:bCs/>
                <w:color w:val="000000"/>
                <w:sz w:val="18"/>
                <w:szCs w:val="18"/>
                <w:lang w:eastAsia="pt-BR"/>
              </w:rPr>
            </w:pPr>
            <w:r w:rsidRPr="005E108F">
              <w:rPr>
                <w:rFonts w:ascii="Calibri" w:eastAsia="Times New Roman" w:hAnsi="Calibri" w:cs="Calibri"/>
                <w:b/>
                <w:bCs/>
                <w:color w:val="000000"/>
                <w:sz w:val="18"/>
                <w:szCs w:val="18"/>
                <w:lang w:eastAsia="pt-BR"/>
              </w:rPr>
              <w:t>Calendário de coleta</w:t>
            </w:r>
          </w:p>
        </w:tc>
      </w:tr>
      <w:tr w:rsidR="00A84742" w:rsidRPr="005E108F" w:rsidTr="00A80D58">
        <w:trPr>
          <w:trHeight w:val="74"/>
          <w:jc w:val="center"/>
        </w:trPr>
        <w:tc>
          <w:tcPr>
            <w:tcW w:w="1986" w:type="dxa"/>
            <w:vMerge/>
            <w:vAlign w:val="center"/>
            <w:hideMark/>
          </w:tcPr>
          <w:p w:rsidR="00A84742" w:rsidRPr="005E108F" w:rsidRDefault="00A84742" w:rsidP="00A80D58">
            <w:pPr>
              <w:spacing w:before="0" w:line="240" w:lineRule="auto"/>
              <w:rPr>
                <w:rFonts w:ascii="Calibri" w:eastAsia="Times New Roman" w:hAnsi="Calibri" w:cs="Calibri"/>
                <w:b/>
                <w:bCs/>
                <w:color w:val="000000"/>
                <w:sz w:val="18"/>
                <w:szCs w:val="18"/>
                <w:lang w:eastAsia="pt-BR"/>
              </w:rPr>
            </w:pPr>
          </w:p>
        </w:tc>
        <w:tc>
          <w:tcPr>
            <w:tcW w:w="3119" w:type="dxa"/>
            <w:vMerge/>
            <w:vAlign w:val="center"/>
            <w:hideMark/>
          </w:tcPr>
          <w:p w:rsidR="00A84742" w:rsidRPr="005E108F" w:rsidRDefault="00A84742" w:rsidP="00A80D58">
            <w:pPr>
              <w:spacing w:before="0" w:line="240" w:lineRule="auto"/>
              <w:rPr>
                <w:rFonts w:ascii="Calibri" w:eastAsia="Times New Roman" w:hAnsi="Calibri" w:cs="Calibri"/>
                <w:b/>
                <w:bCs/>
                <w:color w:val="000000"/>
                <w:sz w:val="18"/>
                <w:szCs w:val="18"/>
                <w:lang w:eastAsia="pt-BR"/>
              </w:rPr>
            </w:pPr>
          </w:p>
        </w:tc>
        <w:tc>
          <w:tcPr>
            <w:tcW w:w="1843" w:type="dxa"/>
            <w:shd w:val="clear" w:color="000000" w:fill="BFBFBF"/>
            <w:noWrap/>
            <w:vAlign w:val="center"/>
            <w:hideMark/>
          </w:tcPr>
          <w:p w:rsidR="00A84742" w:rsidRPr="005E108F" w:rsidRDefault="00A84742" w:rsidP="00A80D58">
            <w:pPr>
              <w:spacing w:before="0" w:line="240" w:lineRule="auto"/>
              <w:jc w:val="center"/>
              <w:rPr>
                <w:rFonts w:ascii="Calibri" w:eastAsia="Times New Roman" w:hAnsi="Calibri" w:cs="Calibri"/>
                <w:b/>
                <w:bCs/>
                <w:color w:val="000000"/>
                <w:sz w:val="18"/>
                <w:szCs w:val="18"/>
                <w:lang w:eastAsia="pt-BR"/>
              </w:rPr>
            </w:pPr>
            <w:r w:rsidRPr="005E108F">
              <w:rPr>
                <w:rFonts w:ascii="Calibri" w:eastAsia="Times New Roman" w:hAnsi="Calibri" w:cs="Calibri"/>
                <w:b/>
                <w:bCs/>
                <w:color w:val="000000"/>
                <w:sz w:val="18"/>
                <w:szCs w:val="18"/>
                <w:lang w:eastAsia="pt-BR"/>
              </w:rPr>
              <w:t>Área urbana</w:t>
            </w:r>
          </w:p>
        </w:tc>
        <w:tc>
          <w:tcPr>
            <w:tcW w:w="1701" w:type="dxa"/>
            <w:shd w:val="clear" w:color="000000" w:fill="BFBFBF"/>
            <w:noWrap/>
            <w:vAlign w:val="center"/>
            <w:hideMark/>
          </w:tcPr>
          <w:p w:rsidR="00A84742" w:rsidRPr="005E108F" w:rsidRDefault="00A84742" w:rsidP="00A80D58">
            <w:pPr>
              <w:spacing w:before="0" w:line="240" w:lineRule="auto"/>
              <w:jc w:val="center"/>
              <w:rPr>
                <w:rFonts w:ascii="Calibri" w:eastAsia="Times New Roman" w:hAnsi="Calibri" w:cs="Calibri"/>
                <w:b/>
                <w:bCs/>
                <w:color w:val="000000"/>
                <w:sz w:val="18"/>
                <w:szCs w:val="18"/>
                <w:lang w:eastAsia="pt-BR"/>
              </w:rPr>
            </w:pPr>
            <w:r w:rsidRPr="005E108F">
              <w:rPr>
                <w:rFonts w:ascii="Calibri" w:eastAsia="Times New Roman" w:hAnsi="Calibri" w:cs="Calibri"/>
                <w:b/>
                <w:bCs/>
                <w:color w:val="000000"/>
                <w:sz w:val="18"/>
                <w:szCs w:val="18"/>
                <w:lang w:eastAsia="pt-BR"/>
              </w:rPr>
              <w:t>Área rural</w:t>
            </w:r>
          </w:p>
        </w:tc>
        <w:tc>
          <w:tcPr>
            <w:tcW w:w="5085" w:type="dxa"/>
            <w:vMerge/>
            <w:vAlign w:val="center"/>
            <w:hideMark/>
          </w:tcPr>
          <w:p w:rsidR="00A84742" w:rsidRPr="005E108F" w:rsidRDefault="00A84742" w:rsidP="00A80D58">
            <w:pPr>
              <w:spacing w:before="0" w:line="240" w:lineRule="auto"/>
              <w:rPr>
                <w:rFonts w:ascii="Calibri" w:eastAsia="Times New Roman" w:hAnsi="Calibri" w:cs="Calibri"/>
                <w:b/>
                <w:bCs/>
                <w:color w:val="000000"/>
                <w:sz w:val="18"/>
                <w:szCs w:val="18"/>
                <w:lang w:eastAsia="pt-BR"/>
              </w:rPr>
            </w:pPr>
          </w:p>
        </w:tc>
      </w:tr>
      <w:tr w:rsidR="009C6181" w:rsidRPr="005E108F" w:rsidTr="00A80D58">
        <w:trPr>
          <w:trHeight w:val="74"/>
          <w:jc w:val="center"/>
        </w:trPr>
        <w:tc>
          <w:tcPr>
            <w:tcW w:w="1986" w:type="dxa"/>
            <w:shd w:val="clear" w:color="auto" w:fill="auto"/>
            <w:noWrap/>
            <w:vAlign w:val="center"/>
            <w:hideMark/>
          </w:tcPr>
          <w:p w:rsidR="009C6181" w:rsidRPr="00D154C6" w:rsidRDefault="009C6181" w:rsidP="009C6D0A">
            <w:pPr>
              <w:spacing w:before="0" w:line="240" w:lineRule="auto"/>
              <w:rPr>
                <w:rFonts w:ascii="Calibri" w:eastAsia="Times New Roman" w:hAnsi="Calibri" w:cs="Calibri"/>
                <w:b/>
                <w:bCs/>
                <w:color w:val="000000"/>
                <w:sz w:val="18"/>
                <w:szCs w:val="18"/>
                <w:lang w:eastAsia="pt-BR"/>
              </w:rPr>
            </w:pPr>
            <w:r w:rsidRPr="00D154C6">
              <w:rPr>
                <w:rFonts w:ascii="Calibri" w:eastAsia="Times New Roman" w:hAnsi="Calibri" w:cs="Calibri"/>
                <w:b/>
                <w:bCs/>
                <w:color w:val="000000"/>
                <w:sz w:val="18"/>
                <w:szCs w:val="18"/>
                <w:lang w:eastAsia="pt-BR"/>
              </w:rPr>
              <w:t>Dona Francisca</w:t>
            </w:r>
          </w:p>
        </w:tc>
        <w:tc>
          <w:tcPr>
            <w:tcW w:w="3119" w:type="dxa"/>
            <w:shd w:val="clear" w:color="auto" w:fill="auto"/>
            <w:noWrap/>
            <w:vAlign w:val="center"/>
            <w:hideMark/>
          </w:tcPr>
          <w:p w:rsidR="009C6181" w:rsidRPr="00D154C6" w:rsidRDefault="009C6181" w:rsidP="009C6D0A">
            <w:pPr>
              <w:spacing w:before="0" w:line="240" w:lineRule="auto"/>
              <w:jc w:val="center"/>
              <w:rPr>
                <w:rFonts w:ascii="Calibri" w:eastAsia="Times New Roman" w:hAnsi="Calibri" w:cs="Calibri"/>
                <w:color w:val="000000"/>
                <w:sz w:val="18"/>
                <w:szCs w:val="18"/>
                <w:lang w:eastAsia="pt-BR"/>
              </w:rPr>
            </w:pPr>
            <w:r w:rsidRPr="00D154C6">
              <w:rPr>
                <w:rFonts w:ascii="Calibri" w:eastAsia="Times New Roman" w:hAnsi="Calibri" w:cs="Calibri"/>
                <w:color w:val="000000"/>
                <w:sz w:val="18"/>
                <w:szCs w:val="18"/>
                <w:lang w:eastAsia="pt-BR"/>
              </w:rPr>
              <w:t>Municipal</w:t>
            </w:r>
          </w:p>
        </w:tc>
        <w:tc>
          <w:tcPr>
            <w:tcW w:w="1843" w:type="dxa"/>
            <w:shd w:val="clear" w:color="auto" w:fill="auto"/>
            <w:noWrap/>
            <w:vAlign w:val="center"/>
            <w:hideMark/>
          </w:tcPr>
          <w:p w:rsidR="009C6181" w:rsidRPr="00D154C6" w:rsidRDefault="009C6181" w:rsidP="009C6D0A">
            <w:pPr>
              <w:spacing w:before="0" w:line="240" w:lineRule="auto"/>
              <w:jc w:val="center"/>
              <w:rPr>
                <w:rFonts w:ascii="Calibri" w:eastAsia="Times New Roman" w:hAnsi="Calibri" w:cs="Calibri"/>
                <w:color w:val="000000"/>
                <w:sz w:val="18"/>
                <w:szCs w:val="18"/>
                <w:lang w:eastAsia="pt-BR"/>
              </w:rPr>
            </w:pPr>
            <w:r w:rsidRPr="00D154C6">
              <w:rPr>
                <w:rFonts w:ascii="Calibri" w:eastAsia="Times New Roman" w:hAnsi="Calibri" w:cs="Calibri"/>
                <w:color w:val="000000"/>
                <w:sz w:val="18"/>
                <w:szCs w:val="18"/>
                <w:lang w:eastAsia="pt-BR"/>
              </w:rPr>
              <w:t>100</w:t>
            </w:r>
          </w:p>
        </w:tc>
        <w:tc>
          <w:tcPr>
            <w:tcW w:w="1701" w:type="dxa"/>
            <w:shd w:val="clear" w:color="auto" w:fill="auto"/>
            <w:noWrap/>
            <w:vAlign w:val="center"/>
            <w:hideMark/>
          </w:tcPr>
          <w:p w:rsidR="009C6181" w:rsidRPr="00D154C6" w:rsidRDefault="009C6181" w:rsidP="009C6D0A">
            <w:pPr>
              <w:spacing w:before="0" w:line="240" w:lineRule="auto"/>
              <w:jc w:val="center"/>
              <w:rPr>
                <w:rFonts w:ascii="Calibri" w:eastAsia="Times New Roman" w:hAnsi="Calibri" w:cs="Calibri"/>
                <w:color w:val="000000"/>
                <w:sz w:val="18"/>
                <w:szCs w:val="18"/>
                <w:lang w:eastAsia="pt-BR"/>
              </w:rPr>
            </w:pPr>
            <w:r w:rsidRPr="00D154C6">
              <w:rPr>
                <w:rFonts w:ascii="Calibri" w:eastAsia="Times New Roman" w:hAnsi="Calibri" w:cs="Calibri"/>
                <w:color w:val="000000"/>
                <w:sz w:val="18"/>
                <w:szCs w:val="18"/>
                <w:lang w:eastAsia="pt-BR"/>
              </w:rPr>
              <w:t>100</w:t>
            </w:r>
          </w:p>
        </w:tc>
        <w:tc>
          <w:tcPr>
            <w:tcW w:w="5085" w:type="dxa"/>
            <w:shd w:val="clear" w:color="000000" w:fill="FFFFFF"/>
            <w:noWrap/>
            <w:vAlign w:val="center"/>
            <w:hideMark/>
          </w:tcPr>
          <w:p w:rsidR="009C6181" w:rsidRPr="00D154C6" w:rsidRDefault="009C6181" w:rsidP="009C6D0A">
            <w:pPr>
              <w:spacing w:before="0" w:line="240" w:lineRule="auto"/>
              <w:rPr>
                <w:rFonts w:ascii="Calibri" w:eastAsia="Times New Roman" w:hAnsi="Calibri" w:cs="Calibri"/>
                <w:color w:val="000000"/>
                <w:sz w:val="18"/>
                <w:szCs w:val="18"/>
                <w:lang w:eastAsia="pt-BR"/>
              </w:rPr>
            </w:pPr>
            <w:r w:rsidRPr="00D154C6">
              <w:rPr>
                <w:rFonts w:ascii="Calibri" w:eastAsia="Times New Roman" w:hAnsi="Calibri" w:cs="Calibri"/>
                <w:color w:val="000000"/>
                <w:sz w:val="18"/>
                <w:szCs w:val="18"/>
                <w:lang w:eastAsia="pt-BR"/>
              </w:rPr>
              <w:t xml:space="preserve">Urbana: </w:t>
            </w:r>
            <w:proofErr w:type="gramStart"/>
            <w:r w:rsidRPr="00D154C6">
              <w:rPr>
                <w:rFonts w:ascii="Calibri" w:eastAsia="Times New Roman" w:hAnsi="Calibri" w:cs="Calibri"/>
                <w:color w:val="000000"/>
                <w:sz w:val="18"/>
                <w:szCs w:val="18"/>
                <w:lang w:eastAsia="pt-BR"/>
              </w:rPr>
              <w:t>3</w:t>
            </w:r>
            <w:proofErr w:type="gramEnd"/>
            <w:r w:rsidRPr="00D154C6">
              <w:rPr>
                <w:rFonts w:ascii="Calibri" w:eastAsia="Times New Roman" w:hAnsi="Calibri" w:cs="Calibri"/>
                <w:color w:val="000000"/>
                <w:sz w:val="18"/>
                <w:szCs w:val="18"/>
                <w:lang w:eastAsia="pt-BR"/>
              </w:rPr>
              <w:t xml:space="preserve"> vezes por semana</w:t>
            </w:r>
          </w:p>
          <w:p w:rsidR="009C6181" w:rsidRPr="00D154C6" w:rsidRDefault="009C6181" w:rsidP="009C6D0A">
            <w:pPr>
              <w:spacing w:before="0" w:line="240" w:lineRule="auto"/>
              <w:rPr>
                <w:rFonts w:ascii="Calibri" w:eastAsia="Times New Roman" w:hAnsi="Calibri" w:cs="Calibri"/>
                <w:color w:val="000000"/>
                <w:sz w:val="18"/>
                <w:szCs w:val="18"/>
                <w:lang w:eastAsia="pt-BR"/>
              </w:rPr>
            </w:pPr>
            <w:r w:rsidRPr="00D154C6">
              <w:rPr>
                <w:rFonts w:ascii="Calibri" w:eastAsia="Times New Roman" w:hAnsi="Calibri" w:cs="Calibri"/>
                <w:color w:val="000000"/>
                <w:sz w:val="18"/>
                <w:szCs w:val="18"/>
                <w:lang w:eastAsia="pt-BR"/>
              </w:rPr>
              <w:t xml:space="preserve">Rural: </w:t>
            </w:r>
            <w:proofErr w:type="gramStart"/>
            <w:r w:rsidRPr="00D154C6">
              <w:rPr>
                <w:rFonts w:ascii="Calibri" w:eastAsia="Times New Roman" w:hAnsi="Calibri" w:cs="Calibri"/>
                <w:color w:val="000000"/>
                <w:sz w:val="18"/>
                <w:szCs w:val="18"/>
                <w:lang w:eastAsia="pt-BR"/>
              </w:rPr>
              <w:t>2</w:t>
            </w:r>
            <w:proofErr w:type="gramEnd"/>
            <w:r w:rsidRPr="00D154C6">
              <w:rPr>
                <w:rFonts w:ascii="Calibri" w:eastAsia="Times New Roman" w:hAnsi="Calibri" w:cs="Calibri"/>
                <w:color w:val="000000"/>
                <w:sz w:val="18"/>
                <w:szCs w:val="18"/>
                <w:lang w:eastAsia="pt-BR"/>
              </w:rPr>
              <w:t xml:space="preserve"> vezes por mês</w:t>
            </w:r>
          </w:p>
        </w:tc>
      </w:tr>
    </w:tbl>
    <w:p w:rsidR="00D239EA" w:rsidRDefault="00D239EA"/>
    <w:p w:rsidR="00A84742" w:rsidRDefault="00A84742" w:rsidP="00A84742">
      <w:pPr>
        <w:contextualSpacing/>
        <w:rPr>
          <w:rFonts w:ascii="Times New Roman" w:hAnsi="Times New Roman" w:cs="Times New Roman"/>
          <w:sz w:val="24"/>
          <w:szCs w:val="24"/>
        </w:rPr>
        <w:sectPr w:rsidR="00A84742" w:rsidSect="004C6A51">
          <w:pgSz w:w="15840" w:h="12240" w:orient="landscape"/>
          <w:pgMar w:top="1440" w:right="1440" w:bottom="1440" w:left="2370" w:header="720" w:footer="720" w:gutter="0"/>
          <w:cols w:space="720"/>
          <w:docGrid w:linePitch="360"/>
        </w:sectPr>
      </w:pPr>
    </w:p>
    <w:p w:rsidR="00A84742" w:rsidRDefault="00A84742" w:rsidP="00E511EC">
      <w:pPr>
        <w:ind w:firstLine="708"/>
        <w:contextualSpacing/>
        <w:rPr>
          <w:rFonts w:ascii="Times New Roman" w:hAnsi="Times New Roman" w:cs="Times New Roman"/>
          <w:sz w:val="24"/>
          <w:szCs w:val="24"/>
        </w:rPr>
      </w:pPr>
      <w:r w:rsidRPr="009E7ECC">
        <w:rPr>
          <w:rFonts w:ascii="Times New Roman" w:hAnsi="Times New Roman" w:cs="Times New Roman"/>
          <w:sz w:val="24"/>
          <w:szCs w:val="24"/>
        </w:rPr>
        <w:t xml:space="preserve">O </w:t>
      </w:r>
      <w:r w:rsidRPr="0071671D">
        <w:rPr>
          <w:rFonts w:ascii="Times New Roman" w:hAnsi="Times New Roman" w:cs="Times New Roman"/>
          <w:sz w:val="24"/>
          <w:szCs w:val="24"/>
        </w:rPr>
        <w:t xml:space="preserve">quadro abaixo traz a relação e condições dos veículos utilizados nos serviços de coleta de RSD e rejeitos. </w:t>
      </w:r>
    </w:p>
    <w:p w:rsidR="00DB1D96" w:rsidRDefault="00DB1D96" w:rsidP="00A80D58">
      <w:pPr>
        <w:ind w:firstLine="708"/>
        <w:contextualSpacing/>
        <w:rPr>
          <w:rFonts w:ascii="Times New Roman" w:hAnsi="Times New Roman" w:cs="Times New Roman"/>
          <w:sz w:val="24"/>
          <w:szCs w:val="24"/>
        </w:rPr>
      </w:pPr>
    </w:p>
    <w:p w:rsidR="00A84742" w:rsidRPr="00F853D8" w:rsidRDefault="00A84742" w:rsidP="00A84742">
      <w:pPr>
        <w:pStyle w:val="Legenda"/>
        <w:keepNext/>
        <w:jc w:val="center"/>
        <w:rPr>
          <w:rFonts w:cs="Times New Roman"/>
          <w:szCs w:val="22"/>
        </w:rPr>
      </w:pPr>
      <w:bookmarkStart w:id="52" w:name="_Toc342657280"/>
      <w:bookmarkStart w:id="53" w:name="_Toc343089045"/>
      <w:r w:rsidRPr="00F853D8">
        <w:rPr>
          <w:rFonts w:cs="Times New Roman"/>
          <w:szCs w:val="22"/>
        </w:rPr>
        <w:t xml:space="preserve">Quadro </w:t>
      </w:r>
      <w:r w:rsidR="00DB6E0E" w:rsidRPr="00F853D8">
        <w:rPr>
          <w:rFonts w:cs="Times New Roman"/>
          <w:szCs w:val="22"/>
        </w:rPr>
        <w:fldChar w:fldCharType="begin"/>
      </w:r>
      <w:r w:rsidRPr="00F853D8">
        <w:rPr>
          <w:rFonts w:cs="Times New Roman"/>
          <w:szCs w:val="22"/>
        </w:rPr>
        <w:instrText xml:space="preserve"> SEQ Quadro \* ARABIC </w:instrText>
      </w:r>
      <w:r w:rsidR="00DB6E0E" w:rsidRPr="00F853D8">
        <w:rPr>
          <w:rFonts w:cs="Times New Roman"/>
          <w:szCs w:val="22"/>
        </w:rPr>
        <w:fldChar w:fldCharType="separate"/>
      </w:r>
      <w:r w:rsidR="009C6D0A">
        <w:rPr>
          <w:rFonts w:cs="Times New Roman"/>
          <w:noProof/>
          <w:szCs w:val="22"/>
        </w:rPr>
        <w:t>15</w:t>
      </w:r>
      <w:r w:rsidR="00DB6E0E" w:rsidRPr="00F853D8">
        <w:rPr>
          <w:rFonts w:cs="Times New Roman"/>
          <w:szCs w:val="22"/>
        </w:rPr>
        <w:fldChar w:fldCharType="end"/>
      </w:r>
      <w:r w:rsidRPr="00F853D8">
        <w:rPr>
          <w:rFonts w:cs="Times New Roman"/>
          <w:szCs w:val="22"/>
        </w:rPr>
        <w:t>:</w:t>
      </w:r>
      <w:r w:rsidR="00565462" w:rsidRPr="00F853D8">
        <w:rPr>
          <w:rFonts w:cs="Times New Roman"/>
          <w:szCs w:val="22"/>
        </w:rPr>
        <w:t xml:space="preserve"> </w:t>
      </w:r>
      <w:r w:rsidRPr="00F853D8">
        <w:rPr>
          <w:rFonts w:cs="Times New Roman"/>
          <w:szCs w:val="22"/>
        </w:rPr>
        <w:t>Relação dos veículos utilizados nos serviços de coleta de RSD e rejeitos.</w:t>
      </w:r>
      <w:bookmarkEnd w:id="52"/>
      <w:bookmarkEnd w:id="53"/>
    </w:p>
    <w:tbl>
      <w:tblPr>
        <w:tblW w:w="10126" w:type="dxa"/>
        <w:jc w:val="center"/>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69"/>
        <w:gridCol w:w="2628"/>
        <w:gridCol w:w="1985"/>
        <w:gridCol w:w="1701"/>
        <w:gridCol w:w="1843"/>
      </w:tblGrid>
      <w:tr w:rsidR="00A84742" w:rsidRPr="00DD5B51" w:rsidTr="00A80D58">
        <w:trPr>
          <w:trHeight w:val="300"/>
          <w:jc w:val="center"/>
        </w:trPr>
        <w:tc>
          <w:tcPr>
            <w:tcW w:w="1969" w:type="dxa"/>
            <w:vMerge w:val="restart"/>
            <w:shd w:val="clear" w:color="000000" w:fill="BFBFBF"/>
            <w:noWrap/>
            <w:vAlign w:val="center"/>
            <w:hideMark/>
          </w:tcPr>
          <w:p w:rsidR="00A84742" w:rsidRPr="00DD5B51" w:rsidRDefault="00A84742" w:rsidP="00A80D58">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Município</w:t>
            </w:r>
          </w:p>
        </w:tc>
        <w:tc>
          <w:tcPr>
            <w:tcW w:w="8157" w:type="dxa"/>
            <w:gridSpan w:val="4"/>
            <w:shd w:val="clear" w:color="000000" w:fill="BFBFBF"/>
            <w:noWrap/>
            <w:vAlign w:val="center"/>
            <w:hideMark/>
          </w:tcPr>
          <w:p w:rsidR="00A84742" w:rsidRPr="00DD5B51" w:rsidRDefault="00A84742" w:rsidP="00A80D58">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Veículos</w:t>
            </w:r>
          </w:p>
        </w:tc>
      </w:tr>
      <w:tr w:rsidR="00A84742" w:rsidRPr="00DD5B51" w:rsidTr="00A80D58">
        <w:trPr>
          <w:trHeight w:val="600"/>
          <w:jc w:val="center"/>
        </w:trPr>
        <w:tc>
          <w:tcPr>
            <w:tcW w:w="1969" w:type="dxa"/>
            <w:vMerge/>
            <w:vAlign w:val="center"/>
            <w:hideMark/>
          </w:tcPr>
          <w:p w:rsidR="00A84742" w:rsidRPr="00DD5B51" w:rsidRDefault="00A84742" w:rsidP="00A80D58">
            <w:pPr>
              <w:spacing w:before="0" w:line="240" w:lineRule="auto"/>
              <w:rPr>
                <w:rFonts w:ascii="Calibri" w:eastAsia="Times New Roman" w:hAnsi="Calibri" w:cs="Calibri"/>
                <w:b/>
                <w:bCs/>
                <w:color w:val="000000"/>
                <w:sz w:val="18"/>
                <w:szCs w:val="18"/>
                <w:lang w:eastAsia="pt-BR"/>
              </w:rPr>
            </w:pPr>
          </w:p>
        </w:tc>
        <w:tc>
          <w:tcPr>
            <w:tcW w:w="2628" w:type="dxa"/>
            <w:shd w:val="clear" w:color="000000" w:fill="BFBFBF"/>
            <w:noWrap/>
            <w:vAlign w:val="center"/>
            <w:hideMark/>
          </w:tcPr>
          <w:p w:rsidR="00A84742" w:rsidRPr="00DD5B51" w:rsidRDefault="00A84742" w:rsidP="00A80D58">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Tipo</w:t>
            </w:r>
          </w:p>
        </w:tc>
        <w:tc>
          <w:tcPr>
            <w:tcW w:w="1985" w:type="dxa"/>
            <w:shd w:val="clear" w:color="000000" w:fill="BFBFBF"/>
            <w:noWrap/>
            <w:vAlign w:val="center"/>
            <w:hideMark/>
          </w:tcPr>
          <w:p w:rsidR="00A84742" w:rsidRPr="00DD5B51" w:rsidRDefault="00A84742" w:rsidP="00A80D58">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Quantidade (</w:t>
            </w:r>
            <w:proofErr w:type="spellStart"/>
            <w:r w:rsidRPr="00DD5B51">
              <w:rPr>
                <w:rFonts w:ascii="Calibri" w:eastAsia="Times New Roman" w:hAnsi="Calibri" w:cs="Calibri"/>
                <w:b/>
                <w:bCs/>
                <w:color w:val="000000"/>
                <w:sz w:val="18"/>
                <w:szCs w:val="18"/>
                <w:lang w:eastAsia="pt-BR"/>
              </w:rPr>
              <w:t>ud</w:t>
            </w:r>
            <w:proofErr w:type="spellEnd"/>
            <w:r w:rsidRPr="00DD5B51">
              <w:rPr>
                <w:rFonts w:ascii="Calibri" w:eastAsia="Times New Roman" w:hAnsi="Calibri" w:cs="Calibri"/>
                <w:b/>
                <w:bCs/>
                <w:color w:val="000000"/>
                <w:sz w:val="18"/>
                <w:szCs w:val="18"/>
                <w:lang w:eastAsia="pt-BR"/>
              </w:rPr>
              <w:t>)</w:t>
            </w:r>
          </w:p>
        </w:tc>
        <w:tc>
          <w:tcPr>
            <w:tcW w:w="1701" w:type="dxa"/>
            <w:shd w:val="clear" w:color="000000" w:fill="BFBFBF"/>
            <w:noWrap/>
            <w:vAlign w:val="center"/>
            <w:hideMark/>
          </w:tcPr>
          <w:p w:rsidR="00A84742" w:rsidRPr="00DD5B51" w:rsidRDefault="00A84742" w:rsidP="00A80D58">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Capacidade (t)</w:t>
            </w:r>
          </w:p>
        </w:tc>
        <w:tc>
          <w:tcPr>
            <w:tcW w:w="1843" w:type="dxa"/>
            <w:shd w:val="clear" w:color="000000" w:fill="BFBFBF"/>
            <w:noWrap/>
            <w:vAlign w:val="center"/>
            <w:hideMark/>
          </w:tcPr>
          <w:p w:rsidR="00A84742" w:rsidRPr="00DD5B51" w:rsidRDefault="00A84742" w:rsidP="00A80D58">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Condições do veículo</w:t>
            </w:r>
          </w:p>
        </w:tc>
      </w:tr>
      <w:tr w:rsidR="009C6181" w:rsidRPr="00DD5B51" w:rsidTr="00A80D58">
        <w:trPr>
          <w:trHeight w:val="300"/>
          <w:jc w:val="center"/>
        </w:trPr>
        <w:tc>
          <w:tcPr>
            <w:tcW w:w="1969" w:type="dxa"/>
            <w:shd w:val="clear" w:color="auto" w:fill="auto"/>
            <w:noWrap/>
            <w:vAlign w:val="center"/>
            <w:hideMark/>
          </w:tcPr>
          <w:p w:rsidR="009C6181" w:rsidRPr="00DD5B51" w:rsidRDefault="009C6181" w:rsidP="009C6D0A">
            <w:pPr>
              <w:spacing w:before="0" w:line="240" w:lineRule="auto"/>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Dona Francisca</w:t>
            </w:r>
          </w:p>
        </w:tc>
        <w:tc>
          <w:tcPr>
            <w:tcW w:w="2628" w:type="dxa"/>
            <w:shd w:val="clear" w:color="auto" w:fill="auto"/>
            <w:noWrap/>
            <w:vAlign w:val="center"/>
            <w:hideMark/>
          </w:tcPr>
          <w:p w:rsidR="009C6181" w:rsidRPr="00DD5B51" w:rsidRDefault="009C6181"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 xml:space="preserve">Caminhão </w:t>
            </w:r>
            <w:proofErr w:type="spellStart"/>
            <w:r w:rsidRPr="00DD5B51">
              <w:rPr>
                <w:rFonts w:ascii="Calibri" w:eastAsia="Times New Roman" w:hAnsi="Calibri" w:cs="Calibri"/>
                <w:color w:val="000000"/>
                <w:sz w:val="18"/>
                <w:szCs w:val="18"/>
                <w:lang w:eastAsia="pt-BR"/>
              </w:rPr>
              <w:t>Truck</w:t>
            </w:r>
            <w:proofErr w:type="spellEnd"/>
          </w:p>
        </w:tc>
        <w:tc>
          <w:tcPr>
            <w:tcW w:w="1985" w:type="dxa"/>
            <w:shd w:val="clear" w:color="auto" w:fill="auto"/>
            <w:noWrap/>
            <w:vAlign w:val="center"/>
            <w:hideMark/>
          </w:tcPr>
          <w:p w:rsidR="009C6181" w:rsidRPr="00DD5B51" w:rsidRDefault="009C6181" w:rsidP="009C6D0A">
            <w:pPr>
              <w:spacing w:before="0" w:line="240" w:lineRule="auto"/>
              <w:jc w:val="center"/>
              <w:rPr>
                <w:rFonts w:ascii="Calibri" w:eastAsia="Times New Roman" w:hAnsi="Calibri" w:cs="Calibri"/>
                <w:color w:val="000000"/>
                <w:sz w:val="18"/>
                <w:szCs w:val="18"/>
                <w:lang w:eastAsia="pt-BR"/>
              </w:rPr>
            </w:pPr>
            <w:proofErr w:type="gramStart"/>
            <w:r w:rsidRPr="00DD5B51">
              <w:rPr>
                <w:rFonts w:ascii="Calibri" w:eastAsia="Times New Roman" w:hAnsi="Calibri" w:cs="Calibri"/>
                <w:color w:val="000000"/>
                <w:sz w:val="18"/>
                <w:szCs w:val="18"/>
                <w:lang w:eastAsia="pt-BR"/>
              </w:rPr>
              <w:t>1</w:t>
            </w:r>
            <w:proofErr w:type="gramEnd"/>
          </w:p>
        </w:tc>
        <w:tc>
          <w:tcPr>
            <w:tcW w:w="1701" w:type="dxa"/>
            <w:shd w:val="clear" w:color="auto" w:fill="auto"/>
            <w:noWrap/>
            <w:vAlign w:val="center"/>
            <w:hideMark/>
          </w:tcPr>
          <w:p w:rsidR="009C6181" w:rsidRPr="00DD5B51" w:rsidRDefault="009C6181" w:rsidP="009C6D0A">
            <w:pPr>
              <w:spacing w:before="0" w:line="240" w:lineRule="auto"/>
              <w:jc w:val="center"/>
              <w:rPr>
                <w:rFonts w:ascii="Calibri" w:eastAsia="Times New Roman" w:hAnsi="Calibri" w:cs="Calibri"/>
                <w:color w:val="000000"/>
                <w:sz w:val="18"/>
                <w:szCs w:val="18"/>
                <w:lang w:eastAsia="pt-BR"/>
              </w:rPr>
            </w:pPr>
            <w:proofErr w:type="gramStart"/>
            <w:r w:rsidRPr="00DD5B51">
              <w:rPr>
                <w:rFonts w:ascii="Calibri" w:eastAsia="Times New Roman" w:hAnsi="Calibri" w:cs="Calibri"/>
                <w:color w:val="000000"/>
                <w:sz w:val="18"/>
                <w:szCs w:val="18"/>
                <w:lang w:eastAsia="pt-BR"/>
              </w:rPr>
              <w:t>8</w:t>
            </w:r>
            <w:proofErr w:type="gramEnd"/>
          </w:p>
        </w:tc>
        <w:tc>
          <w:tcPr>
            <w:tcW w:w="1843" w:type="dxa"/>
            <w:shd w:val="clear" w:color="auto" w:fill="auto"/>
            <w:noWrap/>
            <w:vAlign w:val="center"/>
            <w:hideMark/>
          </w:tcPr>
          <w:p w:rsidR="009C6181" w:rsidRPr="00DD5B51" w:rsidRDefault="009C6181"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Ótima</w:t>
            </w:r>
          </w:p>
        </w:tc>
      </w:tr>
    </w:tbl>
    <w:p w:rsidR="006D2DCE" w:rsidRDefault="006D2DCE" w:rsidP="005E5BA0">
      <w:pPr>
        <w:spacing w:after="240"/>
        <w:ind w:firstLine="708"/>
        <w:rPr>
          <w:rFonts w:ascii="Times New Roman" w:hAnsi="Times New Roman" w:cs="Times New Roman"/>
          <w:sz w:val="24"/>
          <w:szCs w:val="24"/>
        </w:rPr>
      </w:pPr>
    </w:p>
    <w:p w:rsidR="005E5BA0" w:rsidRDefault="005E5BA0" w:rsidP="00DB1D96">
      <w:pPr>
        <w:spacing w:after="240"/>
        <w:rPr>
          <w:rFonts w:ascii="Times New Roman" w:hAnsi="Times New Roman" w:cs="Times New Roman"/>
          <w:sz w:val="24"/>
          <w:szCs w:val="24"/>
        </w:rPr>
      </w:pPr>
      <w:r>
        <w:rPr>
          <w:rFonts w:ascii="Times New Roman" w:hAnsi="Times New Roman" w:cs="Times New Roman"/>
          <w:sz w:val="24"/>
          <w:szCs w:val="24"/>
        </w:rPr>
        <w:t>GERAÇÃO DE RSD E REJEITOS</w:t>
      </w:r>
    </w:p>
    <w:p w:rsidR="00C7375C" w:rsidRDefault="005E5BA0" w:rsidP="005E5BA0">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A </w:t>
      </w:r>
      <w:r w:rsidRPr="00A71764">
        <w:rPr>
          <w:rFonts w:ascii="Times New Roman" w:hAnsi="Times New Roman" w:cs="Times New Roman"/>
          <w:sz w:val="24"/>
          <w:szCs w:val="24"/>
        </w:rPr>
        <w:t xml:space="preserve">partir dos dados de coleta </w:t>
      </w:r>
      <w:r w:rsidRPr="00A71764">
        <w:rPr>
          <w:rFonts w:ascii="Times New Roman" w:hAnsi="Times New Roman" w:cs="Times New Roman"/>
          <w:i/>
          <w:sz w:val="24"/>
          <w:szCs w:val="24"/>
        </w:rPr>
        <w:t>per capta</w:t>
      </w:r>
      <w:r w:rsidRPr="00A71764">
        <w:rPr>
          <w:rFonts w:ascii="Times New Roman" w:hAnsi="Times New Roman" w:cs="Times New Roman"/>
          <w:sz w:val="24"/>
          <w:szCs w:val="24"/>
        </w:rPr>
        <w:t xml:space="preserve">, foi possível estimar a geração </w:t>
      </w:r>
      <w:r w:rsidR="00C7375C" w:rsidRPr="00A71764">
        <w:rPr>
          <w:rFonts w:ascii="Times New Roman" w:hAnsi="Times New Roman" w:cs="Times New Roman"/>
          <w:sz w:val="24"/>
          <w:szCs w:val="24"/>
        </w:rPr>
        <w:t xml:space="preserve">total </w:t>
      </w:r>
      <w:r w:rsidRPr="00A71764">
        <w:rPr>
          <w:rFonts w:ascii="Times New Roman" w:hAnsi="Times New Roman" w:cs="Times New Roman"/>
          <w:sz w:val="24"/>
          <w:szCs w:val="24"/>
        </w:rPr>
        <w:t>dos resíduos domiciliares, utilizando como</w:t>
      </w:r>
      <w:r>
        <w:rPr>
          <w:rFonts w:ascii="Times New Roman" w:hAnsi="Times New Roman" w:cs="Times New Roman"/>
          <w:sz w:val="24"/>
          <w:szCs w:val="24"/>
        </w:rPr>
        <w:t xml:space="preserve"> parâmetro a abrangência de 100% dos serviços de coleta</w:t>
      </w:r>
      <w:r w:rsidR="00C7375C">
        <w:rPr>
          <w:rFonts w:ascii="Times New Roman" w:hAnsi="Times New Roman" w:cs="Times New Roman"/>
          <w:sz w:val="24"/>
          <w:szCs w:val="24"/>
        </w:rPr>
        <w:t xml:space="preserve">, ou seja, a universalização dos serviços a todos os </w:t>
      </w:r>
      <w:r w:rsidR="00A71764">
        <w:rPr>
          <w:rFonts w:ascii="Times New Roman" w:hAnsi="Times New Roman" w:cs="Times New Roman"/>
          <w:sz w:val="24"/>
          <w:szCs w:val="24"/>
        </w:rPr>
        <w:t>usuários</w:t>
      </w:r>
      <w:r w:rsidR="000C10EB">
        <w:rPr>
          <w:rFonts w:ascii="Times New Roman" w:hAnsi="Times New Roman" w:cs="Times New Roman"/>
          <w:sz w:val="24"/>
          <w:szCs w:val="24"/>
        </w:rPr>
        <w:t xml:space="preserve">, </w:t>
      </w:r>
      <w:r w:rsidR="00A71764">
        <w:rPr>
          <w:rFonts w:ascii="Times New Roman" w:hAnsi="Times New Roman" w:cs="Times New Roman"/>
          <w:sz w:val="24"/>
          <w:szCs w:val="24"/>
        </w:rPr>
        <w:t xml:space="preserve">conforme evidenciado no quadro abaixo: </w:t>
      </w:r>
    </w:p>
    <w:p w:rsidR="00C7375C" w:rsidRDefault="00C7375C" w:rsidP="005E5BA0">
      <w:pPr>
        <w:spacing w:after="240"/>
        <w:ind w:firstLine="708"/>
        <w:rPr>
          <w:rFonts w:ascii="Times New Roman" w:hAnsi="Times New Roman" w:cs="Times New Roman"/>
          <w:sz w:val="24"/>
          <w:szCs w:val="24"/>
        </w:rPr>
        <w:sectPr w:rsidR="00C7375C" w:rsidSect="00DC103E">
          <w:pgSz w:w="12240" w:h="15840"/>
          <w:pgMar w:top="2369" w:right="1440" w:bottom="1440" w:left="1440" w:header="720" w:footer="720" w:gutter="0"/>
          <w:cols w:space="720"/>
          <w:docGrid w:linePitch="360"/>
        </w:sectPr>
      </w:pPr>
    </w:p>
    <w:p w:rsidR="00C7375C" w:rsidRDefault="00C7375C" w:rsidP="00C7375C">
      <w:pPr>
        <w:pStyle w:val="Legenda"/>
        <w:keepNext/>
        <w:jc w:val="center"/>
      </w:pPr>
      <w:bookmarkStart w:id="54" w:name="_Toc342657281"/>
      <w:bookmarkStart w:id="55" w:name="_Toc343089046"/>
      <w:r>
        <w:t xml:space="preserve">Quadro </w:t>
      </w:r>
      <w:r w:rsidR="00DB6E0E">
        <w:fldChar w:fldCharType="begin"/>
      </w:r>
      <w:r w:rsidR="00B31E97">
        <w:instrText xml:space="preserve"> SEQ Quadro \* ARABIC </w:instrText>
      </w:r>
      <w:r w:rsidR="00DB6E0E">
        <w:fldChar w:fldCharType="separate"/>
      </w:r>
      <w:r w:rsidR="009C6D0A">
        <w:rPr>
          <w:noProof/>
        </w:rPr>
        <w:t>16</w:t>
      </w:r>
      <w:r w:rsidR="00DB6E0E">
        <w:rPr>
          <w:noProof/>
        </w:rPr>
        <w:fldChar w:fldCharType="end"/>
      </w:r>
      <w:r>
        <w:t>: Estimativa da geração de RSD e rejeitos.</w:t>
      </w:r>
      <w:bookmarkEnd w:id="54"/>
      <w:bookmarkEnd w:id="55"/>
    </w:p>
    <w:tbl>
      <w:tblPr>
        <w:tblW w:w="12560" w:type="dxa"/>
        <w:tblInd w:w="55" w:type="dxa"/>
        <w:tblCellMar>
          <w:left w:w="70" w:type="dxa"/>
          <w:right w:w="70" w:type="dxa"/>
        </w:tblCellMar>
        <w:tblLook w:val="04A0" w:firstRow="1" w:lastRow="0" w:firstColumn="1" w:lastColumn="0" w:noHBand="0" w:noVBand="1"/>
      </w:tblPr>
      <w:tblGrid>
        <w:gridCol w:w="2200"/>
        <w:gridCol w:w="1740"/>
        <w:gridCol w:w="1740"/>
        <w:gridCol w:w="1740"/>
        <w:gridCol w:w="1460"/>
        <w:gridCol w:w="1840"/>
        <w:gridCol w:w="1840"/>
      </w:tblGrid>
      <w:tr w:rsidR="00C7375C" w:rsidRPr="00C7375C" w:rsidTr="00C7375C">
        <w:trPr>
          <w:trHeight w:val="74"/>
        </w:trPr>
        <w:tc>
          <w:tcPr>
            <w:tcW w:w="220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C7375C" w:rsidRPr="00C7375C" w:rsidRDefault="00C7375C" w:rsidP="00C7375C">
            <w:pPr>
              <w:spacing w:before="0" w:line="240" w:lineRule="auto"/>
              <w:jc w:val="center"/>
              <w:rPr>
                <w:rFonts w:ascii="Calibri" w:eastAsia="Times New Roman" w:hAnsi="Calibri" w:cs="Calibri"/>
                <w:b/>
                <w:bCs/>
                <w:color w:val="000000"/>
                <w:sz w:val="18"/>
                <w:szCs w:val="18"/>
                <w:lang w:eastAsia="pt-BR"/>
              </w:rPr>
            </w:pPr>
            <w:r w:rsidRPr="00C7375C">
              <w:rPr>
                <w:rFonts w:ascii="Calibri" w:eastAsia="Times New Roman" w:hAnsi="Calibri" w:cs="Calibri"/>
                <w:b/>
                <w:bCs/>
                <w:color w:val="000000"/>
                <w:sz w:val="18"/>
                <w:szCs w:val="18"/>
                <w:lang w:eastAsia="pt-BR"/>
              </w:rPr>
              <w:t>Município</w:t>
            </w:r>
          </w:p>
        </w:tc>
        <w:tc>
          <w:tcPr>
            <w:tcW w:w="174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C7375C" w:rsidRPr="00C7375C" w:rsidRDefault="00C7375C" w:rsidP="00C7375C">
            <w:pPr>
              <w:spacing w:before="0" w:line="240" w:lineRule="auto"/>
              <w:jc w:val="center"/>
              <w:rPr>
                <w:rFonts w:ascii="Calibri" w:eastAsia="Times New Roman" w:hAnsi="Calibri" w:cs="Calibri"/>
                <w:b/>
                <w:bCs/>
                <w:color w:val="000000"/>
                <w:sz w:val="18"/>
                <w:szCs w:val="18"/>
                <w:lang w:eastAsia="pt-BR"/>
              </w:rPr>
            </w:pPr>
            <w:r w:rsidRPr="00C7375C">
              <w:rPr>
                <w:rFonts w:ascii="Calibri" w:eastAsia="Times New Roman" w:hAnsi="Calibri" w:cs="Calibri"/>
                <w:b/>
                <w:bCs/>
                <w:color w:val="000000"/>
                <w:sz w:val="18"/>
                <w:szCs w:val="18"/>
                <w:lang w:eastAsia="pt-BR"/>
              </w:rPr>
              <w:t>Resíduos coletados (t/dia</w:t>
            </w:r>
            <w:proofErr w:type="gramStart"/>
            <w:r w:rsidRPr="00C7375C">
              <w:rPr>
                <w:rFonts w:ascii="Calibri" w:eastAsia="Times New Roman" w:hAnsi="Calibri" w:cs="Calibri"/>
                <w:b/>
                <w:bCs/>
                <w:color w:val="000000"/>
                <w:sz w:val="18"/>
                <w:szCs w:val="18"/>
                <w:lang w:eastAsia="pt-BR"/>
              </w:rPr>
              <w:t>)</w:t>
            </w:r>
            <w:proofErr w:type="gramEnd"/>
            <w:r w:rsidRPr="00C7375C">
              <w:rPr>
                <w:rFonts w:ascii="Calibri" w:eastAsia="Times New Roman" w:hAnsi="Calibri" w:cs="Calibri"/>
                <w:b/>
                <w:bCs/>
                <w:color w:val="000000"/>
                <w:sz w:val="18"/>
                <w:szCs w:val="18"/>
                <w:lang w:eastAsia="pt-BR"/>
              </w:rPr>
              <w:br/>
              <w:t>* (FEPAM)</w:t>
            </w:r>
          </w:p>
        </w:tc>
        <w:tc>
          <w:tcPr>
            <w:tcW w:w="3480" w:type="dxa"/>
            <w:gridSpan w:val="2"/>
            <w:tcBorders>
              <w:top w:val="single" w:sz="4" w:space="0" w:color="auto"/>
              <w:left w:val="nil"/>
              <w:bottom w:val="single" w:sz="4" w:space="0" w:color="auto"/>
              <w:right w:val="single" w:sz="4" w:space="0" w:color="auto"/>
            </w:tcBorders>
            <w:shd w:val="clear" w:color="000000" w:fill="BFBFBF"/>
            <w:vAlign w:val="center"/>
            <w:hideMark/>
          </w:tcPr>
          <w:p w:rsidR="00C7375C" w:rsidRPr="00C7375C" w:rsidRDefault="00C7375C" w:rsidP="00C7375C">
            <w:pPr>
              <w:spacing w:before="0" w:line="240" w:lineRule="auto"/>
              <w:jc w:val="center"/>
              <w:rPr>
                <w:rFonts w:ascii="Calibri" w:eastAsia="Times New Roman" w:hAnsi="Calibri" w:cs="Calibri"/>
                <w:b/>
                <w:bCs/>
                <w:color w:val="000000"/>
                <w:sz w:val="18"/>
                <w:szCs w:val="18"/>
                <w:lang w:eastAsia="pt-BR"/>
              </w:rPr>
            </w:pPr>
            <w:r w:rsidRPr="00C7375C">
              <w:rPr>
                <w:rFonts w:ascii="Calibri" w:eastAsia="Times New Roman" w:hAnsi="Calibri" w:cs="Calibri"/>
                <w:b/>
                <w:bCs/>
                <w:color w:val="000000"/>
                <w:sz w:val="18"/>
                <w:szCs w:val="18"/>
                <w:lang w:eastAsia="pt-BR"/>
              </w:rPr>
              <w:t>Abrangência de coleta existente (%)</w:t>
            </w:r>
          </w:p>
        </w:tc>
        <w:tc>
          <w:tcPr>
            <w:tcW w:w="3300" w:type="dxa"/>
            <w:gridSpan w:val="2"/>
            <w:tcBorders>
              <w:top w:val="single" w:sz="4" w:space="0" w:color="auto"/>
              <w:left w:val="nil"/>
              <w:bottom w:val="single" w:sz="4" w:space="0" w:color="auto"/>
              <w:right w:val="single" w:sz="4" w:space="0" w:color="auto"/>
            </w:tcBorders>
            <w:shd w:val="clear" w:color="000000" w:fill="BFBFBF"/>
            <w:vAlign w:val="center"/>
            <w:hideMark/>
          </w:tcPr>
          <w:p w:rsidR="00C7375C" w:rsidRPr="00C7375C" w:rsidRDefault="00C7375C" w:rsidP="00C7375C">
            <w:pPr>
              <w:spacing w:before="0" w:line="240" w:lineRule="auto"/>
              <w:jc w:val="center"/>
              <w:rPr>
                <w:rFonts w:ascii="Calibri" w:eastAsia="Times New Roman" w:hAnsi="Calibri" w:cs="Calibri"/>
                <w:b/>
                <w:bCs/>
                <w:color w:val="000000"/>
                <w:sz w:val="18"/>
                <w:szCs w:val="18"/>
                <w:lang w:eastAsia="pt-BR"/>
              </w:rPr>
            </w:pPr>
            <w:r w:rsidRPr="00C7375C">
              <w:rPr>
                <w:rFonts w:ascii="Calibri" w:eastAsia="Times New Roman" w:hAnsi="Calibri" w:cs="Calibri"/>
                <w:b/>
                <w:bCs/>
                <w:color w:val="000000"/>
                <w:sz w:val="18"/>
                <w:szCs w:val="18"/>
                <w:lang w:eastAsia="pt-BR"/>
              </w:rPr>
              <w:t>Abrangência de coleta estimada (%)</w:t>
            </w:r>
          </w:p>
        </w:tc>
        <w:tc>
          <w:tcPr>
            <w:tcW w:w="184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C7375C" w:rsidRPr="00C7375C" w:rsidRDefault="00C7375C" w:rsidP="00C7375C">
            <w:pPr>
              <w:spacing w:before="0" w:line="240" w:lineRule="auto"/>
              <w:jc w:val="center"/>
              <w:rPr>
                <w:rFonts w:ascii="Calibri" w:eastAsia="Times New Roman" w:hAnsi="Calibri" w:cs="Calibri"/>
                <w:b/>
                <w:bCs/>
                <w:color w:val="000000"/>
                <w:sz w:val="18"/>
                <w:szCs w:val="18"/>
                <w:lang w:eastAsia="pt-BR"/>
              </w:rPr>
            </w:pPr>
            <w:r w:rsidRPr="00C7375C">
              <w:rPr>
                <w:rFonts w:ascii="Calibri" w:eastAsia="Times New Roman" w:hAnsi="Calibri" w:cs="Calibri"/>
                <w:b/>
                <w:bCs/>
                <w:color w:val="000000"/>
                <w:sz w:val="18"/>
                <w:szCs w:val="18"/>
                <w:lang w:eastAsia="pt-BR"/>
              </w:rPr>
              <w:t>Resíduos gerados (t/dia</w:t>
            </w:r>
            <w:proofErr w:type="gramStart"/>
            <w:r w:rsidRPr="00C7375C">
              <w:rPr>
                <w:rFonts w:ascii="Calibri" w:eastAsia="Times New Roman" w:hAnsi="Calibri" w:cs="Calibri"/>
                <w:b/>
                <w:bCs/>
                <w:color w:val="000000"/>
                <w:sz w:val="18"/>
                <w:szCs w:val="18"/>
                <w:lang w:eastAsia="pt-BR"/>
              </w:rPr>
              <w:t>)</w:t>
            </w:r>
            <w:proofErr w:type="gramEnd"/>
            <w:r w:rsidRPr="00C7375C">
              <w:rPr>
                <w:rFonts w:ascii="Calibri" w:eastAsia="Times New Roman" w:hAnsi="Calibri" w:cs="Calibri"/>
                <w:b/>
                <w:bCs/>
                <w:color w:val="000000"/>
                <w:sz w:val="18"/>
                <w:szCs w:val="18"/>
                <w:lang w:eastAsia="pt-BR"/>
              </w:rPr>
              <w:br/>
              <w:t>* abrangência de coleta 100%</w:t>
            </w:r>
          </w:p>
        </w:tc>
      </w:tr>
      <w:tr w:rsidR="00C7375C" w:rsidRPr="00C7375C" w:rsidTr="00C7375C">
        <w:trPr>
          <w:trHeight w:val="74"/>
        </w:trPr>
        <w:tc>
          <w:tcPr>
            <w:tcW w:w="2200" w:type="dxa"/>
            <w:vMerge/>
            <w:tcBorders>
              <w:top w:val="single" w:sz="4" w:space="0" w:color="auto"/>
              <w:left w:val="single" w:sz="4" w:space="0" w:color="auto"/>
              <w:bottom w:val="single" w:sz="4" w:space="0" w:color="auto"/>
              <w:right w:val="single" w:sz="4" w:space="0" w:color="auto"/>
            </w:tcBorders>
            <w:vAlign w:val="center"/>
            <w:hideMark/>
          </w:tcPr>
          <w:p w:rsidR="00C7375C" w:rsidRPr="00C7375C" w:rsidRDefault="00C7375C" w:rsidP="00C7375C">
            <w:pPr>
              <w:spacing w:before="0" w:line="240" w:lineRule="auto"/>
              <w:jc w:val="left"/>
              <w:rPr>
                <w:rFonts w:ascii="Calibri" w:eastAsia="Times New Roman" w:hAnsi="Calibri" w:cs="Calibri"/>
                <w:b/>
                <w:bCs/>
                <w:color w:val="000000"/>
                <w:sz w:val="18"/>
                <w:szCs w:val="18"/>
                <w:lang w:eastAsia="pt-BR"/>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rsidR="00C7375C" w:rsidRPr="00C7375C" w:rsidRDefault="00C7375C" w:rsidP="00C7375C">
            <w:pPr>
              <w:spacing w:before="0" w:line="240" w:lineRule="auto"/>
              <w:jc w:val="left"/>
              <w:rPr>
                <w:rFonts w:ascii="Calibri" w:eastAsia="Times New Roman" w:hAnsi="Calibri" w:cs="Calibri"/>
                <w:b/>
                <w:bCs/>
                <w:color w:val="000000"/>
                <w:sz w:val="18"/>
                <w:szCs w:val="18"/>
                <w:lang w:eastAsia="pt-BR"/>
              </w:rPr>
            </w:pPr>
          </w:p>
        </w:tc>
        <w:tc>
          <w:tcPr>
            <w:tcW w:w="1740" w:type="dxa"/>
            <w:tcBorders>
              <w:top w:val="nil"/>
              <w:left w:val="nil"/>
              <w:bottom w:val="single" w:sz="4" w:space="0" w:color="auto"/>
              <w:right w:val="single" w:sz="4" w:space="0" w:color="auto"/>
            </w:tcBorders>
            <w:shd w:val="clear" w:color="000000" w:fill="BFBFBF"/>
            <w:vAlign w:val="center"/>
            <w:hideMark/>
          </w:tcPr>
          <w:p w:rsidR="00C7375C" w:rsidRPr="00C7375C" w:rsidRDefault="00C7375C" w:rsidP="00C7375C">
            <w:pPr>
              <w:spacing w:before="0" w:line="240" w:lineRule="auto"/>
              <w:jc w:val="center"/>
              <w:rPr>
                <w:rFonts w:ascii="Calibri" w:eastAsia="Times New Roman" w:hAnsi="Calibri" w:cs="Calibri"/>
                <w:b/>
                <w:bCs/>
                <w:color w:val="000000"/>
                <w:sz w:val="18"/>
                <w:szCs w:val="18"/>
                <w:lang w:eastAsia="pt-BR"/>
              </w:rPr>
            </w:pPr>
            <w:r w:rsidRPr="00C7375C">
              <w:rPr>
                <w:rFonts w:ascii="Calibri" w:eastAsia="Times New Roman" w:hAnsi="Calibri" w:cs="Calibri"/>
                <w:b/>
                <w:bCs/>
                <w:color w:val="000000"/>
                <w:sz w:val="18"/>
                <w:szCs w:val="18"/>
                <w:lang w:eastAsia="pt-BR"/>
              </w:rPr>
              <w:t>Área urbana</w:t>
            </w:r>
          </w:p>
        </w:tc>
        <w:tc>
          <w:tcPr>
            <w:tcW w:w="1740" w:type="dxa"/>
            <w:tcBorders>
              <w:top w:val="nil"/>
              <w:left w:val="nil"/>
              <w:bottom w:val="single" w:sz="4" w:space="0" w:color="auto"/>
              <w:right w:val="single" w:sz="4" w:space="0" w:color="auto"/>
            </w:tcBorders>
            <w:shd w:val="clear" w:color="000000" w:fill="BFBFBF"/>
            <w:vAlign w:val="center"/>
            <w:hideMark/>
          </w:tcPr>
          <w:p w:rsidR="00C7375C" w:rsidRPr="00C7375C" w:rsidRDefault="00C7375C" w:rsidP="00C7375C">
            <w:pPr>
              <w:spacing w:before="0" w:line="240" w:lineRule="auto"/>
              <w:jc w:val="center"/>
              <w:rPr>
                <w:rFonts w:ascii="Calibri" w:eastAsia="Times New Roman" w:hAnsi="Calibri" w:cs="Calibri"/>
                <w:b/>
                <w:bCs/>
                <w:color w:val="000000"/>
                <w:sz w:val="18"/>
                <w:szCs w:val="18"/>
                <w:lang w:eastAsia="pt-BR"/>
              </w:rPr>
            </w:pPr>
            <w:r w:rsidRPr="00C7375C">
              <w:rPr>
                <w:rFonts w:ascii="Calibri" w:eastAsia="Times New Roman" w:hAnsi="Calibri" w:cs="Calibri"/>
                <w:b/>
                <w:bCs/>
                <w:color w:val="000000"/>
                <w:sz w:val="18"/>
                <w:szCs w:val="18"/>
                <w:lang w:eastAsia="pt-BR"/>
              </w:rPr>
              <w:t>Área rural</w:t>
            </w:r>
          </w:p>
        </w:tc>
        <w:tc>
          <w:tcPr>
            <w:tcW w:w="1460" w:type="dxa"/>
            <w:tcBorders>
              <w:top w:val="nil"/>
              <w:left w:val="nil"/>
              <w:bottom w:val="single" w:sz="4" w:space="0" w:color="auto"/>
              <w:right w:val="single" w:sz="4" w:space="0" w:color="auto"/>
            </w:tcBorders>
            <w:shd w:val="clear" w:color="000000" w:fill="BFBFBF"/>
            <w:vAlign w:val="center"/>
            <w:hideMark/>
          </w:tcPr>
          <w:p w:rsidR="00C7375C" w:rsidRPr="00C7375C" w:rsidRDefault="00C7375C" w:rsidP="00C7375C">
            <w:pPr>
              <w:spacing w:before="0" w:line="240" w:lineRule="auto"/>
              <w:jc w:val="center"/>
              <w:rPr>
                <w:rFonts w:ascii="Calibri" w:eastAsia="Times New Roman" w:hAnsi="Calibri" w:cs="Calibri"/>
                <w:b/>
                <w:bCs/>
                <w:color w:val="000000"/>
                <w:sz w:val="18"/>
                <w:szCs w:val="18"/>
                <w:lang w:eastAsia="pt-BR"/>
              </w:rPr>
            </w:pPr>
            <w:r w:rsidRPr="00C7375C">
              <w:rPr>
                <w:rFonts w:ascii="Calibri" w:eastAsia="Times New Roman" w:hAnsi="Calibri" w:cs="Calibri"/>
                <w:b/>
                <w:bCs/>
                <w:color w:val="000000"/>
                <w:sz w:val="18"/>
                <w:szCs w:val="18"/>
                <w:lang w:eastAsia="pt-BR"/>
              </w:rPr>
              <w:t>Área urbana</w:t>
            </w:r>
          </w:p>
        </w:tc>
        <w:tc>
          <w:tcPr>
            <w:tcW w:w="1840" w:type="dxa"/>
            <w:tcBorders>
              <w:top w:val="nil"/>
              <w:left w:val="nil"/>
              <w:bottom w:val="single" w:sz="4" w:space="0" w:color="auto"/>
              <w:right w:val="single" w:sz="4" w:space="0" w:color="auto"/>
            </w:tcBorders>
            <w:shd w:val="clear" w:color="000000" w:fill="BFBFBF"/>
            <w:vAlign w:val="center"/>
            <w:hideMark/>
          </w:tcPr>
          <w:p w:rsidR="00C7375C" w:rsidRPr="00C7375C" w:rsidRDefault="00C7375C" w:rsidP="00C7375C">
            <w:pPr>
              <w:spacing w:before="0" w:line="240" w:lineRule="auto"/>
              <w:jc w:val="center"/>
              <w:rPr>
                <w:rFonts w:ascii="Calibri" w:eastAsia="Times New Roman" w:hAnsi="Calibri" w:cs="Calibri"/>
                <w:b/>
                <w:bCs/>
                <w:color w:val="000000"/>
                <w:sz w:val="18"/>
                <w:szCs w:val="18"/>
                <w:lang w:eastAsia="pt-BR"/>
              </w:rPr>
            </w:pPr>
            <w:r w:rsidRPr="00C7375C">
              <w:rPr>
                <w:rFonts w:ascii="Calibri" w:eastAsia="Times New Roman" w:hAnsi="Calibri" w:cs="Calibri"/>
                <w:b/>
                <w:bCs/>
                <w:color w:val="000000"/>
                <w:sz w:val="18"/>
                <w:szCs w:val="18"/>
                <w:lang w:eastAsia="pt-BR"/>
              </w:rPr>
              <w:t>Área rural</w:t>
            </w: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C7375C" w:rsidRPr="00C7375C" w:rsidRDefault="00C7375C" w:rsidP="00C7375C">
            <w:pPr>
              <w:spacing w:before="0" w:line="240" w:lineRule="auto"/>
              <w:jc w:val="left"/>
              <w:rPr>
                <w:rFonts w:ascii="Calibri" w:eastAsia="Times New Roman" w:hAnsi="Calibri" w:cs="Calibri"/>
                <w:b/>
                <w:bCs/>
                <w:color w:val="000000"/>
                <w:sz w:val="18"/>
                <w:szCs w:val="18"/>
                <w:lang w:eastAsia="pt-BR"/>
              </w:rPr>
            </w:pPr>
          </w:p>
        </w:tc>
      </w:tr>
      <w:tr w:rsidR="009C4905" w:rsidRPr="00C7375C" w:rsidTr="00C7375C">
        <w:trPr>
          <w:trHeight w:val="74"/>
        </w:trPr>
        <w:tc>
          <w:tcPr>
            <w:tcW w:w="2200" w:type="dxa"/>
            <w:tcBorders>
              <w:top w:val="nil"/>
              <w:left w:val="single" w:sz="4" w:space="0" w:color="auto"/>
              <w:bottom w:val="single" w:sz="4" w:space="0" w:color="auto"/>
              <w:right w:val="single" w:sz="4" w:space="0" w:color="auto"/>
            </w:tcBorders>
            <w:shd w:val="clear" w:color="000000" w:fill="FFFFFF"/>
            <w:vAlign w:val="center"/>
            <w:hideMark/>
          </w:tcPr>
          <w:p w:rsidR="009C4905" w:rsidRPr="00C7375C" w:rsidRDefault="009C4905" w:rsidP="009C6D0A">
            <w:pPr>
              <w:spacing w:before="0" w:line="240" w:lineRule="auto"/>
              <w:jc w:val="center"/>
              <w:rPr>
                <w:rFonts w:ascii="Calibri" w:eastAsia="Times New Roman" w:hAnsi="Calibri" w:cs="Calibri"/>
                <w:b/>
                <w:bCs/>
                <w:color w:val="000000"/>
                <w:sz w:val="18"/>
                <w:szCs w:val="18"/>
                <w:lang w:eastAsia="pt-BR"/>
              </w:rPr>
            </w:pPr>
            <w:r w:rsidRPr="00C7375C">
              <w:rPr>
                <w:rFonts w:ascii="Calibri" w:eastAsia="Times New Roman" w:hAnsi="Calibri" w:cs="Calibri"/>
                <w:b/>
                <w:bCs/>
                <w:color w:val="000000"/>
                <w:sz w:val="18"/>
                <w:szCs w:val="18"/>
                <w:lang w:eastAsia="pt-BR"/>
              </w:rPr>
              <w:t>Dona Francisca</w:t>
            </w:r>
          </w:p>
        </w:tc>
        <w:tc>
          <w:tcPr>
            <w:tcW w:w="1740" w:type="dxa"/>
            <w:tcBorders>
              <w:top w:val="nil"/>
              <w:left w:val="nil"/>
              <w:bottom w:val="single" w:sz="4" w:space="0" w:color="auto"/>
              <w:right w:val="single" w:sz="4" w:space="0" w:color="auto"/>
            </w:tcBorders>
            <w:shd w:val="clear" w:color="000000" w:fill="FFFFFF"/>
            <w:noWrap/>
            <w:vAlign w:val="center"/>
            <w:hideMark/>
          </w:tcPr>
          <w:p w:rsidR="009C4905" w:rsidRPr="00C7375C" w:rsidRDefault="009C4905" w:rsidP="009C6D0A">
            <w:pPr>
              <w:spacing w:before="0" w:line="240" w:lineRule="auto"/>
              <w:jc w:val="center"/>
              <w:rPr>
                <w:rFonts w:ascii="Calibri" w:eastAsia="Times New Roman" w:hAnsi="Calibri" w:cs="Calibri"/>
                <w:color w:val="000000"/>
                <w:sz w:val="18"/>
                <w:szCs w:val="18"/>
                <w:lang w:eastAsia="pt-BR"/>
              </w:rPr>
            </w:pPr>
            <w:r w:rsidRPr="00C7375C">
              <w:rPr>
                <w:rFonts w:ascii="Calibri" w:eastAsia="Times New Roman" w:hAnsi="Calibri" w:cs="Calibri"/>
                <w:color w:val="000000"/>
                <w:sz w:val="18"/>
                <w:szCs w:val="18"/>
                <w:lang w:eastAsia="pt-BR"/>
              </w:rPr>
              <w:t>0,86</w:t>
            </w:r>
          </w:p>
        </w:tc>
        <w:tc>
          <w:tcPr>
            <w:tcW w:w="1740" w:type="dxa"/>
            <w:tcBorders>
              <w:top w:val="nil"/>
              <w:left w:val="nil"/>
              <w:bottom w:val="single" w:sz="4" w:space="0" w:color="auto"/>
              <w:right w:val="single" w:sz="4" w:space="0" w:color="auto"/>
            </w:tcBorders>
            <w:shd w:val="clear" w:color="auto" w:fill="auto"/>
            <w:noWrap/>
            <w:vAlign w:val="center"/>
            <w:hideMark/>
          </w:tcPr>
          <w:p w:rsidR="009C4905" w:rsidRPr="00C7375C" w:rsidRDefault="009C4905" w:rsidP="009C6D0A">
            <w:pPr>
              <w:spacing w:before="0" w:line="240" w:lineRule="auto"/>
              <w:jc w:val="center"/>
              <w:rPr>
                <w:rFonts w:ascii="Calibri" w:eastAsia="Times New Roman" w:hAnsi="Calibri" w:cs="Calibri"/>
                <w:color w:val="000000"/>
                <w:sz w:val="18"/>
                <w:szCs w:val="18"/>
                <w:lang w:eastAsia="pt-BR"/>
              </w:rPr>
            </w:pPr>
            <w:r w:rsidRPr="00C7375C">
              <w:rPr>
                <w:rFonts w:ascii="Calibri" w:eastAsia="Times New Roman" w:hAnsi="Calibri" w:cs="Calibri"/>
                <w:color w:val="000000"/>
                <w:sz w:val="18"/>
                <w:szCs w:val="18"/>
                <w:lang w:eastAsia="pt-BR"/>
              </w:rPr>
              <w:t>100</w:t>
            </w:r>
          </w:p>
        </w:tc>
        <w:tc>
          <w:tcPr>
            <w:tcW w:w="1740" w:type="dxa"/>
            <w:tcBorders>
              <w:top w:val="nil"/>
              <w:left w:val="nil"/>
              <w:bottom w:val="single" w:sz="4" w:space="0" w:color="auto"/>
              <w:right w:val="single" w:sz="4" w:space="0" w:color="auto"/>
            </w:tcBorders>
            <w:shd w:val="clear" w:color="auto" w:fill="auto"/>
            <w:noWrap/>
            <w:vAlign w:val="center"/>
            <w:hideMark/>
          </w:tcPr>
          <w:p w:rsidR="009C4905" w:rsidRPr="00D154C6" w:rsidRDefault="009C4905" w:rsidP="009C6D0A">
            <w:pPr>
              <w:spacing w:before="0" w:line="240" w:lineRule="auto"/>
              <w:jc w:val="center"/>
              <w:rPr>
                <w:rFonts w:ascii="Calibri" w:eastAsia="Times New Roman" w:hAnsi="Calibri" w:cs="Calibri"/>
                <w:color w:val="000000"/>
                <w:sz w:val="18"/>
                <w:szCs w:val="18"/>
                <w:lang w:eastAsia="pt-BR"/>
              </w:rPr>
            </w:pPr>
            <w:r w:rsidRPr="00D154C6">
              <w:rPr>
                <w:rFonts w:ascii="Calibri" w:eastAsia="Times New Roman" w:hAnsi="Calibri" w:cs="Calibri"/>
                <w:color w:val="000000"/>
                <w:sz w:val="18"/>
                <w:szCs w:val="18"/>
                <w:lang w:eastAsia="pt-BR"/>
              </w:rPr>
              <w:t>100</w:t>
            </w:r>
          </w:p>
        </w:tc>
        <w:tc>
          <w:tcPr>
            <w:tcW w:w="1460" w:type="dxa"/>
            <w:tcBorders>
              <w:top w:val="nil"/>
              <w:left w:val="nil"/>
              <w:bottom w:val="single" w:sz="4" w:space="0" w:color="auto"/>
              <w:right w:val="single" w:sz="4" w:space="0" w:color="auto"/>
            </w:tcBorders>
            <w:shd w:val="clear" w:color="auto" w:fill="auto"/>
            <w:noWrap/>
            <w:vAlign w:val="center"/>
            <w:hideMark/>
          </w:tcPr>
          <w:p w:rsidR="009C4905" w:rsidRPr="00C7375C" w:rsidRDefault="009C4905" w:rsidP="009C6D0A">
            <w:pPr>
              <w:spacing w:before="0" w:line="240" w:lineRule="auto"/>
              <w:jc w:val="center"/>
              <w:rPr>
                <w:rFonts w:ascii="Calibri" w:eastAsia="Times New Roman" w:hAnsi="Calibri" w:cs="Calibri"/>
                <w:color w:val="000000"/>
                <w:sz w:val="18"/>
                <w:szCs w:val="18"/>
                <w:lang w:eastAsia="pt-BR"/>
              </w:rPr>
            </w:pPr>
            <w:r w:rsidRPr="00C7375C">
              <w:rPr>
                <w:rFonts w:ascii="Calibri" w:eastAsia="Times New Roman" w:hAnsi="Calibri" w:cs="Calibri"/>
                <w:color w:val="000000"/>
                <w:sz w:val="18"/>
                <w:szCs w:val="18"/>
                <w:lang w:eastAsia="pt-BR"/>
              </w:rPr>
              <w:t>100</w:t>
            </w:r>
          </w:p>
        </w:tc>
        <w:tc>
          <w:tcPr>
            <w:tcW w:w="1840" w:type="dxa"/>
            <w:tcBorders>
              <w:top w:val="nil"/>
              <w:left w:val="nil"/>
              <w:bottom w:val="single" w:sz="4" w:space="0" w:color="auto"/>
              <w:right w:val="single" w:sz="4" w:space="0" w:color="auto"/>
            </w:tcBorders>
            <w:shd w:val="clear" w:color="auto" w:fill="auto"/>
            <w:noWrap/>
            <w:vAlign w:val="center"/>
            <w:hideMark/>
          </w:tcPr>
          <w:p w:rsidR="009C4905" w:rsidRPr="00C7375C" w:rsidRDefault="009C4905" w:rsidP="009C6D0A">
            <w:pPr>
              <w:spacing w:before="0" w:line="240" w:lineRule="auto"/>
              <w:jc w:val="center"/>
              <w:rPr>
                <w:rFonts w:ascii="Calibri" w:eastAsia="Times New Roman" w:hAnsi="Calibri" w:cs="Calibri"/>
                <w:color w:val="000000"/>
                <w:sz w:val="18"/>
                <w:szCs w:val="18"/>
                <w:lang w:eastAsia="pt-BR"/>
              </w:rPr>
            </w:pPr>
            <w:r w:rsidRPr="00C7375C">
              <w:rPr>
                <w:rFonts w:ascii="Calibri" w:eastAsia="Times New Roman" w:hAnsi="Calibri" w:cs="Calibri"/>
                <w:color w:val="000000"/>
                <w:sz w:val="18"/>
                <w:szCs w:val="18"/>
                <w:lang w:eastAsia="pt-BR"/>
              </w:rPr>
              <w:t>100</w:t>
            </w:r>
          </w:p>
        </w:tc>
        <w:tc>
          <w:tcPr>
            <w:tcW w:w="1840" w:type="dxa"/>
            <w:tcBorders>
              <w:top w:val="nil"/>
              <w:left w:val="nil"/>
              <w:bottom w:val="single" w:sz="4" w:space="0" w:color="auto"/>
              <w:right w:val="single" w:sz="4" w:space="0" w:color="auto"/>
            </w:tcBorders>
            <w:shd w:val="clear" w:color="000000" w:fill="FFFFFF"/>
            <w:noWrap/>
            <w:vAlign w:val="center"/>
            <w:hideMark/>
          </w:tcPr>
          <w:p w:rsidR="009C4905" w:rsidRPr="00C7375C" w:rsidRDefault="009C4905" w:rsidP="009C6D0A">
            <w:pPr>
              <w:spacing w:before="0" w:line="240" w:lineRule="auto"/>
              <w:jc w:val="center"/>
              <w:rPr>
                <w:rFonts w:ascii="Calibri" w:eastAsia="Times New Roman" w:hAnsi="Calibri" w:cs="Calibri"/>
                <w:color w:val="000000"/>
                <w:sz w:val="18"/>
                <w:szCs w:val="18"/>
                <w:lang w:eastAsia="pt-BR"/>
              </w:rPr>
            </w:pPr>
            <w:r w:rsidRPr="00C7375C">
              <w:rPr>
                <w:rFonts w:ascii="Calibri" w:eastAsia="Times New Roman" w:hAnsi="Calibri" w:cs="Calibri"/>
                <w:color w:val="000000"/>
                <w:sz w:val="18"/>
                <w:szCs w:val="18"/>
                <w:lang w:eastAsia="pt-BR"/>
              </w:rPr>
              <w:t>0,86</w:t>
            </w:r>
          </w:p>
        </w:tc>
      </w:tr>
    </w:tbl>
    <w:p w:rsidR="00A71764" w:rsidRPr="00A71764" w:rsidRDefault="00A71764" w:rsidP="00A71764">
      <w:pPr>
        <w:spacing w:after="240"/>
        <w:rPr>
          <w:rFonts w:ascii="Times New Roman" w:hAnsi="Times New Roman" w:cs="Times New Roman"/>
          <w:color w:val="FF0000"/>
          <w:sz w:val="24"/>
          <w:szCs w:val="24"/>
        </w:rPr>
        <w:sectPr w:rsidR="00A71764" w:rsidRPr="00A71764" w:rsidSect="00C7375C">
          <w:pgSz w:w="15840" w:h="12240" w:orient="landscape"/>
          <w:pgMar w:top="1440" w:right="2370" w:bottom="1440" w:left="1440" w:header="720" w:footer="720" w:gutter="0"/>
          <w:cols w:space="720"/>
          <w:docGrid w:linePitch="360"/>
        </w:sectPr>
      </w:pPr>
    </w:p>
    <w:p w:rsidR="00630F10" w:rsidRPr="008F332A" w:rsidRDefault="00630F10" w:rsidP="00DB1D96">
      <w:pPr>
        <w:rPr>
          <w:rFonts w:ascii="Times New Roman" w:hAnsi="Times New Roman" w:cs="Times New Roman"/>
          <w:sz w:val="24"/>
          <w:szCs w:val="24"/>
        </w:rPr>
      </w:pPr>
      <w:r w:rsidRPr="008F332A">
        <w:rPr>
          <w:rFonts w:ascii="Times New Roman" w:hAnsi="Times New Roman" w:cs="Times New Roman"/>
          <w:sz w:val="24"/>
          <w:szCs w:val="24"/>
        </w:rPr>
        <w:t>DESTINAÇÃO FINAL DE RSD E REJEITOS</w:t>
      </w:r>
    </w:p>
    <w:p w:rsidR="008C70DD" w:rsidRDefault="001D026E" w:rsidP="00E86AA9">
      <w:pPr>
        <w:ind w:firstLine="708"/>
        <w:rPr>
          <w:rFonts w:ascii="Times New Roman" w:hAnsi="Times New Roman" w:cs="Times New Roman"/>
          <w:sz w:val="24"/>
          <w:szCs w:val="24"/>
        </w:rPr>
      </w:pPr>
      <w:r>
        <w:rPr>
          <w:rFonts w:ascii="Times New Roman" w:hAnsi="Times New Roman" w:cs="Times New Roman"/>
          <w:sz w:val="24"/>
          <w:szCs w:val="24"/>
        </w:rPr>
        <w:t>Conform</w:t>
      </w:r>
      <w:r w:rsidR="006D2DCE">
        <w:rPr>
          <w:rFonts w:ascii="Times New Roman" w:hAnsi="Times New Roman" w:cs="Times New Roman"/>
          <w:sz w:val="24"/>
          <w:szCs w:val="24"/>
        </w:rPr>
        <w:t>e mencionado anteriormente, todo</w:t>
      </w:r>
      <w:r>
        <w:rPr>
          <w:rFonts w:ascii="Times New Roman" w:hAnsi="Times New Roman" w:cs="Times New Roman"/>
          <w:sz w:val="24"/>
          <w:szCs w:val="24"/>
        </w:rPr>
        <w:t xml:space="preserve">s </w:t>
      </w:r>
      <w:r w:rsidR="006D2DCE">
        <w:rPr>
          <w:rFonts w:ascii="Times New Roman" w:hAnsi="Times New Roman" w:cs="Times New Roman"/>
          <w:sz w:val="24"/>
          <w:szCs w:val="24"/>
        </w:rPr>
        <w:t>os municípios</w:t>
      </w:r>
      <w:r>
        <w:rPr>
          <w:rFonts w:ascii="Times New Roman" w:hAnsi="Times New Roman" w:cs="Times New Roman"/>
          <w:sz w:val="24"/>
          <w:szCs w:val="24"/>
        </w:rPr>
        <w:t xml:space="preserve"> consorciad</w:t>
      </w:r>
      <w:r w:rsidR="006D2DCE">
        <w:rPr>
          <w:rFonts w:ascii="Times New Roman" w:hAnsi="Times New Roman" w:cs="Times New Roman"/>
          <w:sz w:val="24"/>
          <w:szCs w:val="24"/>
        </w:rPr>
        <w:t>o</w:t>
      </w:r>
      <w:r>
        <w:rPr>
          <w:rFonts w:ascii="Times New Roman" w:hAnsi="Times New Roman" w:cs="Times New Roman"/>
          <w:sz w:val="24"/>
          <w:szCs w:val="24"/>
        </w:rPr>
        <w:t>s encaminham os RSD e Rejeitos para os aterros sa</w:t>
      </w:r>
      <w:r w:rsidR="006D2DCE">
        <w:rPr>
          <w:rFonts w:ascii="Times New Roman" w:hAnsi="Times New Roman" w:cs="Times New Roman"/>
          <w:sz w:val="24"/>
          <w:szCs w:val="24"/>
        </w:rPr>
        <w:t xml:space="preserve">nitários do grupo REVITA, sejam </w:t>
      </w:r>
      <w:r>
        <w:rPr>
          <w:rFonts w:ascii="Times New Roman" w:hAnsi="Times New Roman" w:cs="Times New Roman"/>
          <w:sz w:val="24"/>
          <w:szCs w:val="24"/>
        </w:rPr>
        <w:t>já triados</w:t>
      </w:r>
      <w:r w:rsidR="006D2DCE">
        <w:rPr>
          <w:rFonts w:ascii="Times New Roman" w:hAnsi="Times New Roman" w:cs="Times New Roman"/>
          <w:sz w:val="24"/>
          <w:szCs w:val="24"/>
        </w:rPr>
        <w:t xml:space="preserve"> ou </w:t>
      </w:r>
      <w:r>
        <w:rPr>
          <w:rFonts w:ascii="Times New Roman" w:hAnsi="Times New Roman" w:cs="Times New Roman"/>
          <w:sz w:val="24"/>
          <w:szCs w:val="24"/>
        </w:rPr>
        <w:t>a parcela</w:t>
      </w:r>
      <w:r w:rsidR="006D2DCE">
        <w:rPr>
          <w:rFonts w:ascii="Times New Roman" w:hAnsi="Times New Roman" w:cs="Times New Roman"/>
          <w:sz w:val="24"/>
          <w:szCs w:val="24"/>
        </w:rPr>
        <w:t xml:space="preserve"> total</w:t>
      </w:r>
      <w:r>
        <w:rPr>
          <w:rFonts w:ascii="Times New Roman" w:hAnsi="Times New Roman" w:cs="Times New Roman"/>
          <w:sz w:val="24"/>
          <w:szCs w:val="24"/>
        </w:rPr>
        <w:t xml:space="preserve"> </w:t>
      </w:r>
      <w:r w:rsidRPr="009C4905">
        <w:rPr>
          <w:rFonts w:ascii="Times New Roman" w:hAnsi="Times New Roman" w:cs="Times New Roman"/>
          <w:sz w:val="24"/>
          <w:szCs w:val="24"/>
        </w:rPr>
        <w:t xml:space="preserve">gerada. </w:t>
      </w:r>
      <w:r w:rsidR="009C4905" w:rsidRPr="009C4905">
        <w:rPr>
          <w:rFonts w:ascii="Times New Roman" w:hAnsi="Times New Roman" w:cs="Times New Roman"/>
          <w:sz w:val="24"/>
          <w:szCs w:val="24"/>
        </w:rPr>
        <w:t>Dona Francisca</w:t>
      </w:r>
      <w:r w:rsidR="002F1DDE" w:rsidRPr="009C4905">
        <w:rPr>
          <w:rFonts w:ascii="Times New Roman" w:hAnsi="Times New Roman" w:cs="Times New Roman"/>
          <w:sz w:val="24"/>
          <w:szCs w:val="24"/>
        </w:rPr>
        <w:t xml:space="preserve"> encaminha para a unidade de Santa Maria.</w:t>
      </w:r>
    </w:p>
    <w:p w:rsidR="005644DC" w:rsidRDefault="005644DC" w:rsidP="00C51225">
      <w:pPr>
        <w:ind w:firstLine="708"/>
        <w:contextualSpacing/>
        <w:rPr>
          <w:rFonts w:ascii="Times New Roman" w:hAnsi="Times New Roman" w:cs="Times New Roman"/>
          <w:sz w:val="24"/>
          <w:szCs w:val="24"/>
        </w:rPr>
      </w:pPr>
    </w:p>
    <w:p w:rsidR="005644DC" w:rsidRPr="00C35C92" w:rsidRDefault="001D026E" w:rsidP="00E86AA9">
      <w:pPr>
        <w:spacing w:line="240" w:lineRule="auto"/>
        <w:contextualSpacing/>
        <w:jc w:val="center"/>
        <w:rPr>
          <w:rFonts w:ascii="Times New Roman" w:hAnsi="Times New Roman" w:cs="Times New Roman"/>
          <w:b/>
          <w:sz w:val="24"/>
          <w:szCs w:val="24"/>
        </w:rPr>
      </w:pPr>
      <w:r w:rsidRPr="00A51BA5">
        <w:rPr>
          <w:rFonts w:ascii="Times New Roman" w:hAnsi="Times New Roman" w:cs="Times New Roman"/>
          <w:b/>
          <w:noProof/>
          <w:sz w:val="24"/>
          <w:szCs w:val="24"/>
          <w:bdr w:val="single" w:sz="4" w:space="0" w:color="auto"/>
          <w:lang w:eastAsia="pt-BR"/>
        </w:rPr>
        <w:drawing>
          <wp:inline distT="0" distB="0" distL="0" distR="0">
            <wp:extent cx="4572000" cy="2743200"/>
            <wp:effectExtent l="19050" t="0" r="19050" b="0"/>
            <wp:docPr id="46"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C902F6" w:rsidRPr="00237645" w:rsidRDefault="00C902F6" w:rsidP="00E86AA9">
      <w:pPr>
        <w:pStyle w:val="Legenda"/>
        <w:contextualSpacing/>
        <w:jc w:val="center"/>
        <w:rPr>
          <w:rFonts w:cs="Times New Roman"/>
          <w:sz w:val="20"/>
          <w:szCs w:val="20"/>
        </w:rPr>
      </w:pPr>
      <w:bookmarkStart w:id="56" w:name="_Toc334195884"/>
      <w:bookmarkStart w:id="57" w:name="_Toc334196271"/>
      <w:bookmarkStart w:id="58" w:name="_Toc343089024"/>
      <w:r w:rsidRPr="00237645">
        <w:rPr>
          <w:rFonts w:cs="Times New Roman"/>
          <w:szCs w:val="20"/>
        </w:rPr>
        <w:t xml:space="preserve">Figura </w:t>
      </w:r>
      <w:r w:rsidR="00DB6E0E" w:rsidRPr="00237645">
        <w:rPr>
          <w:rFonts w:cs="Times New Roman"/>
          <w:szCs w:val="20"/>
        </w:rPr>
        <w:fldChar w:fldCharType="begin"/>
      </w:r>
      <w:r w:rsidR="00AA4C70" w:rsidRPr="00237645">
        <w:rPr>
          <w:rFonts w:cs="Times New Roman"/>
          <w:szCs w:val="20"/>
        </w:rPr>
        <w:instrText xml:space="preserve"> SEQ Figura \* ARABIC </w:instrText>
      </w:r>
      <w:r w:rsidR="00DB6E0E" w:rsidRPr="00237645">
        <w:rPr>
          <w:rFonts w:cs="Times New Roman"/>
          <w:szCs w:val="20"/>
        </w:rPr>
        <w:fldChar w:fldCharType="separate"/>
      </w:r>
      <w:r w:rsidR="009C6D0A">
        <w:rPr>
          <w:rFonts w:cs="Times New Roman"/>
          <w:noProof/>
          <w:szCs w:val="20"/>
        </w:rPr>
        <w:t>14</w:t>
      </w:r>
      <w:r w:rsidR="00DB6E0E" w:rsidRPr="00237645">
        <w:rPr>
          <w:rFonts w:cs="Times New Roman"/>
          <w:noProof/>
          <w:szCs w:val="20"/>
        </w:rPr>
        <w:fldChar w:fldCharType="end"/>
      </w:r>
      <w:r w:rsidRPr="00237645">
        <w:rPr>
          <w:rFonts w:cs="Times New Roman"/>
          <w:szCs w:val="20"/>
        </w:rPr>
        <w:t>: Empreendimentos selecionados para a destinação final dos RSD e rejeitos</w:t>
      </w:r>
      <w:bookmarkEnd w:id="56"/>
      <w:bookmarkEnd w:id="57"/>
      <w:bookmarkEnd w:id="58"/>
    </w:p>
    <w:p w:rsidR="00AA4C70" w:rsidRDefault="00AA4C70" w:rsidP="00C51225">
      <w:pPr>
        <w:ind w:firstLine="708"/>
        <w:contextualSpacing/>
        <w:rPr>
          <w:rFonts w:ascii="Times New Roman" w:hAnsi="Times New Roman" w:cs="Times New Roman"/>
          <w:sz w:val="24"/>
          <w:szCs w:val="24"/>
        </w:rPr>
      </w:pPr>
    </w:p>
    <w:p w:rsidR="00A51BA5" w:rsidRDefault="006D2DCE" w:rsidP="00A51BA5">
      <w:pPr>
        <w:pStyle w:val="Default"/>
        <w:spacing w:line="360" w:lineRule="auto"/>
        <w:ind w:firstLine="708"/>
        <w:rPr>
          <w:rFonts w:ascii="Times New Roman" w:hAnsi="Times New Roman" w:cs="Times New Roman"/>
          <w:color w:val="auto"/>
        </w:rPr>
      </w:pPr>
      <w:r>
        <w:rPr>
          <w:rFonts w:ascii="Times New Roman" w:hAnsi="Times New Roman" w:cs="Times New Roman"/>
          <w:color w:val="auto"/>
        </w:rPr>
        <w:t>De acordo com as</w:t>
      </w:r>
      <w:r w:rsidR="00A51BA5" w:rsidRPr="00B82289">
        <w:rPr>
          <w:rFonts w:ascii="Times New Roman" w:hAnsi="Times New Roman" w:cs="Times New Roman"/>
          <w:color w:val="auto"/>
        </w:rPr>
        <w:t xml:space="preserve"> informações obtidas pela FEPAM junto à administração da Unidade </w:t>
      </w:r>
      <w:proofErr w:type="spellStart"/>
      <w:r w:rsidR="00A51BA5" w:rsidRPr="00B82289">
        <w:rPr>
          <w:rFonts w:ascii="Times New Roman" w:hAnsi="Times New Roman" w:cs="Times New Roman"/>
          <w:color w:val="auto"/>
        </w:rPr>
        <w:t>Revita</w:t>
      </w:r>
      <w:proofErr w:type="spellEnd"/>
      <w:r w:rsidR="00A51BA5">
        <w:rPr>
          <w:rFonts w:ascii="Times New Roman" w:hAnsi="Times New Roman" w:cs="Times New Roman"/>
          <w:color w:val="auto"/>
        </w:rPr>
        <w:t xml:space="preserve">, </w:t>
      </w:r>
      <w:r w:rsidR="00A51BA5" w:rsidRPr="00B82289">
        <w:rPr>
          <w:rFonts w:ascii="Times New Roman" w:hAnsi="Times New Roman" w:cs="Times New Roman"/>
          <w:color w:val="auto"/>
        </w:rPr>
        <w:t xml:space="preserve">situada em Santa Maria/RS, </w:t>
      </w:r>
      <w:r w:rsidR="00344D1E">
        <w:rPr>
          <w:rFonts w:ascii="Times New Roman" w:hAnsi="Times New Roman" w:cs="Times New Roman"/>
          <w:color w:val="auto"/>
        </w:rPr>
        <w:t xml:space="preserve">o empreendimento dispõe de </w:t>
      </w:r>
      <w:r w:rsidR="00A51BA5">
        <w:rPr>
          <w:rFonts w:ascii="Times New Roman" w:hAnsi="Times New Roman" w:cs="Times New Roman"/>
          <w:color w:val="auto"/>
        </w:rPr>
        <w:t>usinas de triagem e compostagem</w:t>
      </w:r>
      <w:r w:rsidR="00344D1E">
        <w:rPr>
          <w:rFonts w:ascii="Times New Roman" w:hAnsi="Times New Roman" w:cs="Times New Roman"/>
          <w:color w:val="auto"/>
        </w:rPr>
        <w:t>, além do Aterro Sanitário</w:t>
      </w:r>
      <w:r w:rsidR="00A51BA5">
        <w:rPr>
          <w:rFonts w:ascii="Times New Roman" w:hAnsi="Times New Roman" w:cs="Times New Roman"/>
          <w:color w:val="auto"/>
        </w:rPr>
        <w:t xml:space="preserve">. </w:t>
      </w:r>
    </w:p>
    <w:p w:rsidR="00A51BA5" w:rsidRDefault="00A51BA5" w:rsidP="00A51BA5">
      <w:pPr>
        <w:pStyle w:val="Default"/>
        <w:spacing w:line="360" w:lineRule="auto"/>
        <w:ind w:firstLine="708"/>
        <w:rPr>
          <w:rFonts w:ascii="Times New Roman" w:hAnsi="Times New Roman" w:cs="Times New Roman"/>
          <w:color w:val="auto"/>
        </w:rPr>
      </w:pPr>
      <w:r>
        <w:rPr>
          <w:rFonts w:ascii="Times New Roman" w:hAnsi="Times New Roman" w:cs="Times New Roman"/>
          <w:color w:val="auto"/>
        </w:rPr>
        <w:t>A</w:t>
      </w:r>
      <w:r w:rsidRPr="00B82289">
        <w:rPr>
          <w:rFonts w:ascii="Times New Roman" w:hAnsi="Times New Roman" w:cs="Times New Roman"/>
          <w:color w:val="auto"/>
        </w:rPr>
        <w:t xml:space="preserve"> eficiência da usina de triagem </w:t>
      </w:r>
      <w:r>
        <w:rPr>
          <w:rFonts w:ascii="Times New Roman" w:hAnsi="Times New Roman" w:cs="Times New Roman"/>
          <w:color w:val="auto"/>
        </w:rPr>
        <w:t>do empreendimento</w:t>
      </w:r>
      <w:r w:rsidRPr="00B82289">
        <w:rPr>
          <w:rFonts w:ascii="Times New Roman" w:hAnsi="Times New Roman" w:cs="Times New Roman"/>
          <w:color w:val="auto"/>
        </w:rPr>
        <w:t xml:space="preserve"> no período de julho de 2010 </w:t>
      </w:r>
      <w:r>
        <w:rPr>
          <w:rFonts w:ascii="Times New Roman" w:hAnsi="Times New Roman" w:cs="Times New Roman"/>
          <w:color w:val="auto"/>
        </w:rPr>
        <w:t>a</w:t>
      </w:r>
      <w:r w:rsidRPr="00B82289">
        <w:rPr>
          <w:rFonts w:ascii="Times New Roman" w:hAnsi="Times New Roman" w:cs="Times New Roman"/>
          <w:color w:val="auto"/>
        </w:rPr>
        <w:t xml:space="preserve"> agosto de 2012 foi, em média, de 7,8%, variando de 5,8% (agosto/2010) a 11,5% (maio/2012)</w:t>
      </w:r>
      <w:r>
        <w:rPr>
          <w:rFonts w:ascii="Times New Roman" w:hAnsi="Times New Roman" w:cs="Times New Roman"/>
          <w:color w:val="auto"/>
        </w:rPr>
        <w:t>. Embora conste</w:t>
      </w:r>
      <w:r w:rsidR="00D21DCF">
        <w:rPr>
          <w:rFonts w:ascii="Times New Roman" w:hAnsi="Times New Roman" w:cs="Times New Roman"/>
          <w:color w:val="auto"/>
        </w:rPr>
        <w:t>m</w:t>
      </w:r>
      <w:r>
        <w:rPr>
          <w:rFonts w:ascii="Times New Roman" w:hAnsi="Times New Roman" w:cs="Times New Roman"/>
          <w:color w:val="auto"/>
        </w:rPr>
        <w:t xml:space="preserve"> na </w:t>
      </w:r>
      <w:r w:rsidR="00D21DCF">
        <w:rPr>
          <w:rFonts w:ascii="Times New Roman" w:hAnsi="Times New Roman" w:cs="Times New Roman"/>
          <w:color w:val="auto"/>
        </w:rPr>
        <w:t xml:space="preserve">respectiva </w:t>
      </w:r>
      <w:r>
        <w:rPr>
          <w:rFonts w:ascii="Times New Roman" w:hAnsi="Times New Roman" w:cs="Times New Roman"/>
          <w:color w:val="auto"/>
        </w:rPr>
        <w:t xml:space="preserve">licença de operação do aterro </w:t>
      </w:r>
      <w:r w:rsidR="00D21DCF">
        <w:rPr>
          <w:rFonts w:ascii="Times New Roman" w:hAnsi="Times New Roman" w:cs="Times New Roman"/>
          <w:color w:val="auto"/>
        </w:rPr>
        <w:t xml:space="preserve">as </w:t>
      </w:r>
      <w:r>
        <w:rPr>
          <w:rFonts w:ascii="Times New Roman" w:hAnsi="Times New Roman" w:cs="Times New Roman"/>
          <w:color w:val="auto"/>
        </w:rPr>
        <w:t>atividades relativas ao processo de compostagem, salienta-se que n</w:t>
      </w:r>
      <w:r w:rsidRPr="00B82289">
        <w:rPr>
          <w:rFonts w:ascii="Times New Roman" w:hAnsi="Times New Roman" w:cs="Times New Roman"/>
          <w:color w:val="auto"/>
        </w:rPr>
        <w:t>ão há registro</w:t>
      </w:r>
      <w:r w:rsidR="00D21DCF">
        <w:rPr>
          <w:rFonts w:ascii="Times New Roman" w:hAnsi="Times New Roman" w:cs="Times New Roman"/>
          <w:color w:val="auto"/>
        </w:rPr>
        <w:t>s</w:t>
      </w:r>
      <w:r w:rsidRPr="00B82289">
        <w:rPr>
          <w:rFonts w:ascii="Times New Roman" w:hAnsi="Times New Roman" w:cs="Times New Roman"/>
          <w:color w:val="auto"/>
        </w:rPr>
        <w:t xml:space="preserve"> </w:t>
      </w:r>
      <w:r w:rsidR="00D21DCF">
        <w:rPr>
          <w:rFonts w:ascii="Times New Roman" w:hAnsi="Times New Roman" w:cs="Times New Roman"/>
          <w:color w:val="auto"/>
        </w:rPr>
        <w:t>operacionais</w:t>
      </w:r>
      <w:r w:rsidRPr="00B82289">
        <w:rPr>
          <w:rFonts w:ascii="Times New Roman" w:hAnsi="Times New Roman" w:cs="Times New Roman"/>
          <w:color w:val="auto"/>
        </w:rPr>
        <w:t xml:space="preserve"> d</w:t>
      </w:r>
      <w:r w:rsidR="00D21DCF">
        <w:rPr>
          <w:rFonts w:ascii="Times New Roman" w:hAnsi="Times New Roman" w:cs="Times New Roman"/>
          <w:color w:val="auto"/>
        </w:rPr>
        <w:t>esta</w:t>
      </w:r>
      <w:r w:rsidRPr="00B82289">
        <w:rPr>
          <w:rFonts w:ascii="Times New Roman" w:hAnsi="Times New Roman" w:cs="Times New Roman"/>
          <w:color w:val="auto"/>
        </w:rPr>
        <w:t xml:space="preserve"> unidade no período analisado</w:t>
      </w:r>
      <w:r>
        <w:rPr>
          <w:rFonts w:ascii="Times New Roman" w:hAnsi="Times New Roman" w:cs="Times New Roman"/>
          <w:color w:val="auto"/>
        </w:rPr>
        <w:t xml:space="preserve">, </w:t>
      </w:r>
      <w:r w:rsidR="00D21DCF">
        <w:rPr>
          <w:rFonts w:ascii="Times New Roman" w:hAnsi="Times New Roman" w:cs="Times New Roman"/>
          <w:color w:val="auto"/>
        </w:rPr>
        <w:t>em virtude desta estar</w:t>
      </w:r>
      <w:r>
        <w:rPr>
          <w:rFonts w:ascii="Times New Roman" w:hAnsi="Times New Roman" w:cs="Times New Roman"/>
          <w:color w:val="auto"/>
        </w:rPr>
        <w:t xml:space="preserve"> opera</w:t>
      </w:r>
      <w:r w:rsidR="00D21DCF">
        <w:rPr>
          <w:rFonts w:ascii="Times New Roman" w:hAnsi="Times New Roman" w:cs="Times New Roman"/>
          <w:color w:val="auto"/>
        </w:rPr>
        <w:t>ndo</w:t>
      </w:r>
      <w:r>
        <w:rPr>
          <w:rFonts w:ascii="Times New Roman" w:hAnsi="Times New Roman" w:cs="Times New Roman"/>
          <w:color w:val="auto"/>
        </w:rPr>
        <w:t xml:space="preserve"> </w:t>
      </w:r>
      <w:r w:rsidRPr="00B82289">
        <w:rPr>
          <w:rFonts w:ascii="Times New Roman" w:hAnsi="Times New Roman" w:cs="Times New Roman"/>
          <w:color w:val="auto"/>
        </w:rPr>
        <w:t>apenas e</w:t>
      </w:r>
      <w:r w:rsidR="00D21DCF">
        <w:rPr>
          <w:rFonts w:ascii="Times New Roman" w:hAnsi="Times New Roman" w:cs="Times New Roman"/>
          <w:color w:val="auto"/>
        </w:rPr>
        <w:t>m caráter experimental</w:t>
      </w:r>
      <w:r>
        <w:rPr>
          <w:rFonts w:ascii="Times New Roman" w:hAnsi="Times New Roman" w:cs="Times New Roman"/>
          <w:color w:val="auto"/>
        </w:rPr>
        <w:t>.</w:t>
      </w:r>
    </w:p>
    <w:p w:rsidR="00A51BA5" w:rsidRDefault="00A51BA5" w:rsidP="00A51BA5">
      <w:pPr>
        <w:pStyle w:val="Default"/>
        <w:spacing w:line="360" w:lineRule="auto"/>
        <w:ind w:firstLine="708"/>
        <w:rPr>
          <w:rFonts w:ascii="Times New Roman" w:hAnsi="Times New Roman" w:cs="Times New Roman"/>
          <w:color w:val="auto"/>
        </w:rPr>
      </w:pPr>
      <w:r>
        <w:rPr>
          <w:rFonts w:ascii="Times New Roman" w:hAnsi="Times New Roman" w:cs="Times New Roman"/>
          <w:color w:val="auto"/>
        </w:rPr>
        <w:t>O quadro abaixo demonstra as parcelas de resíduos triados na unidade durante o período de estudo</w:t>
      </w:r>
      <w:r w:rsidR="002F1DDE">
        <w:rPr>
          <w:rFonts w:ascii="Times New Roman" w:hAnsi="Times New Roman" w:cs="Times New Roman"/>
          <w:color w:val="auto"/>
        </w:rPr>
        <w:t>, provenientes do município</w:t>
      </w:r>
      <w:r>
        <w:rPr>
          <w:rFonts w:ascii="Times New Roman" w:hAnsi="Times New Roman" w:cs="Times New Roman"/>
          <w:color w:val="auto"/>
        </w:rPr>
        <w:t xml:space="preserve">: </w:t>
      </w:r>
    </w:p>
    <w:p w:rsidR="004E608E" w:rsidRDefault="004E608E" w:rsidP="004E608E">
      <w:pPr>
        <w:pStyle w:val="Legenda"/>
        <w:jc w:val="center"/>
        <w:rPr>
          <w:rFonts w:ascii="Times New Roman" w:hAnsi="Times New Roman" w:cs="Times New Roman"/>
          <w:color w:val="auto"/>
        </w:rPr>
      </w:pPr>
      <w:bookmarkStart w:id="59" w:name="_Toc342657282"/>
      <w:bookmarkStart w:id="60" w:name="_Toc343089047"/>
      <w:r>
        <w:t xml:space="preserve">Quadro </w:t>
      </w:r>
      <w:fldSimple w:instr=" SEQ Quadro \* ARABIC ">
        <w:r w:rsidR="009C6D0A">
          <w:rPr>
            <w:noProof/>
          </w:rPr>
          <w:t>17</w:t>
        </w:r>
      </w:fldSimple>
      <w:r>
        <w:t xml:space="preserve">: Relação da % de resíduos triados na unidade </w:t>
      </w:r>
      <w:proofErr w:type="spellStart"/>
      <w:r>
        <w:t>Revita</w:t>
      </w:r>
      <w:proofErr w:type="spellEnd"/>
      <w:r>
        <w:t>, situada em Santa Maria/RS.</w:t>
      </w:r>
      <w:bookmarkEnd w:id="59"/>
      <w:bookmarkEnd w:id="60"/>
    </w:p>
    <w:tbl>
      <w:tblPr>
        <w:tblW w:w="0" w:type="auto"/>
        <w:jc w:val="center"/>
        <w:tblInd w:w="51" w:type="dxa"/>
        <w:tblCellMar>
          <w:left w:w="70" w:type="dxa"/>
          <w:right w:w="70" w:type="dxa"/>
        </w:tblCellMar>
        <w:tblLook w:val="04A0" w:firstRow="1" w:lastRow="0" w:firstColumn="1" w:lastColumn="0" w:noHBand="0" w:noVBand="1"/>
      </w:tblPr>
      <w:tblGrid>
        <w:gridCol w:w="1244"/>
        <w:gridCol w:w="1610"/>
        <w:gridCol w:w="1794"/>
        <w:gridCol w:w="1020"/>
        <w:gridCol w:w="1169"/>
        <w:gridCol w:w="1136"/>
      </w:tblGrid>
      <w:tr w:rsidR="00DB1D96" w:rsidRPr="00DB1D96" w:rsidTr="00DB1D96">
        <w:trPr>
          <w:trHeight w:val="300"/>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DB1D96" w:rsidRPr="00DB1D96" w:rsidRDefault="00DB1D96" w:rsidP="00DB1D96">
            <w:pPr>
              <w:spacing w:before="0" w:line="240" w:lineRule="auto"/>
              <w:jc w:val="center"/>
              <w:rPr>
                <w:rFonts w:ascii="Calibri" w:eastAsia="Times New Roman" w:hAnsi="Calibri" w:cs="Calibri"/>
                <w:b/>
                <w:bCs/>
                <w:color w:val="000000"/>
                <w:sz w:val="18"/>
                <w:szCs w:val="18"/>
                <w:lang w:eastAsia="pt-BR"/>
              </w:rPr>
            </w:pPr>
            <w:r w:rsidRPr="00DB1D96">
              <w:rPr>
                <w:rFonts w:ascii="Calibri" w:eastAsia="Times New Roman" w:hAnsi="Calibri" w:cs="Calibri"/>
                <w:b/>
                <w:bCs/>
                <w:color w:val="000000"/>
                <w:sz w:val="18"/>
                <w:szCs w:val="18"/>
                <w:lang w:eastAsia="pt-BR"/>
              </w:rPr>
              <w:t>Município</w:t>
            </w:r>
          </w:p>
        </w:tc>
        <w:tc>
          <w:tcPr>
            <w:tcW w:w="0" w:type="auto"/>
            <w:gridSpan w:val="2"/>
            <w:tcBorders>
              <w:top w:val="single" w:sz="4" w:space="0" w:color="auto"/>
              <w:left w:val="nil"/>
              <w:bottom w:val="single" w:sz="4" w:space="0" w:color="auto"/>
              <w:right w:val="single" w:sz="4" w:space="0" w:color="auto"/>
            </w:tcBorders>
            <w:shd w:val="clear" w:color="000000" w:fill="BFBFBF"/>
            <w:vAlign w:val="center"/>
            <w:hideMark/>
          </w:tcPr>
          <w:p w:rsidR="00DB1D96" w:rsidRPr="00DB1D96" w:rsidRDefault="00DB1D96" w:rsidP="00DB1D96">
            <w:pPr>
              <w:spacing w:before="0" w:line="240" w:lineRule="auto"/>
              <w:jc w:val="center"/>
              <w:rPr>
                <w:rFonts w:ascii="Calibri" w:eastAsia="Times New Roman" w:hAnsi="Calibri" w:cs="Calibri"/>
                <w:b/>
                <w:bCs/>
                <w:color w:val="000000"/>
                <w:sz w:val="18"/>
                <w:szCs w:val="18"/>
                <w:lang w:eastAsia="pt-BR"/>
              </w:rPr>
            </w:pPr>
            <w:r w:rsidRPr="00DB1D96">
              <w:rPr>
                <w:rFonts w:ascii="Calibri" w:eastAsia="Times New Roman" w:hAnsi="Calibri" w:cs="Calibri"/>
                <w:b/>
                <w:bCs/>
                <w:color w:val="000000"/>
                <w:sz w:val="18"/>
                <w:szCs w:val="18"/>
                <w:lang w:eastAsia="pt-BR"/>
              </w:rPr>
              <w:t>Dados de destinação final de RSD e Rejeitos</w:t>
            </w:r>
          </w:p>
        </w:tc>
        <w:tc>
          <w:tcPr>
            <w:tcW w:w="0" w:type="auto"/>
            <w:gridSpan w:val="3"/>
            <w:tcBorders>
              <w:top w:val="single" w:sz="4" w:space="0" w:color="auto"/>
              <w:left w:val="nil"/>
              <w:bottom w:val="single" w:sz="4" w:space="0" w:color="auto"/>
              <w:right w:val="single" w:sz="4" w:space="0" w:color="auto"/>
            </w:tcBorders>
            <w:shd w:val="clear" w:color="000000" w:fill="BFBFBF"/>
            <w:vAlign w:val="center"/>
            <w:hideMark/>
          </w:tcPr>
          <w:p w:rsidR="00DB1D96" w:rsidRPr="00DB1D96" w:rsidRDefault="00DB1D96" w:rsidP="00DB1D96">
            <w:pPr>
              <w:spacing w:before="0" w:line="240" w:lineRule="auto"/>
              <w:jc w:val="center"/>
              <w:rPr>
                <w:rFonts w:ascii="Calibri" w:eastAsia="Times New Roman" w:hAnsi="Calibri" w:cs="Calibri"/>
                <w:b/>
                <w:bCs/>
                <w:color w:val="000000"/>
                <w:sz w:val="18"/>
                <w:szCs w:val="18"/>
                <w:lang w:eastAsia="pt-BR"/>
              </w:rPr>
            </w:pPr>
            <w:r w:rsidRPr="00DB1D96">
              <w:rPr>
                <w:rFonts w:ascii="Calibri" w:eastAsia="Times New Roman" w:hAnsi="Calibri" w:cs="Calibri"/>
                <w:b/>
                <w:bCs/>
                <w:color w:val="000000"/>
                <w:sz w:val="18"/>
                <w:szCs w:val="18"/>
                <w:lang w:eastAsia="pt-BR"/>
              </w:rPr>
              <w:t>Dados de encaminhamento para a triagem</w:t>
            </w:r>
          </w:p>
        </w:tc>
      </w:tr>
      <w:tr w:rsidR="00DB1D96" w:rsidRPr="00DB1D96" w:rsidTr="00DB1D96">
        <w:trPr>
          <w:trHeight w:val="30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DB1D96" w:rsidRPr="00DB1D96" w:rsidRDefault="00DB1D96" w:rsidP="00DB1D96">
            <w:pPr>
              <w:spacing w:before="0" w:line="240" w:lineRule="auto"/>
              <w:jc w:val="left"/>
              <w:rPr>
                <w:rFonts w:ascii="Calibri" w:eastAsia="Times New Roman" w:hAnsi="Calibri" w:cs="Calibri"/>
                <w:b/>
                <w:bCs/>
                <w:color w:val="000000"/>
                <w:sz w:val="18"/>
                <w:szCs w:val="18"/>
                <w:lang w:eastAsia="pt-BR"/>
              </w:rPr>
            </w:pPr>
          </w:p>
        </w:tc>
        <w:tc>
          <w:tcPr>
            <w:tcW w:w="0" w:type="auto"/>
            <w:tcBorders>
              <w:top w:val="nil"/>
              <w:left w:val="nil"/>
              <w:bottom w:val="single" w:sz="4" w:space="0" w:color="auto"/>
              <w:right w:val="single" w:sz="4" w:space="0" w:color="auto"/>
            </w:tcBorders>
            <w:shd w:val="clear" w:color="000000" w:fill="BFBFBF"/>
            <w:vAlign w:val="center"/>
            <w:hideMark/>
          </w:tcPr>
          <w:p w:rsidR="00DB1D96" w:rsidRPr="00DB1D96" w:rsidRDefault="00DB1D96" w:rsidP="00DB1D96">
            <w:pPr>
              <w:spacing w:before="0" w:line="240" w:lineRule="auto"/>
              <w:jc w:val="center"/>
              <w:rPr>
                <w:rFonts w:ascii="Calibri" w:eastAsia="Times New Roman" w:hAnsi="Calibri" w:cs="Calibri"/>
                <w:b/>
                <w:bCs/>
                <w:color w:val="000000"/>
                <w:sz w:val="18"/>
                <w:szCs w:val="18"/>
                <w:lang w:eastAsia="pt-BR"/>
              </w:rPr>
            </w:pPr>
            <w:r w:rsidRPr="00DB1D96">
              <w:rPr>
                <w:rFonts w:ascii="Calibri" w:eastAsia="Times New Roman" w:hAnsi="Calibri" w:cs="Calibri"/>
                <w:b/>
                <w:bCs/>
                <w:color w:val="000000"/>
                <w:sz w:val="18"/>
                <w:szCs w:val="18"/>
                <w:lang w:eastAsia="pt-BR"/>
              </w:rPr>
              <w:t>Total (kg)</w:t>
            </w:r>
          </w:p>
        </w:tc>
        <w:tc>
          <w:tcPr>
            <w:tcW w:w="0" w:type="auto"/>
            <w:tcBorders>
              <w:top w:val="nil"/>
              <w:left w:val="nil"/>
              <w:bottom w:val="single" w:sz="4" w:space="0" w:color="auto"/>
              <w:right w:val="single" w:sz="4" w:space="0" w:color="auto"/>
            </w:tcBorders>
            <w:shd w:val="clear" w:color="000000" w:fill="BFBFBF"/>
            <w:vAlign w:val="center"/>
            <w:hideMark/>
          </w:tcPr>
          <w:p w:rsidR="00DB1D96" w:rsidRPr="00DB1D96" w:rsidRDefault="00DB1D96" w:rsidP="00DB1D96">
            <w:pPr>
              <w:spacing w:before="0" w:line="240" w:lineRule="auto"/>
              <w:jc w:val="center"/>
              <w:rPr>
                <w:rFonts w:ascii="Calibri" w:eastAsia="Times New Roman" w:hAnsi="Calibri" w:cs="Calibri"/>
                <w:b/>
                <w:bCs/>
                <w:color w:val="000000"/>
                <w:sz w:val="18"/>
                <w:szCs w:val="18"/>
                <w:lang w:eastAsia="pt-BR"/>
              </w:rPr>
            </w:pPr>
            <w:r w:rsidRPr="00DB1D96">
              <w:rPr>
                <w:rFonts w:ascii="Calibri" w:eastAsia="Times New Roman" w:hAnsi="Calibri" w:cs="Calibri"/>
                <w:b/>
                <w:bCs/>
                <w:color w:val="000000"/>
                <w:sz w:val="18"/>
                <w:szCs w:val="18"/>
                <w:lang w:eastAsia="pt-BR"/>
              </w:rPr>
              <w:t>Média (kg)</w:t>
            </w:r>
          </w:p>
        </w:tc>
        <w:tc>
          <w:tcPr>
            <w:tcW w:w="0" w:type="auto"/>
            <w:tcBorders>
              <w:top w:val="nil"/>
              <w:left w:val="nil"/>
              <w:bottom w:val="single" w:sz="4" w:space="0" w:color="auto"/>
              <w:right w:val="single" w:sz="4" w:space="0" w:color="auto"/>
            </w:tcBorders>
            <w:shd w:val="clear" w:color="000000" w:fill="BFBFBF"/>
            <w:vAlign w:val="center"/>
            <w:hideMark/>
          </w:tcPr>
          <w:p w:rsidR="00DB1D96" w:rsidRPr="00DB1D96" w:rsidRDefault="00DB1D96" w:rsidP="00DB1D96">
            <w:pPr>
              <w:spacing w:before="0" w:line="240" w:lineRule="auto"/>
              <w:jc w:val="center"/>
              <w:rPr>
                <w:rFonts w:ascii="Calibri" w:eastAsia="Times New Roman" w:hAnsi="Calibri" w:cs="Calibri"/>
                <w:b/>
                <w:bCs/>
                <w:color w:val="000000"/>
                <w:sz w:val="18"/>
                <w:szCs w:val="18"/>
                <w:lang w:eastAsia="pt-BR"/>
              </w:rPr>
            </w:pPr>
            <w:r w:rsidRPr="00DB1D96">
              <w:rPr>
                <w:rFonts w:ascii="Calibri" w:eastAsia="Times New Roman" w:hAnsi="Calibri" w:cs="Calibri"/>
                <w:b/>
                <w:bCs/>
                <w:color w:val="000000"/>
                <w:sz w:val="18"/>
                <w:szCs w:val="18"/>
                <w:lang w:eastAsia="pt-BR"/>
              </w:rPr>
              <w:t>Média (kg)</w:t>
            </w:r>
          </w:p>
        </w:tc>
        <w:tc>
          <w:tcPr>
            <w:tcW w:w="0" w:type="auto"/>
            <w:tcBorders>
              <w:top w:val="nil"/>
              <w:left w:val="nil"/>
              <w:bottom w:val="single" w:sz="4" w:space="0" w:color="auto"/>
              <w:right w:val="single" w:sz="4" w:space="0" w:color="auto"/>
            </w:tcBorders>
            <w:shd w:val="clear" w:color="000000" w:fill="BFBFBF"/>
            <w:vAlign w:val="center"/>
            <w:hideMark/>
          </w:tcPr>
          <w:p w:rsidR="00DB1D96" w:rsidRPr="00DB1D96" w:rsidRDefault="00DB1D96" w:rsidP="00DB1D96">
            <w:pPr>
              <w:spacing w:before="0" w:line="240" w:lineRule="auto"/>
              <w:jc w:val="center"/>
              <w:rPr>
                <w:rFonts w:ascii="Calibri" w:eastAsia="Times New Roman" w:hAnsi="Calibri" w:cs="Calibri"/>
                <w:b/>
                <w:bCs/>
                <w:color w:val="000000"/>
                <w:sz w:val="18"/>
                <w:szCs w:val="18"/>
                <w:lang w:eastAsia="pt-BR"/>
              </w:rPr>
            </w:pPr>
            <w:r w:rsidRPr="00DB1D96">
              <w:rPr>
                <w:rFonts w:ascii="Calibri" w:eastAsia="Times New Roman" w:hAnsi="Calibri" w:cs="Calibri"/>
                <w:b/>
                <w:bCs/>
                <w:color w:val="000000"/>
                <w:sz w:val="18"/>
                <w:szCs w:val="18"/>
                <w:lang w:eastAsia="pt-BR"/>
              </w:rPr>
              <w:t>Máximo (kg)</w:t>
            </w:r>
          </w:p>
        </w:tc>
        <w:tc>
          <w:tcPr>
            <w:tcW w:w="0" w:type="auto"/>
            <w:tcBorders>
              <w:top w:val="nil"/>
              <w:left w:val="nil"/>
              <w:bottom w:val="single" w:sz="4" w:space="0" w:color="auto"/>
              <w:right w:val="single" w:sz="4" w:space="0" w:color="auto"/>
            </w:tcBorders>
            <w:shd w:val="clear" w:color="000000" w:fill="BFBFBF"/>
            <w:vAlign w:val="center"/>
            <w:hideMark/>
          </w:tcPr>
          <w:p w:rsidR="00DB1D96" w:rsidRPr="00DB1D96" w:rsidRDefault="00DB1D96" w:rsidP="00DB1D96">
            <w:pPr>
              <w:spacing w:before="0" w:line="240" w:lineRule="auto"/>
              <w:jc w:val="center"/>
              <w:rPr>
                <w:rFonts w:ascii="Calibri" w:eastAsia="Times New Roman" w:hAnsi="Calibri" w:cs="Calibri"/>
                <w:b/>
                <w:bCs/>
                <w:color w:val="000000"/>
                <w:sz w:val="18"/>
                <w:szCs w:val="18"/>
                <w:lang w:eastAsia="pt-BR"/>
              </w:rPr>
            </w:pPr>
            <w:r w:rsidRPr="00DB1D96">
              <w:rPr>
                <w:rFonts w:ascii="Calibri" w:eastAsia="Times New Roman" w:hAnsi="Calibri" w:cs="Calibri"/>
                <w:b/>
                <w:bCs/>
                <w:color w:val="000000"/>
                <w:sz w:val="18"/>
                <w:szCs w:val="18"/>
                <w:lang w:eastAsia="pt-BR"/>
              </w:rPr>
              <w:t>Mínimo (kg)</w:t>
            </w:r>
          </w:p>
        </w:tc>
      </w:tr>
      <w:tr w:rsidR="009C4905" w:rsidRPr="00DB1D96" w:rsidTr="00DB1D96">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9C4905" w:rsidRPr="00DB1D96" w:rsidRDefault="009C4905" w:rsidP="009C6D0A">
            <w:pPr>
              <w:spacing w:before="0" w:line="240" w:lineRule="auto"/>
              <w:jc w:val="left"/>
              <w:rPr>
                <w:rFonts w:ascii="Calibri" w:eastAsia="Times New Roman" w:hAnsi="Calibri" w:cs="Calibri"/>
                <w:color w:val="000000"/>
                <w:sz w:val="18"/>
                <w:szCs w:val="18"/>
                <w:lang w:eastAsia="pt-BR"/>
              </w:rPr>
            </w:pPr>
            <w:r w:rsidRPr="00DB1D96">
              <w:rPr>
                <w:rFonts w:ascii="Calibri" w:eastAsia="Times New Roman" w:hAnsi="Calibri" w:cs="Calibri"/>
                <w:color w:val="000000"/>
                <w:sz w:val="18"/>
                <w:szCs w:val="18"/>
                <w:lang w:eastAsia="pt-BR"/>
              </w:rPr>
              <w:t>Dona Francisca</w:t>
            </w:r>
          </w:p>
        </w:tc>
        <w:tc>
          <w:tcPr>
            <w:tcW w:w="0" w:type="auto"/>
            <w:tcBorders>
              <w:top w:val="nil"/>
              <w:left w:val="nil"/>
              <w:bottom w:val="single" w:sz="4" w:space="0" w:color="auto"/>
              <w:right w:val="single" w:sz="4" w:space="0" w:color="auto"/>
            </w:tcBorders>
            <w:shd w:val="clear" w:color="auto" w:fill="auto"/>
            <w:vAlign w:val="center"/>
            <w:hideMark/>
          </w:tcPr>
          <w:p w:rsidR="009C4905" w:rsidRPr="00DB1D96" w:rsidRDefault="009C4905" w:rsidP="009C6D0A">
            <w:pPr>
              <w:spacing w:before="0" w:line="240" w:lineRule="auto"/>
              <w:jc w:val="right"/>
              <w:rPr>
                <w:rFonts w:ascii="Calibri" w:eastAsia="Times New Roman" w:hAnsi="Calibri" w:cs="Calibri"/>
                <w:color w:val="000000"/>
                <w:sz w:val="18"/>
                <w:szCs w:val="18"/>
                <w:lang w:eastAsia="pt-BR"/>
              </w:rPr>
            </w:pPr>
            <w:r w:rsidRPr="00DB1D96">
              <w:rPr>
                <w:rFonts w:ascii="Calibri" w:eastAsia="Times New Roman" w:hAnsi="Calibri" w:cs="Calibri"/>
                <w:color w:val="000000"/>
                <w:sz w:val="18"/>
                <w:szCs w:val="18"/>
                <w:lang w:eastAsia="pt-BR"/>
              </w:rPr>
              <w:t>547.920</w:t>
            </w:r>
          </w:p>
        </w:tc>
        <w:tc>
          <w:tcPr>
            <w:tcW w:w="0" w:type="auto"/>
            <w:tcBorders>
              <w:top w:val="nil"/>
              <w:left w:val="nil"/>
              <w:bottom w:val="single" w:sz="4" w:space="0" w:color="auto"/>
              <w:right w:val="single" w:sz="4" w:space="0" w:color="auto"/>
            </w:tcBorders>
            <w:shd w:val="clear" w:color="000000" w:fill="FFFFFF"/>
            <w:vAlign w:val="center"/>
            <w:hideMark/>
          </w:tcPr>
          <w:p w:rsidR="009C4905" w:rsidRPr="00DB1D96" w:rsidRDefault="009C4905" w:rsidP="009C6D0A">
            <w:pPr>
              <w:spacing w:before="0" w:line="240" w:lineRule="auto"/>
              <w:jc w:val="right"/>
              <w:rPr>
                <w:rFonts w:ascii="Calibri" w:eastAsia="Times New Roman" w:hAnsi="Calibri" w:cs="Calibri"/>
                <w:b/>
                <w:bCs/>
                <w:color w:val="000000"/>
                <w:sz w:val="18"/>
                <w:szCs w:val="18"/>
                <w:lang w:eastAsia="pt-BR"/>
              </w:rPr>
            </w:pPr>
            <w:r w:rsidRPr="00DB1D96">
              <w:rPr>
                <w:rFonts w:ascii="Calibri" w:eastAsia="Times New Roman" w:hAnsi="Calibri" w:cs="Calibri"/>
                <w:b/>
                <w:bCs/>
                <w:color w:val="000000"/>
                <w:sz w:val="18"/>
                <w:szCs w:val="18"/>
                <w:lang w:eastAsia="pt-BR"/>
              </w:rPr>
              <w:t>26.091</w:t>
            </w:r>
          </w:p>
        </w:tc>
        <w:tc>
          <w:tcPr>
            <w:tcW w:w="0" w:type="auto"/>
            <w:tcBorders>
              <w:top w:val="nil"/>
              <w:left w:val="nil"/>
              <w:bottom w:val="single" w:sz="4" w:space="0" w:color="auto"/>
              <w:right w:val="single" w:sz="4" w:space="0" w:color="auto"/>
            </w:tcBorders>
            <w:shd w:val="clear" w:color="000000" w:fill="C7D5EF"/>
            <w:vAlign w:val="center"/>
            <w:hideMark/>
          </w:tcPr>
          <w:p w:rsidR="009C4905" w:rsidRPr="00DB1D96" w:rsidRDefault="009C4905" w:rsidP="009C6D0A">
            <w:pPr>
              <w:spacing w:before="0" w:line="240" w:lineRule="auto"/>
              <w:jc w:val="right"/>
              <w:rPr>
                <w:rFonts w:ascii="Calibri" w:eastAsia="Times New Roman" w:hAnsi="Calibri" w:cs="Calibri"/>
                <w:b/>
                <w:bCs/>
                <w:color w:val="000000"/>
                <w:sz w:val="18"/>
                <w:szCs w:val="18"/>
                <w:lang w:eastAsia="pt-BR"/>
              </w:rPr>
            </w:pPr>
            <w:r w:rsidRPr="00DB1D96">
              <w:rPr>
                <w:rFonts w:ascii="Calibri" w:eastAsia="Times New Roman" w:hAnsi="Calibri" w:cs="Calibri"/>
                <w:b/>
                <w:bCs/>
                <w:color w:val="000000"/>
                <w:sz w:val="18"/>
                <w:szCs w:val="18"/>
                <w:lang w:eastAsia="pt-BR"/>
              </w:rPr>
              <w:t>22.170</w:t>
            </w:r>
          </w:p>
        </w:tc>
        <w:tc>
          <w:tcPr>
            <w:tcW w:w="0" w:type="auto"/>
            <w:tcBorders>
              <w:top w:val="nil"/>
              <w:left w:val="nil"/>
              <w:bottom w:val="single" w:sz="4" w:space="0" w:color="auto"/>
              <w:right w:val="single" w:sz="4" w:space="0" w:color="auto"/>
            </w:tcBorders>
            <w:shd w:val="clear" w:color="000000" w:fill="FFED74"/>
            <w:vAlign w:val="center"/>
            <w:hideMark/>
          </w:tcPr>
          <w:p w:rsidR="009C4905" w:rsidRPr="00DB1D96" w:rsidRDefault="009C4905" w:rsidP="009C6D0A">
            <w:pPr>
              <w:spacing w:before="0" w:line="240" w:lineRule="auto"/>
              <w:jc w:val="right"/>
              <w:rPr>
                <w:rFonts w:ascii="Calibri" w:eastAsia="Times New Roman" w:hAnsi="Calibri" w:cs="Calibri"/>
                <w:b/>
                <w:bCs/>
                <w:color w:val="000000"/>
                <w:sz w:val="18"/>
                <w:szCs w:val="18"/>
                <w:lang w:eastAsia="pt-BR"/>
              </w:rPr>
            </w:pPr>
            <w:r w:rsidRPr="00DB1D96">
              <w:rPr>
                <w:rFonts w:ascii="Calibri" w:eastAsia="Times New Roman" w:hAnsi="Calibri" w:cs="Calibri"/>
                <w:b/>
                <w:bCs/>
                <w:color w:val="000000"/>
                <w:sz w:val="18"/>
                <w:szCs w:val="18"/>
                <w:lang w:eastAsia="pt-BR"/>
              </w:rPr>
              <w:t>36.320</w:t>
            </w:r>
          </w:p>
        </w:tc>
        <w:tc>
          <w:tcPr>
            <w:tcW w:w="0" w:type="auto"/>
            <w:tcBorders>
              <w:top w:val="nil"/>
              <w:left w:val="nil"/>
              <w:bottom w:val="single" w:sz="4" w:space="0" w:color="auto"/>
              <w:right w:val="single" w:sz="4" w:space="0" w:color="auto"/>
            </w:tcBorders>
            <w:shd w:val="clear" w:color="000000" w:fill="FECEAE"/>
            <w:vAlign w:val="center"/>
            <w:hideMark/>
          </w:tcPr>
          <w:p w:rsidR="009C4905" w:rsidRPr="00DB1D96" w:rsidRDefault="009C4905" w:rsidP="009C6D0A">
            <w:pPr>
              <w:spacing w:before="0" w:line="240" w:lineRule="auto"/>
              <w:jc w:val="right"/>
              <w:rPr>
                <w:rFonts w:ascii="Calibri" w:eastAsia="Times New Roman" w:hAnsi="Calibri" w:cs="Calibri"/>
                <w:b/>
                <w:bCs/>
                <w:color w:val="000000"/>
                <w:sz w:val="18"/>
                <w:szCs w:val="18"/>
                <w:lang w:eastAsia="pt-BR"/>
              </w:rPr>
            </w:pPr>
            <w:r w:rsidRPr="00DB1D96">
              <w:rPr>
                <w:rFonts w:ascii="Calibri" w:eastAsia="Times New Roman" w:hAnsi="Calibri" w:cs="Calibri"/>
                <w:b/>
                <w:bCs/>
                <w:color w:val="000000"/>
                <w:sz w:val="18"/>
                <w:szCs w:val="18"/>
                <w:lang w:eastAsia="pt-BR"/>
              </w:rPr>
              <w:t>1.630</w:t>
            </w:r>
          </w:p>
        </w:tc>
      </w:tr>
    </w:tbl>
    <w:p w:rsidR="00A51BA5" w:rsidRDefault="00A51BA5" w:rsidP="00A51BA5">
      <w:pPr>
        <w:ind w:firstLine="708"/>
        <w:rPr>
          <w:rFonts w:ascii="Times New Roman" w:hAnsi="Times New Roman" w:cs="Times New Roman"/>
          <w:sz w:val="24"/>
          <w:szCs w:val="24"/>
        </w:rPr>
      </w:pPr>
    </w:p>
    <w:p w:rsidR="00A51BA5" w:rsidRDefault="00A51BA5" w:rsidP="00A51BA5">
      <w:pPr>
        <w:ind w:firstLine="708"/>
        <w:rPr>
          <w:rFonts w:ascii="Times New Roman" w:hAnsi="Times New Roman" w:cs="Times New Roman"/>
          <w:sz w:val="24"/>
          <w:szCs w:val="24"/>
        </w:rPr>
      </w:pPr>
      <w:r>
        <w:rPr>
          <w:rFonts w:ascii="Times New Roman" w:hAnsi="Times New Roman" w:cs="Times New Roman"/>
          <w:sz w:val="24"/>
          <w:szCs w:val="24"/>
        </w:rPr>
        <w:t xml:space="preserve">Nota-se que a porcentagem de resíduo seco destinado ao beneficiamento pelo empreendimento ainda é </w:t>
      </w:r>
      <w:r w:rsidR="00D21DCF">
        <w:rPr>
          <w:rFonts w:ascii="Times New Roman" w:hAnsi="Times New Roman" w:cs="Times New Roman"/>
          <w:sz w:val="24"/>
          <w:szCs w:val="24"/>
        </w:rPr>
        <w:t>pequena</w:t>
      </w:r>
      <w:r>
        <w:rPr>
          <w:rFonts w:ascii="Times New Roman" w:hAnsi="Times New Roman" w:cs="Times New Roman"/>
          <w:sz w:val="24"/>
          <w:szCs w:val="24"/>
        </w:rPr>
        <w:t xml:space="preserve"> e não atingirá as metas de beneficiamento previstas no Plano Nacional de Resíduos Sólidos</w:t>
      </w:r>
      <w:r w:rsidR="00D21DCF">
        <w:rPr>
          <w:rFonts w:ascii="Times New Roman" w:hAnsi="Times New Roman" w:cs="Times New Roman"/>
          <w:sz w:val="24"/>
          <w:szCs w:val="24"/>
        </w:rPr>
        <w:t>,</w:t>
      </w:r>
      <w:r>
        <w:rPr>
          <w:rFonts w:ascii="Times New Roman" w:hAnsi="Times New Roman" w:cs="Times New Roman"/>
          <w:sz w:val="24"/>
          <w:szCs w:val="24"/>
        </w:rPr>
        <w:t xml:space="preserve"> caso o processo permaneça no ritmo</w:t>
      </w:r>
      <w:r w:rsidR="00D21DCF">
        <w:rPr>
          <w:rFonts w:ascii="Times New Roman" w:hAnsi="Times New Roman" w:cs="Times New Roman"/>
          <w:sz w:val="24"/>
          <w:szCs w:val="24"/>
        </w:rPr>
        <w:t xml:space="preserve"> atual</w:t>
      </w:r>
      <w:r>
        <w:rPr>
          <w:rFonts w:ascii="Times New Roman" w:hAnsi="Times New Roman" w:cs="Times New Roman"/>
          <w:sz w:val="24"/>
          <w:szCs w:val="24"/>
        </w:rPr>
        <w:t xml:space="preserve">. </w:t>
      </w:r>
      <w:r w:rsidR="00D21DCF">
        <w:rPr>
          <w:rFonts w:ascii="Times New Roman" w:hAnsi="Times New Roman" w:cs="Times New Roman"/>
          <w:sz w:val="24"/>
          <w:szCs w:val="24"/>
        </w:rPr>
        <w:t>C</w:t>
      </w:r>
      <w:r>
        <w:rPr>
          <w:rFonts w:ascii="Times New Roman" w:hAnsi="Times New Roman" w:cs="Times New Roman"/>
          <w:sz w:val="24"/>
          <w:szCs w:val="24"/>
        </w:rPr>
        <w:t>onsultas efetuadas junto à administração da Unidade</w:t>
      </w:r>
      <w:proofErr w:type="gramStart"/>
      <w:r>
        <w:rPr>
          <w:rFonts w:ascii="Times New Roman" w:hAnsi="Times New Roman" w:cs="Times New Roman"/>
          <w:sz w:val="24"/>
          <w:szCs w:val="24"/>
        </w:rPr>
        <w:t>, indicam</w:t>
      </w:r>
      <w:proofErr w:type="gramEnd"/>
      <w:r>
        <w:rPr>
          <w:rFonts w:ascii="Times New Roman" w:hAnsi="Times New Roman" w:cs="Times New Roman"/>
          <w:sz w:val="24"/>
          <w:szCs w:val="24"/>
        </w:rPr>
        <w:t xml:space="preserve"> que os empreendimentos do grupo têm planejado e estudado</w:t>
      </w:r>
      <w:r w:rsidR="00D21DCF">
        <w:rPr>
          <w:rFonts w:ascii="Times New Roman" w:hAnsi="Times New Roman" w:cs="Times New Roman"/>
          <w:sz w:val="24"/>
          <w:szCs w:val="24"/>
        </w:rPr>
        <w:t xml:space="preserve"> </w:t>
      </w:r>
      <w:r>
        <w:rPr>
          <w:rFonts w:ascii="Times New Roman" w:hAnsi="Times New Roman" w:cs="Times New Roman"/>
          <w:sz w:val="24"/>
          <w:szCs w:val="24"/>
        </w:rPr>
        <w:t xml:space="preserve">ações que agreguem a valorização dos resíduos à tecnologia de aterramento. </w:t>
      </w:r>
    </w:p>
    <w:p w:rsidR="00A51BA5" w:rsidRDefault="00D21DCF" w:rsidP="00A51BA5">
      <w:pPr>
        <w:ind w:firstLine="708"/>
        <w:rPr>
          <w:rFonts w:ascii="Times New Roman" w:hAnsi="Times New Roman" w:cs="Times New Roman"/>
          <w:sz w:val="24"/>
          <w:szCs w:val="24"/>
        </w:rPr>
      </w:pPr>
      <w:r>
        <w:rPr>
          <w:rFonts w:ascii="Times New Roman" w:hAnsi="Times New Roman" w:cs="Times New Roman"/>
          <w:sz w:val="24"/>
          <w:szCs w:val="24"/>
        </w:rPr>
        <w:t>R</w:t>
      </w:r>
      <w:r w:rsidR="00A51BA5">
        <w:rPr>
          <w:rFonts w:ascii="Times New Roman" w:hAnsi="Times New Roman" w:cs="Times New Roman"/>
          <w:sz w:val="24"/>
          <w:szCs w:val="24"/>
        </w:rPr>
        <w:t xml:space="preserve">ecomenda-se que </w:t>
      </w:r>
      <w:r>
        <w:rPr>
          <w:rFonts w:ascii="Times New Roman" w:hAnsi="Times New Roman" w:cs="Times New Roman"/>
          <w:sz w:val="24"/>
          <w:szCs w:val="24"/>
        </w:rPr>
        <w:t>o</w:t>
      </w:r>
      <w:r w:rsidR="00A51BA5">
        <w:rPr>
          <w:rFonts w:ascii="Times New Roman" w:hAnsi="Times New Roman" w:cs="Times New Roman"/>
          <w:sz w:val="24"/>
          <w:szCs w:val="24"/>
        </w:rPr>
        <w:t xml:space="preserve"> munic</w:t>
      </w:r>
      <w:r>
        <w:rPr>
          <w:rFonts w:ascii="Times New Roman" w:hAnsi="Times New Roman" w:cs="Times New Roman"/>
          <w:sz w:val="24"/>
          <w:szCs w:val="24"/>
        </w:rPr>
        <w:t>ípio</w:t>
      </w:r>
      <w:r w:rsidR="00A51BA5">
        <w:rPr>
          <w:rFonts w:ascii="Times New Roman" w:hAnsi="Times New Roman" w:cs="Times New Roman"/>
          <w:sz w:val="24"/>
          <w:szCs w:val="24"/>
        </w:rPr>
        <w:t xml:space="preserve"> efetue a triagem de seus resíduos secos e úmidos de modo a atingir estas metas. O quadro </w:t>
      </w:r>
      <w:r>
        <w:rPr>
          <w:rFonts w:ascii="Times New Roman" w:hAnsi="Times New Roman" w:cs="Times New Roman"/>
          <w:sz w:val="24"/>
          <w:szCs w:val="24"/>
        </w:rPr>
        <w:t xml:space="preserve">abaixo demonstra algumas das </w:t>
      </w:r>
      <w:r w:rsidR="00A51BA5">
        <w:rPr>
          <w:rFonts w:ascii="Times New Roman" w:hAnsi="Times New Roman" w:cs="Times New Roman"/>
          <w:sz w:val="24"/>
          <w:szCs w:val="24"/>
        </w:rPr>
        <w:t xml:space="preserve">metas sugeridas pela versão preliminar do Plano Nacional de Resíduos. </w:t>
      </w:r>
    </w:p>
    <w:p w:rsidR="00A51BA5" w:rsidRDefault="00A51BA5" w:rsidP="00A51BA5">
      <w:pPr>
        <w:pStyle w:val="Legenda"/>
        <w:jc w:val="center"/>
        <w:rPr>
          <w:rFonts w:ascii="Times New Roman" w:hAnsi="Times New Roman" w:cs="Times New Roman"/>
          <w:sz w:val="24"/>
          <w:szCs w:val="24"/>
        </w:rPr>
      </w:pPr>
      <w:bookmarkStart w:id="61" w:name="_Toc342657283"/>
      <w:bookmarkStart w:id="62" w:name="_Toc343089048"/>
      <w:r>
        <w:t xml:space="preserve">Quadro </w:t>
      </w:r>
      <w:r w:rsidR="00DB6E0E">
        <w:fldChar w:fldCharType="begin"/>
      </w:r>
      <w:r w:rsidR="00B31E97">
        <w:instrText xml:space="preserve"> SEQ Quadro \* ARABIC </w:instrText>
      </w:r>
      <w:r w:rsidR="00DB6E0E">
        <w:fldChar w:fldCharType="separate"/>
      </w:r>
      <w:r w:rsidR="009C6D0A">
        <w:rPr>
          <w:noProof/>
        </w:rPr>
        <w:t>18</w:t>
      </w:r>
      <w:r w:rsidR="00DB6E0E">
        <w:rPr>
          <w:noProof/>
        </w:rPr>
        <w:fldChar w:fldCharType="end"/>
      </w:r>
      <w:r>
        <w:t>: Metas sugeridas na versão preliminar do Plano Nacional de Resíduos Sólidos.</w:t>
      </w:r>
      <w:bookmarkEnd w:id="61"/>
      <w:bookmarkEnd w:id="62"/>
    </w:p>
    <w:tbl>
      <w:tblPr>
        <w:tblW w:w="8520" w:type="dxa"/>
        <w:jc w:val="center"/>
        <w:tblCellMar>
          <w:left w:w="70" w:type="dxa"/>
          <w:right w:w="70" w:type="dxa"/>
        </w:tblCellMar>
        <w:tblLook w:val="04A0" w:firstRow="1" w:lastRow="0" w:firstColumn="1" w:lastColumn="0" w:noHBand="0" w:noVBand="1"/>
      </w:tblPr>
      <w:tblGrid>
        <w:gridCol w:w="2760"/>
        <w:gridCol w:w="960"/>
        <w:gridCol w:w="960"/>
        <w:gridCol w:w="960"/>
        <w:gridCol w:w="960"/>
        <w:gridCol w:w="960"/>
        <w:gridCol w:w="960"/>
      </w:tblGrid>
      <w:tr w:rsidR="00A51BA5" w:rsidRPr="00A67484" w:rsidTr="00262F74">
        <w:trPr>
          <w:trHeight w:val="74"/>
          <w:jc w:val="center"/>
        </w:trPr>
        <w:tc>
          <w:tcPr>
            <w:tcW w:w="2760" w:type="dxa"/>
            <w:vMerge w:val="restart"/>
            <w:tcBorders>
              <w:top w:val="single" w:sz="8" w:space="0" w:color="auto"/>
              <w:left w:val="single" w:sz="8" w:space="0" w:color="auto"/>
              <w:bottom w:val="single" w:sz="8" w:space="0" w:color="000000"/>
              <w:right w:val="single" w:sz="8" w:space="0" w:color="auto"/>
            </w:tcBorders>
            <w:shd w:val="clear" w:color="000000" w:fill="808080"/>
            <w:vAlign w:val="center"/>
            <w:hideMark/>
          </w:tcPr>
          <w:p w:rsidR="00A51BA5" w:rsidRPr="00A67484" w:rsidRDefault="00A51BA5" w:rsidP="00262F74">
            <w:pPr>
              <w:spacing w:line="240" w:lineRule="auto"/>
              <w:jc w:val="center"/>
              <w:rPr>
                <w:rFonts w:ascii="Calibri" w:eastAsia="Times New Roman" w:hAnsi="Calibri" w:cs="Calibri"/>
                <w:b/>
                <w:bCs/>
                <w:sz w:val="18"/>
                <w:szCs w:val="18"/>
                <w:lang w:eastAsia="pt-BR"/>
              </w:rPr>
            </w:pPr>
            <w:r w:rsidRPr="00A67484">
              <w:rPr>
                <w:rFonts w:ascii="Calibri" w:eastAsia="Times New Roman" w:hAnsi="Calibri" w:cs="Calibri"/>
                <w:b/>
                <w:bCs/>
                <w:sz w:val="18"/>
                <w:szCs w:val="18"/>
                <w:lang w:eastAsia="pt-BR"/>
              </w:rPr>
              <w:t>Metas previstas na versão prévia do PNRS para a região Sul</w:t>
            </w:r>
          </w:p>
        </w:tc>
        <w:tc>
          <w:tcPr>
            <w:tcW w:w="2880" w:type="dxa"/>
            <w:gridSpan w:val="3"/>
            <w:tcBorders>
              <w:top w:val="single" w:sz="8" w:space="0" w:color="auto"/>
              <w:left w:val="nil"/>
              <w:bottom w:val="single" w:sz="8" w:space="0" w:color="auto"/>
              <w:right w:val="single" w:sz="8" w:space="0" w:color="000000"/>
            </w:tcBorders>
            <w:shd w:val="clear" w:color="000000" w:fill="808080"/>
            <w:vAlign w:val="center"/>
            <w:hideMark/>
          </w:tcPr>
          <w:p w:rsidR="00A51BA5" w:rsidRPr="00A67484" w:rsidRDefault="00A51BA5" w:rsidP="00262F74">
            <w:pPr>
              <w:spacing w:line="240" w:lineRule="auto"/>
              <w:jc w:val="center"/>
              <w:rPr>
                <w:rFonts w:ascii="Calibri" w:eastAsia="Times New Roman" w:hAnsi="Calibri" w:cs="Calibri"/>
                <w:b/>
                <w:bCs/>
                <w:sz w:val="18"/>
                <w:szCs w:val="18"/>
                <w:lang w:eastAsia="pt-BR"/>
              </w:rPr>
            </w:pPr>
            <w:r w:rsidRPr="00A67484">
              <w:rPr>
                <w:rFonts w:ascii="Calibri" w:eastAsia="Times New Roman" w:hAnsi="Calibri" w:cs="Calibri"/>
                <w:b/>
                <w:bCs/>
                <w:sz w:val="18"/>
                <w:szCs w:val="18"/>
                <w:lang w:eastAsia="pt-BR"/>
              </w:rPr>
              <w:t>Metas favoráveis</w:t>
            </w:r>
          </w:p>
        </w:tc>
        <w:tc>
          <w:tcPr>
            <w:tcW w:w="2880" w:type="dxa"/>
            <w:gridSpan w:val="3"/>
            <w:tcBorders>
              <w:top w:val="single" w:sz="8" w:space="0" w:color="auto"/>
              <w:left w:val="nil"/>
              <w:bottom w:val="single" w:sz="8" w:space="0" w:color="auto"/>
              <w:right w:val="single" w:sz="8" w:space="0" w:color="000000"/>
            </w:tcBorders>
            <w:shd w:val="clear" w:color="000000" w:fill="808080"/>
            <w:vAlign w:val="center"/>
            <w:hideMark/>
          </w:tcPr>
          <w:p w:rsidR="00A51BA5" w:rsidRPr="00A67484" w:rsidRDefault="00A51BA5" w:rsidP="00262F74">
            <w:pPr>
              <w:spacing w:line="240" w:lineRule="auto"/>
              <w:jc w:val="center"/>
              <w:rPr>
                <w:rFonts w:ascii="Calibri" w:eastAsia="Times New Roman" w:hAnsi="Calibri" w:cs="Calibri"/>
                <w:b/>
                <w:bCs/>
                <w:sz w:val="18"/>
                <w:szCs w:val="18"/>
                <w:lang w:eastAsia="pt-BR"/>
              </w:rPr>
            </w:pPr>
            <w:r w:rsidRPr="00A67484">
              <w:rPr>
                <w:rFonts w:ascii="Calibri" w:eastAsia="Times New Roman" w:hAnsi="Calibri" w:cs="Calibri"/>
                <w:b/>
                <w:bCs/>
                <w:sz w:val="18"/>
                <w:szCs w:val="18"/>
                <w:lang w:eastAsia="pt-BR"/>
              </w:rPr>
              <w:t>Metas desfavoráveis</w:t>
            </w:r>
          </w:p>
        </w:tc>
      </w:tr>
      <w:tr w:rsidR="00A51BA5" w:rsidRPr="00A67484" w:rsidTr="00262F74">
        <w:trPr>
          <w:trHeight w:val="74"/>
          <w:jc w:val="center"/>
        </w:trPr>
        <w:tc>
          <w:tcPr>
            <w:tcW w:w="2760" w:type="dxa"/>
            <w:vMerge/>
            <w:tcBorders>
              <w:top w:val="single" w:sz="8" w:space="0" w:color="auto"/>
              <w:left w:val="single" w:sz="8" w:space="0" w:color="auto"/>
              <w:bottom w:val="single" w:sz="8" w:space="0" w:color="000000"/>
              <w:right w:val="single" w:sz="8" w:space="0" w:color="auto"/>
            </w:tcBorders>
            <w:vAlign w:val="center"/>
            <w:hideMark/>
          </w:tcPr>
          <w:p w:rsidR="00A51BA5" w:rsidRPr="00A67484" w:rsidRDefault="00A51BA5" w:rsidP="00262F74">
            <w:pPr>
              <w:spacing w:line="240" w:lineRule="auto"/>
              <w:rPr>
                <w:rFonts w:ascii="Calibri" w:eastAsia="Times New Roman" w:hAnsi="Calibri" w:cs="Calibri"/>
                <w:b/>
                <w:bCs/>
                <w:sz w:val="18"/>
                <w:szCs w:val="18"/>
                <w:lang w:eastAsia="pt-BR"/>
              </w:rPr>
            </w:pP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2015</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2019</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2031</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2015</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2019</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2031</w:t>
            </w:r>
          </w:p>
        </w:tc>
      </w:tr>
      <w:tr w:rsidR="00A51BA5" w:rsidRPr="00A67484" w:rsidTr="00262F74">
        <w:trPr>
          <w:trHeight w:val="74"/>
          <w:jc w:val="center"/>
        </w:trPr>
        <w:tc>
          <w:tcPr>
            <w:tcW w:w="2760" w:type="dxa"/>
            <w:tcBorders>
              <w:top w:val="nil"/>
              <w:left w:val="single" w:sz="8" w:space="0" w:color="auto"/>
              <w:bottom w:val="single" w:sz="8" w:space="0" w:color="auto"/>
              <w:right w:val="single" w:sz="8" w:space="0" w:color="auto"/>
            </w:tcBorders>
            <w:shd w:val="clear" w:color="auto" w:fill="auto"/>
            <w:vAlign w:val="center"/>
            <w:hideMark/>
          </w:tcPr>
          <w:p w:rsidR="00A51BA5" w:rsidRPr="00A67484" w:rsidRDefault="00A51BA5" w:rsidP="00262F74">
            <w:pPr>
              <w:spacing w:line="240" w:lineRule="auto"/>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1- Redução dos RSU Secos dispostos em aterros sanitários</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70%</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70%</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70%</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43%</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50%</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60%</w:t>
            </w:r>
          </w:p>
        </w:tc>
      </w:tr>
      <w:tr w:rsidR="00A51BA5" w:rsidRPr="00A67484" w:rsidTr="00262F74">
        <w:trPr>
          <w:trHeight w:val="74"/>
          <w:jc w:val="center"/>
        </w:trPr>
        <w:tc>
          <w:tcPr>
            <w:tcW w:w="2760" w:type="dxa"/>
            <w:tcBorders>
              <w:top w:val="nil"/>
              <w:left w:val="single" w:sz="8" w:space="0" w:color="auto"/>
              <w:bottom w:val="single" w:sz="8" w:space="0" w:color="auto"/>
              <w:right w:val="single" w:sz="8" w:space="0" w:color="auto"/>
            </w:tcBorders>
            <w:shd w:val="clear" w:color="auto" w:fill="auto"/>
            <w:vAlign w:val="center"/>
            <w:hideMark/>
          </w:tcPr>
          <w:p w:rsidR="00A51BA5" w:rsidRPr="00A67484" w:rsidRDefault="00A51BA5" w:rsidP="00262F74">
            <w:pPr>
              <w:spacing w:line="240" w:lineRule="auto"/>
              <w:rPr>
                <w:rFonts w:ascii="Calibri" w:eastAsia="Times New Roman" w:hAnsi="Calibri" w:cs="Calibri"/>
                <w:sz w:val="18"/>
                <w:szCs w:val="18"/>
                <w:lang w:eastAsia="pt-BR"/>
              </w:rPr>
            </w:pPr>
            <w:proofErr w:type="gramStart"/>
            <w:r w:rsidRPr="00A67484">
              <w:rPr>
                <w:rFonts w:ascii="Calibri" w:eastAsia="Times New Roman" w:hAnsi="Calibri" w:cs="Calibri"/>
                <w:sz w:val="18"/>
                <w:szCs w:val="18"/>
                <w:lang w:eastAsia="pt-BR"/>
              </w:rPr>
              <w:t>2- Redução</w:t>
            </w:r>
            <w:proofErr w:type="gramEnd"/>
            <w:r w:rsidRPr="00A67484">
              <w:rPr>
                <w:rFonts w:ascii="Calibri" w:eastAsia="Times New Roman" w:hAnsi="Calibri" w:cs="Calibri"/>
                <w:sz w:val="18"/>
                <w:szCs w:val="18"/>
                <w:lang w:eastAsia="pt-BR"/>
              </w:rPr>
              <w:t xml:space="preserve"> dos RSU Úmidos dispostos em aterros sanitários</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70%</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70%</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70%</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30%</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40%</w:t>
            </w:r>
          </w:p>
        </w:tc>
        <w:tc>
          <w:tcPr>
            <w:tcW w:w="960" w:type="dxa"/>
            <w:tcBorders>
              <w:top w:val="nil"/>
              <w:left w:val="nil"/>
              <w:bottom w:val="single" w:sz="8" w:space="0" w:color="auto"/>
              <w:right w:val="single" w:sz="8" w:space="0" w:color="auto"/>
            </w:tcBorders>
            <w:shd w:val="clear" w:color="auto" w:fill="auto"/>
            <w:vAlign w:val="center"/>
            <w:hideMark/>
          </w:tcPr>
          <w:p w:rsidR="00A51BA5" w:rsidRPr="00A67484" w:rsidRDefault="00A51BA5" w:rsidP="00262F74">
            <w:pPr>
              <w:spacing w:line="240" w:lineRule="auto"/>
              <w:jc w:val="center"/>
              <w:rPr>
                <w:rFonts w:ascii="Calibri" w:eastAsia="Times New Roman" w:hAnsi="Calibri" w:cs="Calibri"/>
                <w:sz w:val="18"/>
                <w:szCs w:val="18"/>
                <w:lang w:eastAsia="pt-BR"/>
              </w:rPr>
            </w:pPr>
            <w:r w:rsidRPr="00A67484">
              <w:rPr>
                <w:rFonts w:ascii="Calibri" w:eastAsia="Times New Roman" w:hAnsi="Calibri" w:cs="Calibri"/>
                <w:sz w:val="18"/>
                <w:szCs w:val="18"/>
                <w:lang w:eastAsia="pt-BR"/>
              </w:rPr>
              <w:t>60%</w:t>
            </w:r>
          </w:p>
        </w:tc>
      </w:tr>
    </w:tbl>
    <w:p w:rsidR="00A51BA5" w:rsidRDefault="00A51BA5" w:rsidP="00A51BA5">
      <w:pPr>
        <w:ind w:firstLine="708"/>
        <w:rPr>
          <w:rFonts w:ascii="Times New Roman" w:hAnsi="Times New Roman" w:cs="Times New Roman"/>
          <w:sz w:val="24"/>
          <w:szCs w:val="24"/>
        </w:rPr>
      </w:pPr>
    </w:p>
    <w:p w:rsidR="00A51BA5" w:rsidRDefault="00A51BA5" w:rsidP="00A51BA5">
      <w:pPr>
        <w:ind w:firstLine="708"/>
        <w:rPr>
          <w:rFonts w:ascii="Times New Roman" w:hAnsi="Times New Roman" w:cs="Times New Roman"/>
          <w:sz w:val="24"/>
          <w:szCs w:val="24"/>
        </w:rPr>
      </w:pPr>
      <w:r>
        <w:rPr>
          <w:rFonts w:ascii="Times New Roman" w:hAnsi="Times New Roman" w:cs="Times New Roman"/>
          <w:sz w:val="24"/>
          <w:szCs w:val="24"/>
        </w:rPr>
        <w:t>Atualmente não existe nenhum m</w:t>
      </w:r>
      <w:r w:rsidR="00530881">
        <w:rPr>
          <w:rFonts w:ascii="Times New Roman" w:hAnsi="Times New Roman" w:cs="Times New Roman"/>
          <w:sz w:val="24"/>
          <w:szCs w:val="24"/>
        </w:rPr>
        <w:t xml:space="preserve">odelo tecnológico </w:t>
      </w:r>
      <w:r w:rsidR="0066409D">
        <w:rPr>
          <w:rFonts w:ascii="Times New Roman" w:hAnsi="Times New Roman" w:cs="Times New Roman"/>
          <w:sz w:val="24"/>
          <w:szCs w:val="24"/>
        </w:rPr>
        <w:t>para</w:t>
      </w:r>
      <w:r w:rsidR="00530881">
        <w:rPr>
          <w:rFonts w:ascii="Times New Roman" w:hAnsi="Times New Roman" w:cs="Times New Roman"/>
          <w:sz w:val="24"/>
          <w:szCs w:val="24"/>
        </w:rPr>
        <w:t xml:space="preserve"> tratamento</w:t>
      </w:r>
      <w:r>
        <w:rPr>
          <w:rFonts w:ascii="Times New Roman" w:hAnsi="Times New Roman" w:cs="Times New Roman"/>
          <w:sz w:val="24"/>
          <w:szCs w:val="24"/>
        </w:rPr>
        <w:t xml:space="preserve"> de resíduos sólidos instalado na região centro do estado do Rio Grande do Sul que preveja o beneficiamento e valorização das parcelas secas e úmidas e o aterramento apenas dos rejeitos.</w:t>
      </w:r>
    </w:p>
    <w:p w:rsidR="00A91538" w:rsidRDefault="00A91538" w:rsidP="00A91538">
      <w:pPr>
        <w:rPr>
          <w:rFonts w:ascii="Times New Roman" w:hAnsi="Times New Roman" w:cs="Times New Roman"/>
          <w:sz w:val="24"/>
          <w:szCs w:val="24"/>
        </w:rPr>
      </w:pPr>
    </w:p>
    <w:p w:rsidR="00A51BA5" w:rsidRDefault="00A51BA5" w:rsidP="00A91538">
      <w:pPr>
        <w:rPr>
          <w:rFonts w:ascii="Times New Roman" w:hAnsi="Times New Roman" w:cs="Times New Roman"/>
          <w:sz w:val="24"/>
          <w:szCs w:val="24"/>
        </w:rPr>
      </w:pPr>
      <w:r>
        <w:rPr>
          <w:rFonts w:ascii="Times New Roman" w:hAnsi="Times New Roman" w:cs="Times New Roman"/>
          <w:sz w:val="24"/>
          <w:szCs w:val="24"/>
        </w:rPr>
        <w:t>DISTÂNCIAS PERCORRIDAS PARA O ENCAMINHAMENTO DOS RSD E REJEITOS À DESTINAÇÃO FINAL</w:t>
      </w:r>
    </w:p>
    <w:p w:rsidR="009A336A" w:rsidRDefault="001D026E" w:rsidP="00A91538">
      <w:pPr>
        <w:spacing w:after="240"/>
        <w:ind w:firstLine="709"/>
        <w:rPr>
          <w:rFonts w:ascii="Times New Roman" w:hAnsi="Times New Roman" w:cs="Times New Roman"/>
          <w:sz w:val="24"/>
          <w:szCs w:val="24"/>
        </w:rPr>
      </w:pPr>
      <w:r>
        <w:rPr>
          <w:rFonts w:ascii="Times New Roman" w:hAnsi="Times New Roman" w:cs="Times New Roman"/>
          <w:sz w:val="24"/>
          <w:szCs w:val="24"/>
        </w:rPr>
        <w:t>Segundo as boas práticas da gestão de resíduos sólidos</w:t>
      </w:r>
      <w:r w:rsidR="009A336A">
        <w:rPr>
          <w:rFonts w:ascii="Times New Roman" w:hAnsi="Times New Roman" w:cs="Times New Roman"/>
          <w:sz w:val="24"/>
          <w:szCs w:val="24"/>
        </w:rPr>
        <w:t>,</w:t>
      </w:r>
      <w:r>
        <w:rPr>
          <w:rFonts w:ascii="Times New Roman" w:hAnsi="Times New Roman" w:cs="Times New Roman"/>
          <w:sz w:val="24"/>
          <w:szCs w:val="24"/>
        </w:rPr>
        <w:t xml:space="preserve"> é conveniente que </w:t>
      </w:r>
      <w:r w:rsidR="001A03B9">
        <w:rPr>
          <w:rFonts w:ascii="Times New Roman" w:hAnsi="Times New Roman" w:cs="Times New Roman"/>
          <w:sz w:val="24"/>
          <w:szCs w:val="24"/>
        </w:rPr>
        <w:t xml:space="preserve">o percurso do transporte do resíduo até o local de destinação final não </w:t>
      </w:r>
      <w:r w:rsidR="009A336A">
        <w:rPr>
          <w:rFonts w:ascii="Times New Roman" w:hAnsi="Times New Roman" w:cs="Times New Roman"/>
          <w:sz w:val="24"/>
          <w:szCs w:val="24"/>
        </w:rPr>
        <w:t>ultrapasse</w:t>
      </w:r>
      <w:r w:rsidR="009C5498">
        <w:rPr>
          <w:rFonts w:ascii="Times New Roman" w:hAnsi="Times New Roman" w:cs="Times New Roman"/>
          <w:sz w:val="24"/>
          <w:szCs w:val="24"/>
        </w:rPr>
        <w:t xml:space="preserve"> a distância de</w:t>
      </w:r>
      <w:r w:rsidR="001A03B9">
        <w:rPr>
          <w:rFonts w:ascii="Times New Roman" w:hAnsi="Times New Roman" w:cs="Times New Roman"/>
          <w:sz w:val="24"/>
          <w:szCs w:val="24"/>
        </w:rPr>
        <w:t xml:space="preserve"> </w:t>
      </w:r>
      <w:proofErr w:type="gramStart"/>
      <w:r w:rsidR="001A03B9">
        <w:rPr>
          <w:rFonts w:ascii="Times New Roman" w:hAnsi="Times New Roman" w:cs="Times New Roman"/>
          <w:sz w:val="24"/>
          <w:szCs w:val="24"/>
        </w:rPr>
        <w:t>30km</w:t>
      </w:r>
      <w:proofErr w:type="gramEnd"/>
      <w:r w:rsidR="001A03B9">
        <w:rPr>
          <w:rFonts w:ascii="Times New Roman" w:hAnsi="Times New Roman" w:cs="Times New Roman"/>
          <w:sz w:val="24"/>
          <w:szCs w:val="24"/>
        </w:rPr>
        <w:t>, visando assegurar</w:t>
      </w:r>
      <w:r w:rsidR="009A336A">
        <w:rPr>
          <w:rFonts w:ascii="Times New Roman" w:hAnsi="Times New Roman" w:cs="Times New Roman"/>
          <w:sz w:val="24"/>
          <w:szCs w:val="24"/>
        </w:rPr>
        <w:t xml:space="preserve"> a economia em escala </w:t>
      </w:r>
      <w:r w:rsidR="009C5498">
        <w:rPr>
          <w:rFonts w:ascii="Times New Roman" w:hAnsi="Times New Roman" w:cs="Times New Roman"/>
          <w:sz w:val="24"/>
          <w:szCs w:val="24"/>
        </w:rPr>
        <w:t>e</w:t>
      </w:r>
      <w:r w:rsidR="009A336A">
        <w:rPr>
          <w:rFonts w:ascii="Times New Roman" w:hAnsi="Times New Roman" w:cs="Times New Roman"/>
          <w:sz w:val="24"/>
          <w:szCs w:val="24"/>
        </w:rPr>
        <w:t xml:space="preserve"> a segurança pública. </w:t>
      </w:r>
    </w:p>
    <w:p w:rsidR="009A336A" w:rsidRDefault="009A336A" w:rsidP="00A91538">
      <w:pPr>
        <w:spacing w:after="240"/>
        <w:ind w:firstLine="709"/>
        <w:rPr>
          <w:rFonts w:ascii="Times New Roman" w:hAnsi="Times New Roman" w:cs="Times New Roman"/>
          <w:sz w:val="24"/>
          <w:szCs w:val="24"/>
        </w:rPr>
      </w:pPr>
      <w:r>
        <w:rPr>
          <w:rFonts w:ascii="Times New Roman" w:hAnsi="Times New Roman" w:cs="Times New Roman"/>
          <w:sz w:val="24"/>
          <w:szCs w:val="24"/>
        </w:rPr>
        <w:t xml:space="preserve">Desta forma, um dos principais objetivos </w:t>
      </w:r>
      <w:r w:rsidR="002F1DDE">
        <w:rPr>
          <w:rFonts w:ascii="Times New Roman" w:hAnsi="Times New Roman" w:cs="Times New Roman"/>
          <w:sz w:val="24"/>
          <w:szCs w:val="24"/>
        </w:rPr>
        <w:t>do</w:t>
      </w:r>
      <w:r>
        <w:rPr>
          <w:rFonts w:ascii="Times New Roman" w:hAnsi="Times New Roman" w:cs="Times New Roman"/>
          <w:sz w:val="24"/>
          <w:szCs w:val="24"/>
        </w:rPr>
        <w:t xml:space="preserve"> PRGIRS é indicar aos municípios consorciados ao CI/Centro estratégias consorciadas, bem como áreas favoráveis na região centro do estado do Rio Grande do Sul para a instalação e utilização compartilhada de </w:t>
      </w:r>
      <w:proofErr w:type="spellStart"/>
      <w:r>
        <w:rPr>
          <w:rFonts w:ascii="Times New Roman" w:hAnsi="Times New Roman" w:cs="Times New Roman"/>
          <w:sz w:val="24"/>
          <w:szCs w:val="24"/>
        </w:rPr>
        <w:t>te</w:t>
      </w:r>
      <w:r w:rsidR="00804C6F">
        <w:rPr>
          <w:rFonts w:ascii="Times New Roman" w:hAnsi="Times New Roman" w:cs="Times New Roman"/>
          <w:sz w:val="24"/>
          <w:szCs w:val="24"/>
        </w:rPr>
        <w:t>cologias</w:t>
      </w:r>
      <w:proofErr w:type="spellEnd"/>
      <w:r w:rsidR="00804C6F">
        <w:rPr>
          <w:rFonts w:ascii="Times New Roman" w:hAnsi="Times New Roman" w:cs="Times New Roman"/>
          <w:sz w:val="24"/>
          <w:szCs w:val="24"/>
        </w:rPr>
        <w:t xml:space="preserve"> que visem o tratamento e</w:t>
      </w:r>
      <w:r>
        <w:rPr>
          <w:rFonts w:ascii="Times New Roman" w:hAnsi="Times New Roman" w:cs="Times New Roman"/>
          <w:sz w:val="24"/>
          <w:szCs w:val="24"/>
        </w:rPr>
        <w:t xml:space="preserve"> destinação final </w:t>
      </w:r>
      <w:r w:rsidR="00804C6F">
        <w:rPr>
          <w:rFonts w:ascii="Times New Roman" w:hAnsi="Times New Roman" w:cs="Times New Roman"/>
          <w:sz w:val="24"/>
          <w:szCs w:val="24"/>
        </w:rPr>
        <w:t xml:space="preserve">adequados </w:t>
      </w:r>
      <w:r>
        <w:rPr>
          <w:rFonts w:ascii="Times New Roman" w:hAnsi="Times New Roman" w:cs="Times New Roman"/>
          <w:sz w:val="24"/>
          <w:szCs w:val="24"/>
        </w:rPr>
        <w:t xml:space="preserve">dos resíduos, </w:t>
      </w:r>
      <w:r w:rsidR="00804C6F">
        <w:rPr>
          <w:rFonts w:ascii="Times New Roman" w:hAnsi="Times New Roman" w:cs="Times New Roman"/>
          <w:sz w:val="24"/>
          <w:szCs w:val="24"/>
        </w:rPr>
        <w:t>e</w:t>
      </w:r>
      <w:r>
        <w:rPr>
          <w:rFonts w:ascii="Times New Roman" w:hAnsi="Times New Roman" w:cs="Times New Roman"/>
          <w:sz w:val="24"/>
          <w:szCs w:val="24"/>
        </w:rPr>
        <w:t xml:space="preserve"> que estejam nas proximidades de todos os entes consorciados. A ideia central é apontar </w:t>
      </w:r>
      <w:r w:rsidR="00804C6F">
        <w:rPr>
          <w:rFonts w:ascii="Times New Roman" w:hAnsi="Times New Roman" w:cs="Times New Roman"/>
          <w:sz w:val="24"/>
          <w:szCs w:val="24"/>
        </w:rPr>
        <w:t>áreas</w:t>
      </w:r>
      <w:r>
        <w:rPr>
          <w:rFonts w:ascii="Times New Roman" w:hAnsi="Times New Roman" w:cs="Times New Roman"/>
          <w:sz w:val="24"/>
          <w:szCs w:val="24"/>
        </w:rPr>
        <w:t xml:space="preserve"> propíci</w:t>
      </w:r>
      <w:r w:rsidR="00804C6F">
        <w:rPr>
          <w:rFonts w:ascii="Times New Roman" w:hAnsi="Times New Roman" w:cs="Times New Roman"/>
          <w:sz w:val="24"/>
          <w:szCs w:val="24"/>
        </w:rPr>
        <w:t>a</w:t>
      </w:r>
      <w:r>
        <w:rPr>
          <w:rFonts w:ascii="Times New Roman" w:hAnsi="Times New Roman" w:cs="Times New Roman"/>
          <w:sz w:val="24"/>
          <w:szCs w:val="24"/>
        </w:rPr>
        <w:t xml:space="preserve">s à instalação de modelos tecnológicos sustentáveis nas macrorregiões, garantindo o atendimento local e regional no que tange </w:t>
      </w:r>
      <w:r w:rsidR="00804C6F">
        <w:rPr>
          <w:rFonts w:ascii="Times New Roman" w:hAnsi="Times New Roman" w:cs="Times New Roman"/>
          <w:sz w:val="24"/>
          <w:szCs w:val="24"/>
        </w:rPr>
        <w:t>ao</w:t>
      </w:r>
      <w:r>
        <w:rPr>
          <w:rFonts w:ascii="Times New Roman" w:hAnsi="Times New Roman" w:cs="Times New Roman"/>
          <w:sz w:val="24"/>
          <w:szCs w:val="24"/>
        </w:rPr>
        <w:t xml:space="preserve"> tratamento e destinação final de resíduos sólidos. </w:t>
      </w:r>
    </w:p>
    <w:p w:rsidR="00892864" w:rsidRPr="00F853D8" w:rsidRDefault="00C902F6" w:rsidP="00A91538">
      <w:pPr>
        <w:pStyle w:val="Legenda"/>
        <w:keepNext/>
        <w:spacing w:after="240"/>
        <w:jc w:val="center"/>
        <w:rPr>
          <w:rFonts w:cs="Times New Roman"/>
          <w:szCs w:val="20"/>
        </w:rPr>
      </w:pPr>
      <w:bookmarkStart w:id="63" w:name="_Toc342657284"/>
      <w:bookmarkStart w:id="64" w:name="_Toc343089049"/>
      <w:r w:rsidRPr="00F853D8">
        <w:rPr>
          <w:rFonts w:cs="Times New Roman"/>
          <w:szCs w:val="20"/>
        </w:rPr>
        <w:t xml:space="preserve">Quadro </w:t>
      </w:r>
      <w:r w:rsidR="00DB6E0E" w:rsidRPr="00F853D8">
        <w:rPr>
          <w:rFonts w:cs="Times New Roman"/>
          <w:szCs w:val="20"/>
        </w:rPr>
        <w:fldChar w:fldCharType="begin"/>
      </w:r>
      <w:r w:rsidR="00AA4C70"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19</w:t>
      </w:r>
      <w:r w:rsidR="00DB6E0E" w:rsidRPr="00F853D8">
        <w:rPr>
          <w:rFonts w:cs="Times New Roman"/>
          <w:noProof/>
          <w:szCs w:val="20"/>
        </w:rPr>
        <w:fldChar w:fldCharType="end"/>
      </w:r>
      <w:r w:rsidRPr="00F853D8">
        <w:rPr>
          <w:rFonts w:cs="Times New Roman"/>
          <w:szCs w:val="20"/>
        </w:rPr>
        <w:t>: Distâncias percorridas pelos RSD e rejeitos até a destinação final</w:t>
      </w:r>
      <w:bookmarkEnd w:id="63"/>
      <w:bookmarkEnd w:id="64"/>
    </w:p>
    <w:tbl>
      <w:tblPr>
        <w:tblW w:w="4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60"/>
        <w:gridCol w:w="2480"/>
      </w:tblGrid>
      <w:tr w:rsidR="00284FBF" w:rsidRPr="00DD5B51" w:rsidTr="00AC46DA">
        <w:trPr>
          <w:trHeight w:val="74"/>
          <w:jc w:val="center"/>
        </w:trPr>
        <w:tc>
          <w:tcPr>
            <w:tcW w:w="2160" w:type="dxa"/>
            <w:shd w:val="clear" w:color="000000" w:fill="BFBFBF"/>
            <w:noWrap/>
            <w:vAlign w:val="center"/>
            <w:hideMark/>
          </w:tcPr>
          <w:p w:rsidR="00284FBF" w:rsidRPr="00DD5B51" w:rsidRDefault="00284FBF" w:rsidP="00A91538">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Município</w:t>
            </w:r>
          </w:p>
        </w:tc>
        <w:tc>
          <w:tcPr>
            <w:tcW w:w="2480" w:type="dxa"/>
            <w:shd w:val="clear" w:color="000000" w:fill="BFBFBF"/>
            <w:noWrap/>
            <w:vAlign w:val="center"/>
            <w:hideMark/>
          </w:tcPr>
          <w:p w:rsidR="00284FBF" w:rsidRPr="00DD5B51" w:rsidRDefault="00284FBF" w:rsidP="00A91538">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Distância percorrida (km)</w:t>
            </w:r>
          </w:p>
        </w:tc>
      </w:tr>
      <w:tr w:rsidR="009C4905" w:rsidRPr="00DD5B51" w:rsidTr="00AC46DA">
        <w:trPr>
          <w:trHeight w:val="74"/>
          <w:jc w:val="center"/>
        </w:trPr>
        <w:tc>
          <w:tcPr>
            <w:tcW w:w="2160" w:type="dxa"/>
            <w:shd w:val="clear" w:color="auto" w:fill="auto"/>
            <w:noWrap/>
            <w:vAlign w:val="center"/>
            <w:hideMark/>
          </w:tcPr>
          <w:p w:rsidR="009C4905" w:rsidRPr="00DD5B51" w:rsidRDefault="009C4905" w:rsidP="009C6D0A">
            <w:pPr>
              <w:spacing w:before="0" w:line="240" w:lineRule="auto"/>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Dona Francisca</w:t>
            </w:r>
          </w:p>
        </w:tc>
        <w:tc>
          <w:tcPr>
            <w:tcW w:w="2480" w:type="dxa"/>
            <w:shd w:val="clear" w:color="auto" w:fill="auto"/>
            <w:noWrap/>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60</w:t>
            </w:r>
          </w:p>
        </w:tc>
      </w:tr>
    </w:tbl>
    <w:p w:rsidR="002F1DDE" w:rsidRDefault="002F1DDE" w:rsidP="00A51BA5">
      <w:pPr>
        <w:ind w:firstLine="708"/>
        <w:contextualSpacing/>
        <w:rPr>
          <w:rFonts w:ascii="Times New Roman" w:hAnsi="Times New Roman" w:cs="Times New Roman"/>
          <w:sz w:val="24"/>
          <w:szCs w:val="24"/>
        </w:rPr>
      </w:pPr>
    </w:p>
    <w:p w:rsidR="00B962DC" w:rsidRDefault="00B962DC" w:rsidP="00A91538">
      <w:pPr>
        <w:rPr>
          <w:rFonts w:ascii="Times New Roman" w:hAnsi="Times New Roman" w:cs="Times New Roman"/>
          <w:sz w:val="24"/>
          <w:szCs w:val="24"/>
        </w:rPr>
      </w:pPr>
    </w:p>
    <w:p w:rsidR="00B962DC" w:rsidRDefault="00B962DC" w:rsidP="00A91538">
      <w:pPr>
        <w:rPr>
          <w:rFonts w:ascii="Times New Roman" w:hAnsi="Times New Roman" w:cs="Times New Roman"/>
          <w:sz w:val="24"/>
          <w:szCs w:val="24"/>
        </w:rPr>
      </w:pPr>
    </w:p>
    <w:p w:rsidR="00B962DC" w:rsidRDefault="00B962DC" w:rsidP="00A91538">
      <w:pPr>
        <w:rPr>
          <w:rFonts w:ascii="Times New Roman" w:hAnsi="Times New Roman" w:cs="Times New Roman"/>
          <w:sz w:val="24"/>
          <w:szCs w:val="24"/>
        </w:rPr>
      </w:pPr>
    </w:p>
    <w:p w:rsidR="00630F10" w:rsidRPr="0071671D" w:rsidRDefault="00630F10" w:rsidP="00A91538">
      <w:pPr>
        <w:rPr>
          <w:rFonts w:ascii="Times New Roman" w:hAnsi="Times New Roman" w:cs="Times New Roman"/>
          <w:sz w:val="24"/>
          <w:szCs w:val="24"/>
        </w:rPr>
      </w:pPr>
      <w:r w:rsidRPr="0071671D">
        <w:rPr>
          <w:rFonts w:ascii="Times New Roman" w:hAnsi="Times New Roman" w:cs="Times New Roman"/>
          <w:sz w:val="24"/>
          <w:szCs w:val="24"/>
        </w:rPr>
        <w:t>COLETA SELETIVA</w:t>
      </w:r>
    </w:p>
    <w:p w:rsidR="002B5068" w:rsidRPr="00953617" w:rsidRDefault="008C5CF8" w:rsidP="00E86AA9">
      <w:pPr>
        <w:ind w:firstLine="709"/>
        <w:rPr>
          <w:rFonts w:ascii="Times New Roman" w:hAnsi="Times New Roman" w:cs="Times New Roman"/>
          <w:sz w:val="24"/>
          <w:szCs w:val="24"/>
        </w:rPr>
      </w:pPr>
      <w:r w:rsidRPr="00953617">
        <w:rPr>
          <w:rFonts w:ascii="Times New Roman" w:hAnsi="Times New Roman" w:cs="Times New Roman"/>
          <w:sz w:val="24"/>
          <w:szCs w:val="24"/>
        </w:rPr>
        <w:t xml:space="preserve">A coleta seletiva é um dos principais instrumentos </w:t>
      </w:r>
      <w:r w:rsidR="007339EF" w:rsidRPr="00953617">
        <w:rPr>
          <w:rFonts w:ascii="Times New Roman" w:hAnsi="Times New Roman" w:cs="Times New Roman"/>
          <w:sz w:val="24"/>
          <w:szCs w:val="24"/>
        </w:rPr>
        <w:t xml:space="preserve">estabelecidos pela </w:t>
      </w:r>
      <w:r w:rsidR="008B2278">
        <w:rPr>
          <w:rFonts w:ascii="Times New Roman" w:hAnsi="Times New Roman" w:cs="Times New Roman"/>
          <w:sz w:val="24"/>
          <w:szCs w:val="24"/>
        </w:rPr>
        <w:t>política Nacional de Resíduos sólidos</w:t>
      </w:r>
      <w:r w:rsidR="007339EF" w:rsidRPr="00953617">
        <w:rPr>
          <w:rFonts w:ascii="Times New Roman" w:hAnsi="Times New Roman" w:cs="Times New Roman"/>
          <w:sz w:val="24"/>
          <w:szCs w:val="24"/>
        </w:rPr>
        <w:t xml:space="preserve"> para a </w:t>
      </w:r>
      <w:r w:rsidRPr="00953617">
        <w:rPr>
          <w:rFonts w:ascii="Times New Roman" w:hAnsi="Times New Roman" w:cs="Times New Roman"/>
          <w:sz w:val="24"/>
          <w:szCs w:val="24"/>
        </w:rPr>
        <w:t xml:space="preserve">gestão </w:t>
      </w:r>
      <w:r w:rsidR="007339EF" w:rsidRPr="00953617">
        <w:rPr>
          <w:rFonts w:ascii="Times New Roman" w:hAnsi="Times New Roman" w:cs="Times New Roman"/>
          <w:sz w:val="24"/>
          <w:szCs w:val="24"/>
        </w:rPr>
        <w:t>dos resíduos sólidos</w:t>
      </w:r>
      <w:r w:rsidR="008B2278">
        <w:rPr>
          <w:rFonts w:ascii="Times New Roman" w:hAnsi="Times New Roman" w:cs="Times New Roman"/>
          <w:sz w:val="24"/>
          <w:szCs w:val="24"/>
        </w:rPr>
        <w:t xml:space="preserve"> e é definida em seu </w:t>
      </w:r>
      <w:r w:rsidR="002B5068" w:rsidRPr="00953617">
        <w:rPr>
          <w:rFonts w:ascii="Times New Roman" w:hAnsi="Times New Roman" w:cs="Times New Roman"/>
          <w:sz w:val="24"/>
          <w:szCs w:val="24"/>
        </w:rPr>
        <w:t>artigo 3° como “coleta de resíduos sólidos previamente segregados conforme sua constituição ou composição”</w:t>
      </w:r>
      <w:r w:rsidR="007339EF" w:rsidRPr="00953617">
        <w:rPr>
          <w:rFonts w:ascii="Times New Roman" w:hAnsi="Times New Roman" w:cs="Times New Roman"/>
          <w:sz w:val="24"/>
          <w:szCs w:val="24"/>
        </w:rPr>
        <w:t>.</w:t>
      </w:r>
    </w:p>
    <w:p w:rsidR="00545230" w:rsidRPr="00953617" w:rsidRDefault="007339EF" w:rsidP="00E86AA9">
      <w:pPr>
        <w:ind w:firstLine="709"/>
        <w:rPr>
          <w:rFonts w:ascii="Times New Roman" w:hAnsi="Times New Roman" w:cs="Times New Roman"/>
          <w:sz w:val="24"/>
          <w:szCs w:val="24"/>
        </w:rPr>
      </w:pPr>
      <w:r w:rsidRPr="00953617">
        <w:rPr>
          <w:rFonts w:ascii="Times New Roman" w:hAnsi="Times New Roman" w:cs="Times New Roman"/>
          <w:sz w:val="24"/>
          <w:szCs w:val="24"/>
        </w:rPr>
        <w:t xml:space="preserve"> Segundo o artigo 9° do Decreto nº 7.404/2010, que regulamenta a Política Nacional de Resíduos Sólidos, a implantação do sistema de coleta seletiva é uma</w:t>
      </w:r>
      <w:r w:rsidR="008B2278">
        <w:rPr>
          <w:rFonts w:ascii="Times New Roman" w:hAnsi="Times New Roman" w:cs="Times New Roman"/>
          <w:sz w:val="24"/>
          <w:szCs w:val="24"/>
        </w:rPr>
        <w:t xml:space="preserve"> ferramenta fundamental para </w:t>
      </w:r>
      <w:r w:rsidRPr="00953617">
        <w:rPr>
          <w:rFonts w:ascii="Times New Roman" w:hAnsi="Times New Roman" w:cs="Times New Roman"/>
          <w:sz w:val="24"/>
          <w:szCs w:val="24"/>
        </w:rPr>
        <w:t>atingir a meta de disposição final ambientalmente adequada dos rejeitos</w:t>
      </w:r>
      <w:r w:rsidR="008B2278">
        <w:rPr>
          <w:rFonts w:ascii="Times New Roman" w:hAnsi="Times New Roman" w:cs="Times New Roman"/>
          <w:sz w:val="24"/>
          <w:szCs w:val="24"/>
        </w:rPr>
        <w:t xml:space="preserve">. A </w:t>
      </w:r>
      <w:r w:rsidR="00E65863" w:rsidRPr="00953617">
        <w:rPr>
          <w:rFonts w:ascii="Times New Roman" w:hAnsi="Times New Roman" w:cs="Times New Roman"/>
          <w:sz w:val="24"/>
          <w:szCs w:val="24"/>
        </w:rPr>
        <w:t>prática da coleta seletiva deve abranger,</w:t>
      </w:r>
      <w:r w:rsidR="00003DF9" w:rsidRPr="00953617">
        <w:rPr>
          <w:rFonts w:ascii="Times New Roman" w:hAnsi="Times New Roman" w:cs="Times New Roman"/>
          <w:sz w:val="24"/>
          <w:szCs w:val="24"/>
        </w:rPr>
        <w:t xml:space="preserve"> </w:t>
      </w:r>
      <w:r w:rsidR="00E65863" w:rsidRPr="00953617">
        <w:rPr>
          <w:rFonts w:ascii="Times New Roman" w:hAnsi="Times New Roman" w:cs="Times New Roman"/>
          <w:sz w:val="24"/>
          <w:szCs w:val="24"/>
        </w:rPr>
        <w:t>no mínimo</w:t>
      </w:r>
      <w:r w:rsidR="008B2278">
        <w:rPr>
          <w:rFonts w:ascii="Times New Roman" w:hAnsi="Times New Roman" w:cs="Times New Roman"/>
          <w:sz w:val="24"/>
          <w:szCs w:val="24"/>
        </w:rPr>
        <w:t>,</w:t>
      </w:r>
      <w:r w:rsidR="00E65863" w:rsidRPr="00953617">
        <w:rPr>
          <w:rFonts w:ascii="Times New Roman" w:hAnsi="Times New Roman" w:cs="Times New Roman"/>
          <w:sz w:val="24"/>
          <w:szCs w:val="24"/>
        </w:rPr>
        <w:t xml:space="preserve"> a separação de resíduos secos e úmidos e, progressivamente, ser estendid</w:t>
      </w:r>
      <w:r w:rsidR="00B34C29" w:rsidRPr="00953617">
        <w:rPr>
          <w:rFonts w:ascii="Times New Roman" w:hAnsi="Times New Roman" w:cs="Times New Roman"/>
          <w:sz w:val="24"/>
          <w:szCs w:val="24"/>
        </w:rPr>
        <w:t>a</w:t>
      </w:r>
      <w:r w:rsidR="00E65863" w:rsidRPr="00953617">
        <w:rPr>
          <w:rFonts w:ascii="Times New Roman" w:hAnsi="Times New Roman" w:cs="Times New Roman"/>
          <w:sz w:val="24"/>
          <w:szCs w:val="24"/>
        </w:rPr>
        <w:t xml:space="preserve"> à separação dos resíduos secos em parcelas específicas</w:t>
      </w:r>
      <w:r w:rsidR="00B34C29" w:rsidRPr="00953617">
        <w:rPr>
          <w:rFonts w:ascii="Times New Roman" w:hAnsi="Times New Roman" w:cs="Times New Roman"/>
          <w:sz w:val="24"/>
          <w:szCs w:val="24"/>
        </w:rPr>
        <w:t xml:space="preserve">. </w:t>
      </w:r>
    </w:p>
    <w:p w:rsidR="004E114D" w:rsidRPr="00953617" w:rsidRDefault="00B34C29" w:rsidP="00E86AA9">
      <w:pPr>
        <w:ind w:firstLine="709"/>
        <w:rPr>
          <w:rFonts w:ascii="Times New Roman" w:hAnsi="Times New Roman" w:cs="Times New Roman"/>
          <w:sz w:val="24"/>
          <w:szCs w:val="24"/>
        </w:rPr>
      </w:pPr>
      <w:r w:rsidRPr="00953617">
        <w:rPr>
          <w:rFonts w:ascii="Times New Roman" w:hAnsi="Times New Roman" w:cs="Times New Roman"/>
          <w:sz w:val="24"/>
          <w:szCs w:val="24"/>
        </w:rPr>
        <w:t xml:space="preserve">O cenário ideal é </w:t>
      </w:r>
      <w:r w:rsidR="00E1419C" w:rsidRPr="00953617">
        <w:rPr>
          <w:rFonts w:ascii="Times New Roman" w:hAnsi="Times New Roman" w:cs="Times New Roman"/>
          <w:sz w:val="24"/>
          <w:szCs w:val="24"/>
        </w:rPr>
        <w:t>estabelecer</w:t>
      </w:r>
      <w:r w:rsidRPr="00953617">
        <w:rPr>
          <w:rFonts w:ascii="Times New Roman" w:hAnsi="Times New Roman" w:cs="Times New Roman"/>
          <w:sz w:val="24"/>
          <w:szCs w:val="24"/>
        </w:rPr>
        <w:t xml:space="preserve"> a pr</w:t>
      </w:r>
      <w:r w:rsidR="00E1419C" w:rsidRPr="00953617">
        <w:rPr>
          <w:rFonts w:ascii="Times New Roman" w:hAnsi="Times New Roman" w:cs="Times New Roman"/>
          <w:sz w:val="24"/>
          <w:szCs w:val="24"/>
        </w:rPr>
        <w:t>á</w:t>
      </w:r>
      <w:r w:rsidRPr="00953617">
        <w:rPr>
          <w:rFonts w:ascii="Times New Roman" w:hAnsi="Times New Roman" w:cs="Times New Roman"/>
          <w:sz w:val="24"/>
          <w:szCs w:val="24"/>
        </w:rPr>
        <w:t xml:space="preserve">tica da coleta seletiva </w:t>
      </w:r>
      <w:r w:rsidR="002B5068" w:rsidRPr="00953617">
        <w:rPr>
          <w:rFonts w:ascii="Times New Roman" w:hAnsi="Times New Roman" w:cs="Times New Roman"/>
          <w:sz w:val="24"/>
          <w:szCs w:val="24"/>
        </w:rPr>
        <w:t>priorizando</w:t>
      </w:r>
      <w:r w:rsidRPr="00953617">
        <w:rPr>
          <w:rFonts w:ascii="Times New Roman" w:hAnsi="Times New Roman" w:cs="Times New Roman"/>
          <w:sz w:val="24"/>
          <w:szCs w:val="24"/>
        </w:rPr>
        <w:t xml:space="preserve"> a </w:t>
      </w:r>
      <w:r w:rsidR="00E1419C" w:rsidRPr="00953617">
        <w:rPr>
          <w:rFonts w:ascii="Times New Roman" w:hAnsi="Times New Roman" w:cs="Times New Roman"/>
          <w:sz w:val="24"/>
          <w:szCs w:val="24"/>
        </w:rPr>
        <w:t>atuação de catadores</w:t>
      </w:r>
      <w:r w:rsidR="008B2278" w:rsidRPr="00953617">
        <w:rPr>
          <w:rFonts w:ascii="Times New Roman" w:hAnsi="Times New Roman" w:cs="Times New Roman"/>
          <w:sz w:val="24"/>
          <w:szCs w:val="24"/>
        </w:rPr>
        <w:t xml:space="preserve"> </w:t>
      </w:r>
      <w:r w:rsidR="00E1419C" w:rsidRPr="00953617">
        <w:rPr>
          <w:rFonts w:ascii="Times New Roman" w:hAnsi="Times New Roman" w:cs="Times New Roman"/>
          <w:sz w:val="24"/>
          <w:szCs w:val="24"/>
        </w:rPr>
        <w:t xml:space="preserve">de </w:t>
      </w:r>
      <w:r w:rsidR="00954D9C">
        <w:rPr>
          <w:rFonts w:ascii="Times New Roman" w:hAnsi="Times New Roman" w:cs="Times New Roman"/>
          <w:sz w:val="24"/>
          <w:szCs w:val="24"/>
        </w:rPr>
        <w:t>resíduos</w:t>
      </w:r>
      <w:r w:rsidR="00E1419C" w:rsidRPr="00953617">
        <w:rPr>
          <w:rFonts w:ascii="Times New Roman" w:hAnsi="Times New Roman" w:cs="Times New Roman"/>
          <w:sz w:val="24"/>
          <w:szCs w:val="24"/>
        </w:rPr>
        <w:t xml:space="preserve"> reutilizáveis e recicláveis </w:t>
      </w:r>
      <w:r w:rsidR="008B2278">
        <w:rPr>
          <w:rFonts w:ascii="Times New Roman" w:hAnsi="Times New Roman" w:cs="Times New Roman"/>
          <w:sz w:val="24"/>
          <w:szCs w:val="24"/>
        </w:rPr>
        <w:t xml:space="preserve">que estejam </w:t>
      </w:r>
      <w:r w:rsidR="00E1419C" w:rsidRPr="00953617">
        <w:rPr>
          <w:rFonts w:ascii="Times New Roman" w:hAnsi="Times New Roman" w:cs="Times New Roman"/>
          <w:sz w:val="24"/>
          <w:szCs w:val="24"/>
        </w:rPr>
        <w:t xml:space="preserve">integrados </w:t>
      </w:r>
      <w:r w:rsidR="008B2278" w:rsidRPr="00953617">
        <w:rPr>
          <w:rFonts w:ascii="Times New Roman" w:hAnsi="Times New Roman" w:cs="Times New Roman"/>
          <w:sz w:val="24"/>
          <w:szCs w:val="24"/>
        </w:rPr>
        <w:t>às</w:t>
      </w:r>
      <w:r w:rsidR="008B2278">
        <w:rPr>
          <w:rFonts w:ascii="Times New Roman" w:hAnsi="Times New Roman" w:cs="Times New Roman"/>
          <w:sz w:val="24"/>
          <w:szCs w:val="24"/>
        </w:rPr>
        <w:t xml:space="preserve"> suas respectivas</w:t>
      </w:r>
      <w:r w:rsidR="00E1419C" w:rsidRPr="00953617">
        <w:rPr>
          <w:rFonts w:ascii="Times New Roman" w:hAnsi="Times New Roman" w:cs="Times New Roman"/>
          <w:sz w:val="24"/>
          <w:szCs w:val="24"/>
        </w:rPr>
        <w:t xml:space="preserve"> cooperativas ou associações.</w:t>
      </w:r>
    </w:p>
    <w:p w:rsidR="004E114D" w:rsidRDefault="004E114D" w:rsidP="00E86AA9">
      <w:pPr>
        <w:ind w:firstLine="709"/>
        <w:rPr>
          <w:rFonts w:ascii="Times New Roman" w:hAnsi="Times New Roman" w:cs="Times New Roman"/>
          <w:sz w:val="24"/>
          <w:szCs w:val="24"/>
        </w:rPr>
      </w:pPr>
      <w:r w:rsidRPr="00953617">
        <w:rPr>
          <w:rFonts w:ascii="Times New Roman" w:hAnsi="Times New Roman" w:cs="Times New Roman"/>
          <w:sz w:val="24"/>
          <w:szCs w:val="24"/>
        </w:rPr>
        <w:t>Existem dois</w:t>
      </w:r>
      <w:r w:rsidR="008B2278">
        <w:rPr>
          <w:rFonts w:ascii="Times New Roman" w:hAnsi="Times New Roman" w:cs="Times New Roman"/>
          <w:sz w:val="24"/>
          <w:szCs w:val="24"/>
        </w:rPr>
        <w:t xml:space="preserve"> modelos de coleta </w:t>
      </w:r>
      <w:proofErr w:type="gramStart"/>
      <w:r w:rsidR="008B2278">
        <w:rPr>
          <w:rFonts w:ascii="Times New Roman" w:hAnsi="Times New Roman" w:cs="Times New Roman"/>
          <w:sz w:val="24"/>
          <w:szCs w:val="24"/>
        </w:rPr>
        <w:t xml:space="preserve">seletiva </w:t>
      </w:r>
      <w:proofErr w:type="spellStart"/>
      <w:r w:rsidRPr="00953617">
        <w:rPr>
          <w:rFonts w:ascii="Times New Roman" w:hAnsi="Times New Roman" w:cs="Times New Roman"/>
          <w:sz w:val="24"/>
          <w:szCs w:val="24"/>
        </w:rPr>
        <w:t>comunmente</w:t>
      </w:r>
      <w:proofErr w:type="spellEnd"/>
      <w:r w:rsidR="008B2278" w:rsidRPr="00953617">
        <w:rPr>
          <w:rFonts w:ascii="Times New Roman" w:hAnsi="Times New Roman" w:cs="Times New Roman"/>
          <w:sz w:val="24"/>
          <w:szCs w:val="24"/>
        </w:rPr>
        <w:t xml:space="preserve"> </w:t>
      </w:r>
      <w:r w:rsidRPr="00953617">
        <w:rPr>
          <w:rFonts w:ascii="Times New Roman" w:hAnsi="Times New Roman" w:cs="Times New Roman"/>
          <w:sz w:val="24"/>
          <w:szCs w:val="24"/>
        </w:rPr>
        <w:t>adotados</w:t>
      </w:r>
      <w:proofErr w:type="gramEnd"/>
      <w:r w:rsidRPr="00953617">
        <w:rPr>
          <w:rFonts w:ascii="Times New Roman" w:hAnsi="Times New Roman" w:cs="Times New Roman"/>
          <w:sz w:val="24"/>
          <w:szCs w:val="24"/>
        </w:rPr>
        <w:t xml:space="preserve"> no Brasil:</w:t>
      </w:r>
      <w:r>
        <w:rPr>
          <w:rFonts w:ascii="Times New Roman" w:hAnsi="Times New Roman" w:cs="Times New Roman"/>
          <w:sz w:val="24"/>
          <w:szCs w:val="24"/>
        </w:rPr>
        <w:t xml:space="preserve"> </w:t>
      </w:r>
    </w:p>
    <w:p w:rsidR="004E114D" w:rsidRDefault="004E114D" w:rsidP="00E86AA9">
      <w:pPr>
        <w:ind w:firstLine="709"/>
        <w:rPr>
          <w:rFonts w:ascii="Times New Roman" w:hAnsi="Times New Roman" w:cs="Times New Roman"/>
          <w:sz w:val="24"/>
          <w:szCs w:val="24"/>
        </w:rPr>
      </w:pPr>
      <w:r w:rsidRPr="00F548C4">
        <w:rPr>
          <w:rFonts w:ascii="Times New Roman" w:hAnsi="Times New Roman" w:cs="Times New Roman"/>
          <w:b/>
          <w:sz w:val="24"/>
          <w:szCs w:val="24"/>
        </w:rPr>
        <w:t>- Coleta porta a porta</w:t>
      </w:r>
      <w:r>
        <w:rPr>
          <w:rFonts w:ascii="Times New Roman" w:hAnsi="Times New Roman" w:cs="Times New Roman"/>
          <w:sz w:val="24"/>
          <w:szCs w:val="24"/>
        </w:rPr>
        <w:t>: O caminhão que efetua a coleta passa de porta em porta recolhendo o material seco segregado.</w:t>
      </w:r>
      <w:r w:rsidR="00F548C4">
        <w:rPr>
          <w:rFonts w:ascii="Times New Roman" w:hAnsi="Times New Roman" w:cs="Times New Roman"/>
          <w:sz w:val="24"/>
          <w:szCs w:val="24"/>
        </w:rPr>
        <w:t xml:space="preserve"> </w:t>
      </w:r>
    </w:p>
    <w:p w:rsidR="00F548C4" w:rsidRDefault="004E114D" w:rsidP="00E86AA9">
      <w:pPr>
        <w:ind w:firstLine="709"/>
        <w:rPr>
          <w:rFonts w:ascii="Times New Roman" w:hAnsi="Times New Roman" w:cs="Times New Roman"/>
          <w:sz w:val="24"/>
          <w:szCs w:val="24"/>
        </w:rPr>
      </w:pPr>
      <w:r w:rsidRPr="00F548C4">
        <w:rPr>
          <w:rFonts w:ascii="Times New Roman" w:hAnsi="Times New Roman" w:cs="Times New Roman"/>
          <w:b/>
          <w:sz w:val="24"/>
          <w:szCs w:val="24"/>
        </w:rPr>
        <w:t xml:space="preserve">- Coleta via </w:t>
      </w:r>
      <w:proofErr w:type="spellStart"/>
      <w:r w:rsidRPr="00F548C4">
        <w:rPr>
          <w:rFonts w:ascii="Times New Roman" w:hAnsi="Times New Roman" w:cs="Times New Roman"/>
          <w:b/>
          <w:sz w:val="24"/>
          <w:szCs w:val="24"/>
        </w:rPr>
        <w:t>PEVs</w:t>
      </w:r>
      <w:proofErr w:type="spellEnd"/>
      <w:r w:rsidRPr="00F548C4">
        <w:rPr>
          <w:rFonts w:ascii="Times New Roman" w:hAnsi="Times New Roman" w:cs="Times New Roman"/>
          <w:b/>
          <w:sz w:val="24"/>
          <w:szCs w:val="24"/>
        </w:rPr>
        <w:t xml:space="preserve"> (Pontos de Entrega Voluntária) ou </w:t>
      </w:r>
      <w:proofErr w:type="spellStart"/>
      <w:r w:rsidRPr="00F548C4">
        <w:rPr>
          <w:rFonts w:ascii="Times New Roman" w:hAnsi="Times New Roman" w:cs="Times New Roman"/>
          <w:b/>
          <w:sz w:val="24"/>
          <w:szCs w:val="24"/>
        </w:rPr>
        <w:t>LEVs</w:t>
      </w:r>
      <w:proofErr w:type="spellEnd"/>
      <w:r w:rsidR="00E1419C" w:rsidRPr="00F548C4">
        <w:rPr>
          <w:rFonts w:ascii="Times New Roman" w:hAnsi="Times New Roman" w:cs="Times New Roman"/>
          <w:b/>
          <w:sz w:val="24"/>
          <w:szCs w:val="24"/>
        </w:rPr>
        <w:t xml:space="preserve"> </w:t>
      </w:r>
      <w:r w:rsidRPr="00F548C4">
        <w:rPr>
          <w:rFonts w:ascii="Times New Roman" w:hAnsi="Times New Roman" w:cs="Times New Roman"/>
          <w:b/>
          <w:sz w:val="24"/>
          <w:szCs w:val="24"/>
        </w:rPr>
        <w:t>(Locais de Entrega Voluntária):</w:t>
      </w:r>
      <w:r>
        <w:rPr>
          <w:rFonts w:ascii="Times New Roman" w:hAnsi="Times New Roman" w:cs="Times New Roman"/>
          <w:sz w:val="24"/>
          <w:szCs w:val="24"/>
        </w:rPr>
        <w:t xml:space="preserve"> A população leva os resíduos secos segregados </w:t>
      </w:r>
      <w:proofErr w:type="gramStart"/>
      <w:r>
        <w:rPr>
          <w:rFonts w:ascii="Times New Roman" w:hAnsi="Times New Roman" w:cs="Times New Roman"/>
          <w:sz w:val="24"/>
          <w:szCs w:val="24"/>
        </w:rPr>
        <w:t>à</w:t>
      </w:r>
      <w:proofErr w:type="gramEnd"/>
      <w:r>
        <w:rPr>
          <w:rFonts w:ascii="Times New Roman" w:hAnsi="Times New Roman" w:cs="Times New Roman"/>
          <w:sz w:val="24"/>
          <w:szCs w:val="24"/>
        </w:rPr>
        <w:t xml:space="preserve"> pontos específicos que efetuam o recolhimento do material. Os </w:t>
      </w:r>
      <w:proofErr w:type="spellStart"/>
      <w:r>
        <w:rPr>
          <w:rFonts w:ascii="Times New Roman" w:hAnsi="Times New Roman" w:cs="Times New Roman"/>
          <w:sz w:val="24"/>
          <w:szCs w:val="24"/>
        </w:rPr>
        <w:t>PEVs</w:t>
      </w:r>
      <w:proofErr w:type="spellEnd"/>
      <w:r>
        <w:rPr>
          <w:rFonts w:ascii="Times New Roman" w:hAnsi="Times New Roman" w:cs="Times New Roman"/>
          <w:sz w:val="24"/>
          <w:szCs w:val="24"/>
        </w:rPr>
        <w:t xml:space="preserve"> ou </w:t>
      </w:r>
      <w:proofErr w:type="spellStart"/>
      <w:r>
        <w:rPr>
          <w:rFonts w:ascii="Times New Roman" w:hAnsi="Times New Roman" w:cs="Times New Roman"/>
          <w:sz w:val="24"/>
          <w:szCs w:val="24"/>
        </w:rPr>
        <w:t>LEVs</w:t>
      </w:r>
      <w:proofErr w:type="spellEnd"/>
      <w:r>
        <w:rPr>
          <w:rFonts w:ascii="Times New Roman" w:hAnsi="Times New Roman" w:cs="Times New Roman"/>
          <w:sz w:val="24"/>
          <w:szCs w:val="24"/>
        </w:rPr>
        <w:t xml:space="preserve"> geralmente encontram-se situ</w:t>
      </w:r>
      <w:r w:rsidR="00F548C4">
        <w:rPr>
          <w:rFonts w:ascii="Times New Roman" w:hAnsi="Times New Roman" w:cs="Times New Roman"/>
          <w:sz w:val="24"/>
          <w:szCs w:val="24"/>
        </w:rPr>
        <w:t>ados em locais de fácil acesso a população.</w:t>
      </w:r>
    </w:p>
    <w:p w:rsidR="00F548C4" w:rsidRDefault="00F548C4" w:rsidP="00F548C4">
      <w:pPr>
        <w:ind w:firstLine="709"/>
        <w:rPr>
          <w:rFonts w:ascii="Times New Roman" w:hAnsi="Times New Roman" w:cs="Times New Roman"/>
          <w:sz w:val="24"/>
          <w:szCs w:val="24"/>
        </w:rPr>
      </w:pPr>
      <w:r>
        <w:rPr>
          <w:rFonts w:ascii="Times New Roman" w:hAnsi="Times New Roman" w:cs="Times New Roman"/>
          <w:sz w:val="24"/>
          <w:szCs w:val="24"/>
        </w:rPr>
        <w:t xml:space="preserve">As vantagens e desvantagens dos modelos de coleta </w:t>
      </w:r>
      <w:proofErr w:type="gramStart"/>
      <w:r>
        <w:rPr>
          <w:rFonts w:ascii="Times New Roman" w:hAnsi="Times New Roman" w:cs="Times New Roman"/>
          <w:sz w:val="24"/>
          <w:szCs w:val="24"/>
        </w:rPr>
        <w:t>seletiva acima descritos</w:t>
      </w:r>
      <w:proofErr w:type="gramEnd"/>
      <w:r>
        <w:rPr>
          <w:rFonts w:ascii="Times New Roman" w:hAnsi="Times New Roman" w:cs="Times New Roman"/>
          <w:sz w:val="24"/>
          <w:szCs w:val="24"/>
        </w:rPr>
        <w:t>, elencadas no “Manual para a implantação de compostagem e de coleta seletiva no âmbito de consórcios públicos” são as seguintes:</w:t>
      </w:r>
    </w:p>
    <w:p w:rsidR="00B962DC" w:rsidRDefault="00B962DC" w:rsidP="00F548C4">
      <w:pPr>
        <w:ind w:firstLine="709"/>
        <w:rPr>
          <w:rFonts w:ascii="Times New Roman" w:hAnsi="Times New Roman" w:cs="Times New Roman"/>
          <w:sz w:val="24"/>
          <w:szCs w:val="24"/>
        </w:rPr>
      </w:pPr>
    </w:p>
    <w:p w:rsidR="00F548C4" w:rsidRDefault="00B50B43" w:rsidP="00B50B43">
      <w:pPr>
        <w:pStyle w:val="Legenda"/>
        <w:jc w:val="center"/>
        <w:rPr>
          <w:rFonts w:ascii="Times New Roman" w:hAnsi="Times New Roman" w:cs="Times New Roman"/>
          <w:sz w:val="24"/>
          <w:szCs w:val="24"/>
        </w:rPr>
      </w:pPr>
      <w:bookmarkStart w:id="65" w:name="_Toc342657285"/>
      <w:bookmarkStart w:id="66" w:name="_Toc343089050"/>
      <w:r>
        <w:t xml:space="preserve">Quadro </w:t>
      </w:r>
      <w:r w:rsidR="00DB6E0E">
        <w:fldChar w:fldCharType="begin"/>
      </w:r>
      <w:r w:rsidR="00B31E97">
        <w:instrText xml:space="preserve"> SEQ Quadro \* ARABIC </w:instrText>
      </w:r>
      <w:r w:rsidR="00DB6E0E">
        <w:fldChar w:fldCharType="separate"/>
      </w:r>
      <w:r w:rsidR="009C6D0A">
        <w:rPr>
          <w:noProof/>
        </w:rPr>
        <w:t>20</w:t>
      </w:r>
      <w:r w:rsidR="00DB6E0E">
        <w:rPr>
          <w:noProof/>
        </w:rPr>
        <w:fldChar w:fldCharType="end"/>
      </w:r>
      <w:r>
        <w:t>: Modelos de coleta seletiva - vantagens e desvantagens.</w:t>
      </w:r>
      <w:bookmarkEnd w:id="65"/>
      <w:bookmarkEnd w:id="66"/>
    </w:p>
    <w:tbl>
      <w:tblPr>
        <w:tblW w:w="9560" w:type="dxa"/>
        <w:tblInd w:w="51" w:type="dxa"/>
        <w:tblCellMar>
          <w:left w:w="70" w:type="dxa"/>
          <w:right w:w="70" w:type="dxa"/>
        </w:tblCellMar>
        <w:tblLook w:val="04A0" w:firstRow="1" w:lastRow="0" w:firstColumn="1" w:lastColumn="0" w:noHBand="0" w:noVBand="1"/>
      </w:tblPr>
      <w:tblGrid>
        <w:gridCol w:w="4780"/>
        <w:gridCol w:w="4780"/>
      </w:tblGrid>
      <w:tr w:rsidR="00F548C4" w:rsidRPr="00B50B43" w:rsidTr="00B50B43">
        <w:trPr>
          <w:trHeight w:val="74"/>
        </w:trPr>
        <w:tc>
          <w:tcPr>
            <w:tcW w:w="9560" w:type="dxa"/>
            <w:gridSpan w:val="2"/>
            <w:tcBorders>
              <w:top w:val="single" w:sz="4" w:space="0" w:color="auto"/>
              <w:left w:val="single" w:sz="4" w:space="0" w:color="auto"/>
              <w:bottom w:val="single" w:sz="4" w:space="0" w:color="auto"/>
              <w:right w:val="single" w:sz="4" w:space="0" w:color="000000"/>
            </w:tcBorders>
            <w:shd w:val="clear" w:color="auto" w:fill="BFBFBF" w:themeFill="background1" w:themeFillShade="BF"/>
            <w:vAlign w:val="bottom"/>
            <w:hideMark/>
          </w:tcPr>
          <w:p w:rsidR="00F548C4" w:rsidRPr="00B50B43" w:rsidRDefault="00F548C4" w:rsidP="00B50B43">
            <w:pPr>
              <w:spacing w:before="0" w:line="240" w:lineRule="auto"/>
              <w:jc w:val="center"/>
              <w:rPr>
                <w:rFonts w:ascii="Calibri" w:eastAsia="Times New Roman" w:hAnsi="Calibri" w:cs="Calibri"/>
                <w:b/>
                <w:bCs/>
                <w:color w:val="000000"/>
                <w:sz w:val="18"/>
                <w:szCs w:val="18"/>
                <w:lang w:eastAsia="pt-BR"/>
              </w:rPr>
            </w:pPr>
            <w:r w:rsidRPr="00B50B43">
              <w:rPr>
                <w:rFonts w:ascii="Calibri" w:eastAsia="Times New Roman" w:hAnsi="Calibri" w:cs="Calibri"/>
                <w:b/>
                <w:bCs/>
                <w:color w:val="000000"/>
                <w:sz w:val="18"/>
                <w:szCs w:val="18"/>
                <w:lang w:eastAsia="pt-BR"/>
              </w:rPr>
              <w:t>Coleta seletiva porta a porta</w:t>
            </w:r>
          </w:p>
        </w:tc>
      </w:tr>
      <w:tr w:rsidR="00F548C4" w:rsidRPr="00B50B43" w:rsidTr="00B50B43">
        <w:trPr>
          <w:trHeight w:val="74"/>
        </w:trPr>
        <w:tc>
          <w:tcPr>
            <w:tcW w:w="4780" w:type="dxa"/>
            <w:tcBorders>
              <w:top w:val="nil"/>
              <w:left w:val="single" w:sz="4" w:space="0" w:color="auto"/>
              <w:bottom w:val="single" w:sz="4" w:space="0" w:color="auto"/>
              <w:right w:val="single" w:sz="4" w:space="0" w:color="auto"/>
            </w:tcBorders>
            <w:shd w:val="clear" w:color="auto" w:fill="BFBFBF" w:themeFill="background1" w:themeFillShade="BF"/>
            <w:vAlign w:val="bottom"/>
            <w:hideMark/>
          </w:tcPr>
          <w:p w:rsidR="00F548C4" w:rsidRPr="00B50B43" w:rsidRDefault="00F548C4" w:rsidP="00B50B43">
            <w:pPr>
              <w:spacing w:before="0" w:line="240" w:lineRule="auto"/>
              <w:jc w:val="center"/>
              <w:rPr>
                <w:rFonts w:ascii="Calibri" w:eastAsia="Times New Roman" w:hAnsi="Calibri" w:cs="Calibri"/>
                <w:b/>
                <w:bCs/>
                <w:color w:val="000000"/>
                <w:sz w:val="18"/>
                <w:szCs w:val="18"/>
                <w:lang w:eastAsia="pt-BR"/>
              </w:rPr>
            </w:pPr>
            <w:r w:rsidRPr="00B50B43">
              <w:rPr>
                <w:rFonts w:ascii="Calibri" w:eastAsia="Times New Roman" w:hAnsi="Calibri" w:cs="Calibri"/>
                <w:b/>
                <w:bCs/>
                <w:color w:val="000000"/>
                <w:sz w:val="18"/>
                <w:szCs w:val="18"/>
                <w:lang w:eastAsia="pt-BR"/>
              </w:rPr>
              <w:t>Vantagens</w:t>
            </w:r>
          </w:p>
        </w:tc>
        <w:tc>
          <w:tcPr>
            <w:tcW w:w="4780" w:type="dxa"/>
            <w:tcBorders>
              <w:top w:val="nil"/>
              <w:left w:val="nil"/>
              <w:bottom w:val="single" w:sz="4" w:space="0" w:color="auto"/>
              <w:right w:val="single" w:sz="4" w:space="0" w:color="auto"/>
            </w:tcBorders>
            <w:shd w:val="clear" w:color="auto" w:fill="BFBFBF" w:themeFill="background1" w:themeFillShade="BF"/>
            <w:vAlign w:val="bottom"/>
            <w:hideMark/>
          </w:tcPr>
          <w:p w:rsidR="00F548C4" w:rsidRPr="00B50B43" w:rsidRDefault="00F548C4" w:rsidP="00B50B43">
            <w:pPr>
              <w:spacing w:before="0" w:line="240" w:lineRule="auto"/>
              <w:jc w:val="center"/>
              <w:rPr>
                <w:rFonts w:ascii="Calibri" w:eastAsia="Times New Roman" w:hAnsi="Calibri" w:cs="Calibri"/>
                <w:b/>
                <w:bCs/>
                <w:color w:val="000000"/>
                <w:sz w:val="18"/>
                <w:szCs w:val="18"/>
                <w:lang w:eastAsia="pt-BR"/>
              </w:rPr>
            </w:pPr>
            <w:r w:rsidRPr="00B50B43">
              <w:rPr>
                <w:rFonts w:ascii="Calibri" w:eastAsia="Times New Roman" w:hAnsi="Calibri" w:cs="Calibri"/>
                <w:b/>
                <w:bCs/>
                <w:color w:val="000000"/>
                <w:sz w:val="18"/>
                <w:szCs w:val="18"/>
                <w:lang w:eastAsia="pt-BR"/>
              </w:rPr>
              <w:t>Desvantagens</w:t>
            </w:r>
          </w:p>
        </w:tc>
      </w:tr>
      <w:tr w:rsidR="00F548C4" w:rsidRPr="00B50B43" w:rsidTr="00B50B43">
        <w:trPr>
          <w:trHeight w:val="74"/>
        </w:trPr>
        <w:tc>
          <w:tcPr>
            <w:tcW w:w="4780" w:type="dxa"/>
            <w:tcBorders>
              <w:top w:val="nil"/>
              <w:left w:val="single" w:sz="4" w:space="0" w:color="auto"/>
              <w:bottom w:val="single" w:sz="4" w:space="0" w:color="auto"/>
              <w:right w:val="single" w:sz="4" w:space="0" w:color="auto"/>
            </w:tcBorders>
            <w:shd w:val="clear" w:color="auto" w:fill="auto"/>
            <w:vAlign w:val="bottom"/>
            <w:hideMark/>
          </w:tcPr>
          <w:p w:rsidR="00F548C4" w:rsidRPr="00B50B43" w:rsidRDefault="00F548C4" w:rsidP="00B50B43">
            <w:pPr>
              <w:spacing w:before="0" w:line="240" w:lineRule="auto"/>
              <w:rPr>
                <w:rFonts w:ascii="Calibri" w:eastAsia="Times New Roman" w:hAnsi="Calibri" w:cs="Calibri"/>
                <w:color w:val="000000"/>
                <w:sz w:val="18"/>
                <w:szCs w:val="18"/>
                <w:lang w:eastAsia="pt-BR"/>
              </w:rPr>
            </w:pPr>
            <w:r w:rsidRPr="00B50B43">
              <w:rPr>
                <w:rFonts w:ascii="Calibri" w:eastAsia="Times New Roman" w:hAnsi="Calibri" w:cs="Calibri"/>
                <w:color w:val="000000"/>
                <w:sz w:val="18"/>
                <w:szCs w:val="18"/>
                <w:lang w:eastAsia="pt-BR"/>
              </w:rPr>
              <w:t xml:space="preserve">a) Mantém a mesma relação existente para a coleta convencional entre o serviço público de manejo de resíduos sólidos e o usuário – as pessoas estão acostumadas a dispor seus resíduos para coleta em determinados dias e horários, acondicionados de determinada maneira – e com isso concentra a mudança de comportamento na segregação dos </w:t>
            </w:r>
            <w:proofErr w:type="gramStart"/>
            <w:r w:rsidRPr="00B50B43">
              <w:rPr>
                <w:rFonts w:ascii="Calibri" w:eastAsia="Times New Roman" w:hAnsi="Calibri" w:cs="Calibri"/>
                <w:color w:val="000000"/>
                <w:sz w:val="18"/>
                <w:szCs w:val="18"/>
                <w:lang w:eastAsia="pt-BR"/>
              </w:rPr>
              <w:t>resíduos</w:t>
            </w:r>
            <w:proofErr w:type="gramEnd"/>
          </w:p>
        </w:tc>
        <w:tc>
          <w:tcPr>
            <w:tcW w:w="4780" w:type="dxa"/>
            <w:tcBorders>
              <w:top w:val="nil"/>
              <w:left w:val="nil"/>
              <w:bottom w:val="single" w:sz="4" w:space="0" w:color="auto"/>
              <w:right w:val="single" w:sz="4" w:space="0" w:color="auto"/>
            </w:tcBorders>
            <w:shd w:val="clear" w:color="auto" w:fill="auto"/>
            <w:vAlign w:val="center"/>
            <w:hideMark/>
          </w:tcPr>
          <w:p w:rsidR="00F548C4" w:rsidRPr="00B50B43" w:rsidRDefault="00F548C4" w:rsidP="00B50B43">
            <w:pPr>
              <w:spacing w:before="0" w:line="240" w:lineRule="auto"/>
              <w:rPr>
                <w:rFonts w:ascii="Calibri" w:eastAsia="Times New Roman" w:hAnsi="Calibri" w:cs="Calibri"/>
                <w:color w:val="000000"/>
                <w:sz w:val="18"/>
                <w:szCs w:val="18"/>
                <w:lang w:eastAsia="pt-BR"/>
              </w:rPr>
            </w:pPr>
            <w:r w:rsidRPr="00B50B43">
              <w:rPr>
                <w:rFonts w:ascii="Calibri" w:eastAsia="Times New Roman" w:hAnsi="Calibri" w:cs="Calibri"/>
                <w:color w:val="000000"/>
                <w:sz w:val="18"/>
                <w:szCs w:val="18"/>
                <w:lang w:eastAsia="pt-BR"/>
              </w:rPr>
              <w:t>a) Os custos de transporte são muito elevados e a produtividade por quilômetro percorrido é muito baixa.</w:t>
            </w:r>
          </w:p>
        </w:tc>
      </w:tr>
      <w:tr w:rsidR="00F548C4" w:rsidRPr="00B50B43" w:rsidTr="00B50B43">
        <w:trPr>
          <w:trHeight w:val="74"/>
        </w:trPr>
        <w:tc>
          <w:tcPr>
            <w:tcW w:w="4780" w:type="dxa"/>
            <w:tcBorders>
              <w:top w:val="nil"/>
              <w:left w:val="single" w:sz="4" w:space="0" w:color="auto"/>
              <w:bottom w:val="single" w:sz="4" w:space="0" w:color="auto"/>
              <w:right w:val="single" w:sz="4" w:space="0" w:color="auto"/>
            </w:tcBorders>
            <w:shd w:val="clear" w:color="auto" w:fill="auto"/>
            <w:vAlign w:val="bottom"/>
            <w:hideMark/>
          </w:tcPr>
          <w:p w:rsidR="00F548C4" w:rsidRPr="00B50B43" w:rsidRDefault="00F548C4" w:rsidP="00B50B43">
            <w:pPr>
              <w:spacing w:before="0" w:line="240" w:lineRule="auto"/>
              <w:rPr>
                <w:rFonts w:ascii="Calibri" w:eastAsia="Times New Roman" w:hAnsi="Calibri" w:cs="Calibri"/>
                <w:color w:val="000000"/>
                <w:sz w:val="18"/>
                <w:szCs w:val="18"/>
                <w:lang w:eastAsia="pt-BR"/>
              </w:rPr>
            </w:pPr>
            <w:r w:rsidRPr="00B50B43">
              <w:rPr>
                <w:rFonts w:ascii="Calibri" w:eastAsia="Times New Roman" w:hAnsi="Calibri" w:cs="Calibri"/>
                <w:color w:val="000000"/>
                <w:sz w:val="18"/>
                <w:szCs w:val="18"/>
                <w:lang w:eastAsia="pt-BR"/>
              </w:rPr>
              <w:t>b) Dispensa o transporte por parte do usuário dos resíduos até o local da coleta, permitindo maior participação – por exemplo, a população que não dispõe de veículo próprio tem dificuldade de participar do programa, a menos que os pontos fossem muito próximos uns dos outros, o que acabaria encarecendo o processo;</w:t>
            </w:r>
          </w:p>
        </w:tc>
        <w:tc>
          <w:tcPr>
            <w:tcW w:w="4780" w:type="dxa"/>
            <w:tcBorders>
              <w:top w:val="nil"/>
              <w:left w:val="nil"/>
              <w:bottom w:val="single" w:sz="4" w:space="0" w:color="auto"/>
              <w:right w:val="single" w:sz="4" w:space="0" w:color="auto"/>
            </w:tcBorders>
            <w:shd w:val="clear" w:color="auto" w:fill="auto"/>
            <w:vAlign w:val="center"/>
            <w:hideMark/>
          </w:tcPr>
          <w:p w:rsidR="00F548C4" w:rsidRPr="00B50B43" w:rsidRDefault="00B50B43" w:rsidP="00B50B43">
            <w:pPr>
              <w:spacing w:before="0" w:line="240" w:lineRule="auto"/>
              <w:jc w:val="center"/>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w:t>
            </w:r>
          </w:p>
        </w:tc>
      </w:tr>
      <w:tr w:rsidR="00F548C4" w:rsidRPr="00B50B43" w:rsidTr="00B50B43">
        <w:trPr>
          <w:trHeight w:val="74"/>
        </w:trPr>
        <w:tc>
          <w:tcPr>
            <w:tcW w:w="4780" w:type="dxa"/>
            <w:tcBorders>
              <w:top w:val="nil"/>
              <w:left w:val="single" w:sz="4" w:space="0" w:color="auto"/>
              <w:bottom w:val="single" w:sz="4" w:space="0" w:color="auto"/>
              <w:right w:val="single" w:sz="4" w:space="0" w:color="auto"/>
            </w:tcBorders>
            <w:shd w:val="clear" w:color="auto" w:fill="auto"/>
            <w:vAlign w:val="bottom"/>
            <w:hideMark/>
          </w:tcPr>
          <w:p w:rsidR="00F548C4" w:rsidRPr="00B50B43" w:rsidRDefault="00F548C4" w:rsidP="00B50B43">
            <w:pPr>
              <w:spacing w:before="0" w:line="240" w:lineRule="auto"/>
              <w:rPr>
                <w:rFonts w:ascii="Calibri" w:eastAsia="Times New Roman" w:hAnsi="Calibri" w:cs="Calibri"/>
                <w:color w:val="000000"/>
                <w:sz w:val="18"/>
                <w:szCs w:val="18"/>
                <w:lang w:eastAsia="pt-BR"/>
              </w:rPr>
            </w:pPr>
            <w:r w:rsidRPr="00B50B43">
              <w:rPr>
                <w:rFonts w:ascii="Calibri" w:eastAsia="Times New Roman" w:hAnsi="Calibri" w:cs="Calibri"/>
                <w:color w:val="000000"/>
                <w:sz w:val="18"/>
                <w:szCs w:val="18"/>
                <w:lang w:eastAsia="pt-BR"/>
              </w:rPr>
              <w:t xml:space="preserve">c) Permite medir a adesão da população ao programa, identificando as adesões; d) permite correção da segregação mais de perto pela possibilidade de contato direto do agente da coleta com o </w:t>
            </w:r>
            <w:proofErr w:type="gramStart"/>
            <w:r w:rsidRPr="00B50B43">
              <w:rPr>
                <w:rFonts w:ascii="Calibri" w:eastAsia="Times New Roman" w:hAnsi="Calibri" w:cs="Calibri"/>
                <w:color w:val="000000"/>
                <w:sz w:val="18"/>
                <w:szCs w:val="18"/>
                <w:lang w:eastAsia="pt-BR"/>
              </w:rPr>
              <w:t>morador</w:t>
            </w:r>
            <w:proofErr w:type="gramEnd"/>
          </w:p>
        </w:tc>
        <w:tc>
          <w:tcPr>
            <w:tcW w:w="4780" w:type="dxa"/>
            <w:tcBorders>
              <w:top w:val="nil"/>
              <w:left w:val="nil"/>
              <w:bottom w:val="single" w:sz="4" w:space="0" w:color="auto"/>
              <w:right w:val="single" w:sz="4" w:space="0" w:color="auto"/>
            </w:tcBorders>
            <w:shd w:val="clear" w:color="auto" w:fill="auto"/>
            <w:vAlign w:val="center"/>
            <w:hideMark/>
          </w:tcPr>
          <w:p w:rsidR="00F548C4" w:rsidRPr="00B50B43" w:rsidRDefault="00B50B43" w:rsidP="00B50B43">
            <w:pPr>
              <w:spacing w:before="0" w:line="240" w:lineRule="auto"/>
              <w:jc w:val="center"/>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w:t>
            </w:r>
          </w:p>
        </w:tc>
      </w:tr>
      <w:tr w:rsidR="00F548C4" w:rsidRPr="00B50B43" w:rsidTr="00B50B43">
        <w:trPr>
          <w:trHeight w:val="74"/>
        </w:trPr>
        <w:tc>
          <w:tcPr>
            <w:tcW w:w="9560" w:type="dxa"/>
            <w:gridSpan w:val="2"/>
            <w:tcBorders>
              <w:top w:val="single" w:sz="4" w:space="0" w:color="auto"/>
              <w:left w:val="single" w:sz="4" w:space="0" w:color="auto"/>
              <w:bottom w:val="single" w:sz="4" w:space="0" w:color="auto"/>
              <w:right w:val="single" w:sz="4" w:space="0" w:color="000000"/>
            </w:tcBorders>
            <w:shd w:val="clear" w:color="auto" w:fill="BFBFBF" w:themeFill="background1" w:themeFillShade="BF"/>
            <w:vAlign w:val="bottom"/>
            <w:hideMark/>
          </w:tcPr>
          <w:p w:rsidR="00F548C4" w:rsidRPr="00B50B43" w:rsidRDefault="00F548C4" w:rsidP="00B50B43">
            <w:pPr>
              <w:spacing w:before="0" w:line="240" w:lineRule="auto"/>
              <w:jc w:val="center"/>
              <w:rPr>
                <w:rFonts w:ascii="Calibri" w:eastAsia="Times New Roman" w:hAnsi="Calibri" w:cs="Calibri"/>
                <w:b/>
                <w:bCs/>
                <w:color w:val="000000"/>
                <w:sz w:val="18"/>
                <w:szCs w:val="18"/>
                <w:lang w:eastAsia="pt-BR"/>
              </w:rPr>
            </w:pPr>
            <w:r w:rsidRPr="00B50B43">
              <w:rPr>
                <w:rFonts w:ascii="Calibri" w:eastAsia="Times New Roman" w:hAnsi="Calibri" w:cs="Calibri"/>
                <w:b/>
                <w:bCs/>
                <w:color w:val="000000"/>
                <w:sz w:val="18"/>
                <w:szCs w:val="18"/>
                <w:lang w:eastAsia="pt-BR"/>
              </w:rPr>
              <w:t xml:space="preserve">Coleta seletiva via </w:t>
            </w:r>
            <w:proofErr w:type="spellStart"/>
            <w:r w:rsidRPr="00B50B43">
              <w:rPr>
                <w:rFonts w:ascii="Calibri" w:eastAsia="Times New Roman" w:hAnsi="Calibri" w:cs="Calibri"/>
                <w:b/>
                <w:bCs/>
                <w:color w:val="000000"/>
                <w:sz w:val="18"/>
                <w:szCs w:val="18"/>
                <w:lang w:eastAsia="pt-BR"/>
              </w:rPr>
              <w:t>PEVs</w:t>
            </w:r>
            <w:proofErr w:type="spellEnd"/>
            <w:r w:rsidRPr="00B50B43">
              <w:rPr>
                <w:rFonts w:ascii="Calibri" w:eastAsia="Times New Roman" w:hAnsi="Calibri" w:cs="Calibri"/>
                <w:b/>
                <w:bCs/>
                <w:color w:val="000000"/>
                <w:sz w:val="18"/>
                <w:szCs w:val="18"/>
                <w:lang w:eastAsia="pt-BR"/>
              </w:rPr>
              <w:t xml:space="preserve"> e </w:t>
            </w:r>
            <w:proofErr w:type="spellStart"/>
            <w:r w:rsidRPr="00B50B43">
              <w:rPr>
                <w:rFonts w:ascii="Calibri" w:eastAsia="Times New Roman" w:hAnsi="Calibri" w:cs="Calibri"/>
                <w:b/>
                <w:bCs/>
                <w:color w:val="000000"/>
                <w:sz w:val="18"/>
                <w:szCs w:val="18"/>
                <w:lang w:eastAsia="pt-BR"/>
              </w:rPr>
              <w:t>LEVs</w:t>
            </w:r>
            <w:proofErr w:type="spellEnd"/>
          </w:p>
        </w:tc>
      </w:tr>
      <w:tr w:rsidR="00F548C4" w:rsidRPr="00B50B43" w:rsidTr="00B50B43">
        <w:trPr>
          <w:trHeight w:val="74"/>
        </w:trPr>
        <w:tc>
          <w:tcPr>
            <w:tcW w:w="4780" w:type="dxa"/>
            <w:tcBorders>
              <w:top w:val="nil"/>
              <w:left w:val="single" w:sz="4" w:space="0" w:color="auto"/>
              <w:bottom w:val="single" w:sz="4" w:space="0" w:color="auto"/>
              <w:right w:val="single" w:sz="4" w:space="0" w:color="auto"/>
            </w:tcBorders>
            <w:shd w:val="clear" w:color="auto" w:fill="BFBFBF" w:themeFill="background1" w:themeFillShade="BF"/>
            <w:vAlign w:val="bottom"/>
            <w:hideMark/>
          </w:tcPr>
          <w:p w:rsidR="00F548C4" w:rsidRPr="00B50B43" w:rsidRDefault="00F548C4" w:rsidP="00B50B43">
            <w:pPr>
              <w:spacing w:before="0" w:line="240" w:lineRule="auto"/>
              <w:jc w:val="center"/>
              <w:rPr>
                <w:rFonts w:ascii="Calibri" w:eastAsia="Times New Roman" w:hAnsi="Calibri" w:cs="Calibri"/>
                <w:b/>
                <w:bCs/>
                <w:color w:val="000000"/>
                <w:sz w:val="18"/>
                <w:szCs w:val="18"/>
                <w:lang w:eastAsia="pt-BR"/>
              </w:rPr>
            </w:pPr>
            <w:r w:rsidRPr="00B50B43">
              <w:rPr>
                <w:rFonts w:ascii="Calibri" w:eastAsia="Times New Roman" w:hAnsi="Calibri" w:cs="Calibri"/>
                <w:b/>
                <w:bCs/>
                <w:color w:val="000000"/>
                <w:sz w:val="18"/>
                <w:szCs w:val="18"/>
                <w:lang w:eastAsia="pt-BR"/>
              </w:rPr>
              <w:t>Vantagens</w:t>
            </w:r>
          </w:p>
        </w:tc>
        <w:tc>
          <w:tcPr>
            <w:tcW w:w="4780" w:type="dxa"/>
            <w:tcBorders>
              <w:top w:val="nil"/>
              <w:left w:val="nil"/>
              <w:bottom w:val="single" w:sz="4" w:space="0" w:color="auto"/>
              <w:right w:val="single" w:sz="4" w:space="0" w:color="auto"/>
            </w:tcBorders>
            <w:shd w:val="clear" w:color="auto" w:fill="BFBFBF" w:themeFill="background1" w:themeFillShade="BF"/>
            <w:vAlign w:val="bottom"/>
            <w:hideMark/>
          </w:tcPr>
          <w:p w:rsidR="00F548C4" w:rsidRPr="00B50B43" w:rsidRDefault="00F548C4" w:rsidP="00B50B43">
            <w:pPr>
              <w:spacing w:before="0" w:line="240" w:lineRule="auto"/>
              <w:jc w:val="center"/>
              <w:rPr>
                <w:rFonts w:ascii="Calibri" w:eastAsia="Times New Roman" w:hAnsi="Calibri" w:cs="Calibri"/>
                <w:b/>
                <w:bCs/>
                <w:color w:val="000000"/>
                <w:sz w:val="18"/>
                <w:szCs w:val="18"/>
                <w:lang w:eastAsia="pt-BR"/>
              </w:rPr>
            </w:pPr>
            <w:r w:rsidRPr="00B50B43">
              <w:rPr>
                <w:rFonts w:ascii="Calibri" w:eastAsia="Times New Roman" w:hAnsi="Calibri" w:cs="Calibri"/>
                <w:b/>
                <w:bCs/>
                <w:color w:val="000000"/>
                <w:sz w:val="18"/>
                <w:szCs w:val="18"/>
                <w:lang w:eastAsia="pt-BR"/>
              </w:rPr>
              <w:t>Desvantagens</w:t>
            </w:r>
          </w:p>
        </w:tc>
      </w:tr>
      <w:tr w:rsidR="00F548C4" w:rsidRPr="00B50B43" w:rsidTr="00B50B43">
        <w:trPr>
          <w:trHeight w:val="74"/>
        </w:trPr>
        <w:tc>
          <w:tcPr>
            <w:tcW w:w="4780" w:type="dxa"/>
            <w:tcBorders>
              <w:top w:val="nil"/>
              <w:left w:val="single" w:sz="4" w:space="0" w:color="auto"/>
              <w:bottom w:val="single" w:sz="4" w:space="0" w:color="auto"/>
              <w:right w:val="single" w:sz="4" w:space="0" w:color="auto"/>
            </w:tcBorders>
            <w:shd w:val="clear" w:color="auto" w:fill="auto"/>
            <w:vAlign w:val="bottom"/>
            <w:hideMark/>
          </w:tcPr>
          <w:p w:rsidR="00F548C4" w:rsidRPr="00B50B43" w:rsidRDefault="00F548C4" w:rsidP="00B50B43">
            <w:pPr>
              <w:spacing w:before="0" w:line="240" w:lineRule="auto"/>
              <w:rPr>
                <w:rFonts w:ascii="Calibri" w:eastAsia="Times New Roman" w:hAnsi="Calibri" w:cs="Calibri"/>
                <w:color w:val="000000"/>
                <w:sz w:val="18"/>
                <w:szCs w:val="18"/>
                <w:lang w:eastAsia="pt-BR"/>
              </w:rPr>
            </w:pPr>
            <w:r w:rsidRPr="00B50B43">
              <w:rPr>
                <w:rFonts w:ascii="Calibri" w:eastAsia="Times New Roman" w:hAnsi="Calibri" w:cs="Calibri"/>
                <w:color w:val="000000"/>
                <w:sz w:val="18"/>
                <w:szCs w:val="18"/>
                <w:lang w:eastAsia="pt-BR"/>
              </w:rPr>
              <w:t>a) Diminui custos de transporte, pois concentra a coleta em pontos pré-</w:t>
            </w:r>
            <w:proofErr w:type="gramStart"/>
            <w:r w:rsidRPr="00B50B43">
              <w:rPr>
                <w:rFonts w:ascii="Calibri" w:eastAsia="Times New Roman" w:hAnsi="Calibri" w:cs="Calibri"/>
                <w:color w:val="000000"/>
                <w:sz w:val="18"/>
                <w:szCs w:val="18"/>
                <w:lang w:eastAsia="pt-BR"/>
              </w:rPr>
              <w:t>determinados</w:t>
            </w:r>
            <w:proofErr w:type="gramEnd"/>
          </w:p>
        </w:tc>
        <w:tc>
          <w:tcPr>
            <w:tcW w:w="4780" w:type="dxa"/>
            <w:tcBorders>
              <w:top w:val="nil"/>
              <w:left w:val="nil"/>
              <w:bottom w:val="single" w:sz="4" w:space="0" w:color="auto"/>
              <w:right w:val="single" w:sz="4" w:space="0" w:color="auto"/>
            </w:tcBorders>
            <w:shd w:val="clear" w:color="auto" w:fill="auto"/>
            <w:vAlign w:val="bottom"/>
            <w:hideMark/>
          </w:tcPr>
          <w:p w:rsidR="00F548C4" w:rsidRPr="00B50B43" w:rsidRDefault="00F548C4" w:rsidP="00B50B43">
            <w:pPr>
              <w:spacing w:before="0" w:line="240" w:lineRule="auto"/>
              <w:rPr>
                <w:rFonts w:ascii="Calibri" w:eastAsia="Times New Roman" w:hAnsi="Calibri" w:cs="Calibri"/>
                <w:color w:val="000000"/>
                <w:sz w:val="18"/>
                <w:szCs w:val="18"/>
                <w:lang w:eastAsia="pt-BR"/>
              </w:rPr>
            </w:pPr>
            <w:proofErr w:type="gramStart"/>
            <w:r w:rsidRPr="00B50B43">
              <w:rPr>
                <w:rFonts w:ascii="Calibri" w:eastAsia="Times New Roman" w:hAnsi="Calibri" w:cs="Calibri"/>
                <w:color w:val="000000"/>
                <w:sz w:val="18"/>
                <w:szCs w:val="18"/>
                <w:lang w:eastAsia="pt-BR"/>
              </w:rPr>
              <w:t>a</w:t>
            </w:r>
            <w:proofErr w:type="gramEnd"/>
            <w:r w:rsidRPr="00B50B43">
              <w:rPr>
                <w:rFonts w:ascii="Calibri" w:eastAsia="Times New Roman" w:hAnsi="Calibri" w:cs="Calibri"/>
                <w:color w:val="000000"/>
                <w:sz w:val="18"/>
                <w:szCs w:val="18"/>
                <w:lang w:eastAsia="pt-BR"/>
              </w:rPr>
              <w:t>)Requer muitos recipientes, que devem ser adquiridos pelo poder público</w:t>
            </w:r>
          </w:p>
        </w:tc>
      </w:tr>
      <w:tr w:rsidR="00F548C4" w:rsidRPr="00B50B43" w:rsidTr="00B50B43">
        <w:trPr>
          <w:trHeight w:val="74"/>
        </w:trPr>
        <w:tc>
          <w:tcPr>
            <w:tcW w:w="4780" w:type="dxa"/>
            <w:tcBorders>
              <w:top w:val="nil"/>
              <w:left w:val="single" w:sz="4" w:space="0" w:color="auto"/>
              <w:bottom w:val="single" w:sz="4" w:space="0" w:color="auto"/>
              <w:right w:val="single" w:sz="4" w:space="0" w:color="auto"/>
            </w:tcBorders>
            <w:shd w:val="clear" w:color="auto" w:fill="auto"/>
            <w:vAlign w:val="bottom"/>
            <w:hideMark/>
          </w:tcPr>
          <w:p w:rsidR="00F548C4" w:rsidRPr="00B50B43" w:rsidRDefault="00F548C4" w:rsidP="00B50B43">
            <w:pPr>
              <w:spacing w:before="0" w:line="240" w:lineRule="auto"/>
              <w:rPr>
                <w:rFonts w:ascii="Calibri" w:eastAsia="Times New Roman" w:hAnsi="Calibri" w:cs="Calibri"/>
                <w:color w:val="000000"/>
                <w:sz w:val="18"/>
                <w:szCs w:val="18"/>
                <w:lang w:eastAsia="pt-BR"/>
              </w:rPr>
            </w:pPr>
            <w:r w:rsidRPr="00B50B43">
              <w:rPr>
                <w:rFonts w:ascii="Calibri" w:eastAsia="Times New Roman" w:hAnsi="Calibri" w:cs="Calibri"/>
                <w:color w:val="000000"/>
                <w:sz w:val="18"/>
                <w:szCs w:val="18"/>
                <w:lang w:eastAsia="pt-BR"/>
              </w:rPr>
              <w:t>b) Evita que a população necessite de local próprio para acumulação dos recicláveis</w:t>
            </w:r>
          </w:p>
        </w:tc>
        <w:tc>
          <w:tcPr>
            <w:tcW w:w="4780" w:type="dxa"/>
            <w:tcBorders>
              <w:top w:val="nil"/>
              <w:left w:val="nil"/>
              <w:bottom w:val="single" w:sz="4" w:space="0" w:color="auto"/>
              <w:right w:val="single" w:sz="4" w:space="0" w:color="auto"/>
            </w:tcBorders>
            <w:shd w:val="clear" w:color="auto" w:fill="auto"/>
            <w:vAlign w:val="bottom"/>
            <w:hideMark/>
          </w:tcPr>
          <w:p w:rsidR="00F548C4" w:rsidRPr="00B50B43" w:rsidRDefault="00F548C4" w:rsidP="00B50B43">
            <w:pPr>
              <w:spacing w:before="0" w:line="240" w:lineRule="auto"/>
              <w:rPr>
                <w:rFonts w:ascii="Calibri" w:eastAsia="Times New Roman" w:hAnsi="Calibri" w:cs="Calibri"/>
                <w:color w:val="000000"/>
                <w:sz w:val="18"/>
                <w:szCs w:val="18"/>
                <w:lang w:eastAsia="pt-BR"/>
              </w:rPr>
            </w:pPr>
            <w:r w:rsidRPr="00B50B43">
              <w:rPr>
                <w:rFonts w:ascii="Calibri" w:eastAsia="Times New Roman" w:hAnsi="Calibri" w:cs="Calibri"/>
                <w:color w:val="000000"/>
                <w:sz w:val="18"/>
                <w:szCs w:val="18"/>
                <w:lang w:eastAsia="pt-BR"/>
              </w:rPr>
              <w:t>b) Demanda maior disposição da população</w:t>
            </w:r>
          </w:p>
        </w:tc>
      </w:tr>
      <w:tr w:rsidR="00F548C4" w:rsidRPr="00B50B43" w:rsidTr="00B50B43">
        <w:trPr>
          <w:trHeight w:val="74"/>
        </w:trPr>
        <w:tc>
          <w:tcPr>
            <w:tcW w:w="4780" w:type="dxa"/>
            <w:tcBorders>
              <w:top w:val="nil"/>
              <w:left w:val="single" w:sz="4" w:space="0" w:color="auto"/>
              <w:bottom w:val="single" w:sz="4" w:space="0" w:color="auto"/>
              <w:right w:val="single" w:sz="4" w:space="0" w:color="auto"/>
            </w:tcBorders>
            <w:shd w:val="clear" w:color="auto" w:fill="auto"/>
            <w:vAlign w:val="bottom"/>
            <w:hideMark/>
          </w:tcPr>
          <w:p w:rsidR="00F548C4" w:rsidRPr="00B50B43" w:rsidRDefault="00F548C4" w:rsidP="00B50B43">
            <w:pPr>
              <w:spacing w:before="0" w:line="240" w:lineRule="auto"/>
              <w:rPr>
                <w:rFonts w:ascii="Calibri" w:eastAsia="Times New Roman" w:hAnsi="Calibri" w:cs="Calibri"/>
                <w:color w:val="000000"/>
                <w:sz w:val="18"/>
                <w:szCs w:val="18"/>
                <w:lang w:eastAsia="pt-BR"/>
              </w:rPr>
            </w:pPr>
            <w:r w:rsidRPr="00B50B43">
              <w:rPr>
                <w:rFonts w:ascii="Calibri" w:eastAsia="Times New Roman" w:hAnsi="Calibri" w:cs="Calibri"/>
                <w:color w:val="000000"/>
                <w:sz w:val="18"/>
                <w:szCs w:val="18"/>
                <w:lang w:eastAsia="pt-BR"/>
              </w:rPr>
              <w:t>c) Permite exploração do espaço do PEV para publicidade e parcerias que diminuem os custos de implantação e manutenção</w:t>
            </w:r>
          </w:p>
        </w:tc>
        <w:tc>
          <w:tcPr>
            <w:tcW w:w="4780" w:type="dxa"/>
            <w:tcBorders>
              <w:top w:val="nil"/>
              <w:left w:val="nil"/>
              <w:bottom w:val="single" w:sz="4" w:space="0" w:color="auto"/>
              <w:right w:val="single" w:sz="4" w:space="0" w:color="auto"/>
            </w:tcBorders>
            <w:shd w:val="clear" w:color="auto" w:fill="auto"/>
            <w:vAlign w:val="bottom"/>
            <w:hideMark/>
          </w:tcPr>
          <w:p w:rsidR="00F548C4" w:rsidRPr="00B50B43" w:rsidRDefault="00F548C4" w:rsidP="00B50B43">
            <w:pPr>
              <w:spacing w:before="0" w:line="240" w:lineRule="auto"/>
              <w:rPr>
                <w:rFonts w:ascii="Calibri" w:eastAsia="Times New Roman" w:hAnsi="Calibri" w:cs="Calibri"/>
                <w:color w:val="000000"/>
                <w:sz w:val="18"/>
                <w:szCs w:val="18"/>
                <w:lang w:eastAsia="pt-BR"/>
              </w:rPr>
            </w:pPr>
            <w:r w:rsidRPr="00B50B43">
              <w:rPr>
                <w:rFonts w:ascii="Calibri" w:eastAsia="Times New Roman" w:hAnsi="Calibri" w:cs="Calibri"/>
                <w:color w:val="000000"/>
                <w:sz w:val="18"/>
                <w:szCs w:val="18"/>
                <w:lang w:eastAsia="pt-BR"/>
              </w:rPr>
              <w:t>c) Não permite identificar as adesões</w:t>
            </w:r>
          </w:p>
        </w:tc>
      </w:tr>
      <w:tr w:rsidR="00F548C4" w:rsidRPr="00B50B43" w:rsidTr="00B50B43">
        <w:trPr>
          <w:trHeight w:val="74"/>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F548C4" w:rsidRPr="00B50B43" w:rsidRDefault="00F548C4" w:rsidP="00B50B43">
            <w:pPr>
              <w:spacing w:before="0" w:line="240" w:lineRule="auto"/>
              <w:rPr>
                <w:rFonts w:ascii="Calibri" w:eastAsia="Times New Roman" w:hAnsi="Calibri" w:cs="Calibri"/>
                <w:color w:val="000000"/>
                <w:sz w:val="18"/>
                <w:szCs w:val="18"/>
                <w:lang w:eastAsia="pt-BR"/>
              </w:rPr>
            </w:pPr>
            <w:r w:rsidRPr="00B50B43">
              <w:rPr>
                <w:rFonts w:ascii="Calibri" w:eastAsia="Times New Roman" w:hAnsi="Calibri" w:cs="Calibri"/>
                <w:color w:val="000000"/>
                <w:sz w:val="18"/>
                <w:szCs w:val="18"/>
                <w:lang w:eastAsia="pt-BR"/>
              </w:rPr>
              <w:t xml:space="preserve">d) Facilita a separação por tipo de resíduo, facilitando a </w:t>
            </w:r>
            <w:proofErr w:type="gramStart"/>
            <w:r w:rsidRPr="00B50B43">
              <w:rPr>
                <w:rFonts w:ascii="Calibri" w:eastAsia="Times New Roman" w:hAnsi="Calibri" w:cs="Calibri"/>
                <w:color w:val="000000"/>
                <w:sz w:val="18"/>
                <w:szCs w:val="18"/>
                <w:lang w:eastAsia="pt-BR"/>
              </w:rPr>
              <w:t>triagem</w:t>
            </w:r>
            <w:proofErr w:type="gramEnd"/>
          </w:p>
        </w:tc>
        <w:tc>
          <w:tcPr>
            <w:tcW w:w="4780" w:type="dxa"/>
            <w:tcBorders>
              <w:top w:val="nil"/>
              <w:left w:val="nil"/>
              <w:bottom w:val="single" w:sz="4" w:space="0" w:color="auto"/>
              <w:right w:val="single" w:sz="4" w:space="0" w:color="auto"/>
            </w:tcBorders>
            <w:shd w:val="clear" w:color="auto" w:fill="auto"/>
            <w:vAlign w:val="bottom"/>
            <w:hideMark/>
          </w:tcPr>
          <w:p w:rsidR="00F548C4" w:rsidRPr="00B50B43" w:rsidRDefault="00F548C4" w:rsidP="00B50B43">
            <w:pPr>
              <w:spacing w:before="0" w:line="240" w:lineRule="auto"/>
              <w:rPr>
                <w:rFonts w:ascii="Calibri" w:eastAsia="Times New Roman" w:hAnsi="Calibri" w:cs="Calibri"/>
                <w:color w:val="000000"/>
                <w:sz w:val="18"/>
                <w:szCs w:val="18"/>
                <w:lang w:eastAsia="pt-BR"/>
              </w:rPr>
            </w:pPr>
            <w:r w:rsidRPr="00B50B43">
              <w:rPr>
                <w:rFonts w:ascii="Calibri" w:eastAsia="Times New Roman" w:hAnsi="Calibri" w:cs="Calibri"/>
                <w:color w:val="000000"/>
                <w:sz w:val="18"/>
                <w:szCs w:val="18"/>
                <w:lang w:eastAsia="pt-BR"/>
              </w:rPr>
              <w:t xml:space="preserve">d) Não facilita contato direto com os usuários, o que não permite correção da segregação mais de </w:t>
            </w:r>
            <w:proofErr w:type="gramStart"/>
            <w:r w:rsidRPr="00B50B43">
              <w:rPr>
                <w:rFonts w:ascii="Calibri" w:eastAsia="Times New Roman" w:hAnsi="Calibri" w:cs="Calibri"/>
                <w:color w:val="000000"/>
                <w:sz w:val="18"/>
                <w:szCs w:val="18"/>
                <w:lang w:eastAsia="pt-BR"/>
              </w:rPr>
              <w:t>perto</w:t>
            </w:r>
            <w:proofErr w:type="gramEnd"/>
          </w:p>
        </w:tc>
      </w:tr>
      <w:tr w:rsidR="00B50B43" w:rsidRPr="00B50B43" w:rsidTr="001A5652">
        <w:trPr>
          <w:trHeight w:val="74"/>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B50B43" w:rsidRPr="00B50B43" w:rsidRDefault="00B50B43" w:rsidP="001A5652">
            <w:pPr>
              <w:spacing w:before="0" w:line="240" w:lineRule="auto"/>
              <w:jc w:val="center"/>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w:t>
            </w:r>
          </w:p>
        </w:tc>
        <w:tc>
          <w:tcPr>
            <w:tcW w:w="4780" w:type="dxa"/>
            <w:tcBorders>
              <w:top w:val="nil"/>
              <w:left w:val="nil"/>
              <w:bottom w:val="single" w:sz="4" w:space="0" w:color="auto"/>
              <w:right w:val="single" w:sz="4" w:space="0" w:color="auto"/>
            </w:tcBorders>
            <w:shd w:val="clear" w:color="auto" w:fill="auto"/>
            <w:vAlign w:val="center"/>
            <w:hideMark/>
          </w:tcPr>
          <w:p w:rsidR="00B50B43" w:rsidRPr="00B50B43" w:rsidRDefault="00B50B43" w:rsidP="00B50B43">
            <w:pPr>
              <w:spacing w:before="0" w:line="240" w:lineRule="auto"/>
              <w:rPr>
                <w:rFonts w:ascii="Calibri" w:eastAsia="Times New Roman" w:hAnsi="Calibri" w:cs="Calibri"/>
                <w:color w:val="000000"/>
                <w:sz w:val="18"/>
                <w:szCs w:val="18"/>
                <w:lang w:eastAsia="pt-BR"/>
              </w:rPr>
            </w:pPr>
            <w:r w:rsidRPr="00B50B43">
              <w:rPr>
                <w:rFonts w:ascii="Calibri" w:eastAsia="Times New Roman" w:hAnsi="Calibri" w:cs="Calibri"/>
                <w:color w:val="000000"/>
                <w:sz w:val="18"/>
                <w:szCs w:val="18"/>
                <w:lang w:eastAsia="pt-BR"/>
              </w:rPr>
              <w:t>e) Os containers ficam sujeitos a atos de vandalismo</w:t>
            </w:r>
          </w:p>
        </w:tc>
      </w:tr>
      <w:tr w:rsidR="00B50B43" w:rsidRPr="00B50B43" w:rsidTr="001A5652">
        <w:trPr>
          <w:trHeight w:val="74"/>
        </w:trPr>
        <w:tc>
          <w:tcPr>
            <w:tcW w:w="4780" w:type="dxa"/>
            <w:tcBorders>
              <w:top w:val="nil"/>
              <w:left w:val="single" w:sz="4" w:space="0" w:color="auto"/>
              <w:bottom w:val="single" w:sz="4" w:space="0" w:color="auto"/>
              <w:right w:val="single" w:sz="4" w:space="0" w:color="auto"/>
            </w:tcBorders>
            <w:shd w:val="clear" w:color="auto" w:fill="auto"/>
            <w:vAlign w:val="center"/>
            <w:hideMark/>
          </w:tcPr>
          <w:p w:rsidR="00B50B43" w:rsidRPr="00B50B43" w:rsidRDefault="00B50B43" w:rsidP="001A5652">
            <w:pPr>
              <w:spacing w:before="0" w:line="240" w:lineRule="auto"/>
              <w:jc w:val="center"/>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w:t>
            </w:r>
          </w:p>
        </w:tc>
        <w:tc>
          <w:tcPr>
            <w:tcW w:w="4780" w:type="dxa"/>
            <w:tcBorders>
              <w:top w:val="nil"/>
              <w:left w:val="nil"/>
              <w:bottom w:val="single" w:sz="4" w:space="0" w:color="auto"/>
              <w:right w:val="single" w:sz="4" w:space="0" w:color="auto"/>
            </w:tcBorders>
            <w:shd w:val="clear" w:color="auto" w:fill="auto"/>
            <w:vAlign w:val="bottom"/>
            <w:hideMark/>
          </w:tcPr>
          <w:p w:rsidR="00B50B43" w:rsidRPr="00B50B43" w:rsidRDefault="00B50B43" w:rsidP="00B50B43">
            <w:pPr>
              <w:spacing w:before="0" w:line="240" w:lineRule="auto"/>
              <w:rPr>
                <w:rFonts w:ascii="Calibri" w:eastAsia="Times New Roman" w:hAnsi="Calibri" w:cs="Calibri"/>
                <w:color w:val="000000"/>
                <w:sz w:val="18"/>
                <w:szCs w:val="18"/>
                <w:lang w:eastAsia="pt-BR"/>
              </w:rPr>
            </w:pPr>
            <w:r w:rsidRPr="00B50B43">
              <w:rPr>
                <w:rFonts w:ascii="Calibri" w:eastAsia="Times New Roman" w:hAnsi="Calibri" w:cs="Calibri"/>
                <w:color w:val="000000"/>
                <w:sz w:val="18"/>
                <w:szCs w:val="18"/>
                <w:lang w:eastAsia="pt-BR"/>
              </w:rPr>
              <w:t>f) Exige constante manutenção e limpeza</w:t>
            </w:r>
          </w:p>
        </w:tc>
      </w:tr>
    </w:tbl>
    <w:p w:rsidR="00A8538F" w:rsidRDefault="00A8538F" w:rsidP="00E86AA9">
      <w:pPr>
        <w:ind w:firstLine="709"/>
        <w:rPr>
          <w:rFonts w:ascii="Times New Roman" w:hAnsi="Times New Roman" w:cs="Times New Roman"/>
          <w:sz w:val="24"/>
          <w:szCs w:val="24"/>
        </w:rPr>
      </w:pPr>
    </w:p>
    <w:p w:rsidR="00CC0C18" w:rsidRPr="00BD191D" w:rsidRDefault="00630F10" w:rsidP="00CC0C18">
      <w:pPr>
        <w:spacing w:after="240"/>
        <w:ind w:firstLine="708"/>
        <w:rPr>
          <w:rFonts w:ascii="Times New Roman" w:hAnsi="Times New Roman" w:cs="Times New Roman"/>
          <w:sz w:val="24"/>
          <w:szCs w:val="24"/>
        </w:rPr>
      </w:pPr>
      <w:r w:rsidRPr="0071671D">
        <w:rPr>
          <w:rFonts w:ascii="Times New Roman" w:hAnsi="Times New Roman" w:cs="Times New Roman"/>
          <w:sz w:val="24"/>
          <w:szCs w:val="24"/>
        </w:rPr>
        <w:t xml:space="preserve">Mais da metade dos municípios consorciados ao CI/Centro </w:t>
      </w:r>
      <w:r w:rsidR="00262F74">
        <w:rPr>
          <w:rFonts w:ascii="Times New Roman" w:hAnsi="Times New Roman" w:cs="Times New Roman"/>
          <w:sz w:val="24"/>
          <w:szCs w:val="24"/>
        </w:rPr>
        <w:t xml:space="preserve">não </w:t>
      </w:r>
      <w:r w:rsidR="00CC0C18">
        <w:rPr>
          <w:rFonts w:ascii="Times New Roman" w:hAnsi="Times New Roman" w:cs="Times New Roman"/>
          <w:sz w:val="24"/>
          <w:szCs w:val="24"/>
        </w:rPr>
        <w:t>possui</w:t>
      </w:r>
      <w:r w:rsidR="00A8538F">
        <w:rPr>
          <w:rFonts w:ascii="Times New Roman" w:hAnsi="Times New Roman" w:cs="Times New Roman"/>
          <w:sz w:val="24"/>
          <w:szCs w:val="24"/>
        </w:rPr>
        <w:t xml:space="preserve"> práticas ou iniciativas de</w:t>
      </w:r>
      <w:r w:rsidRPr="0071671D">
        <w:rPr>
          <w:rFonts w:ascii="Times New Roman" w:hAnsi="Times New Roman" w:cs="Times New Roman"/>
          <w:sz w:val="24"/>
          <w:szCs w:val="24"/>
        </w:rPr>
        <w:t xml:space="preserve"> coleta seletiva.</w:t>
      </w:r>
      <w:r w:rsidR="00CC0C18">
        <w:rPr>
          <w:rFonts w:ascii="Times New Roman" w:hAnsi="Times New Roman" w:cs="Times New Roman"/>
          <w:sz w:val="24"/>
          <w:szCs w:val="24"/>
        </w:rPr>
        <w:t xml:space="preserve"> O restante apresenta, de modo geral, i</w:t>
      </w:r>
      <w:r w:rsidR="00CC0C18" w:rsidRPr="00BD191D">
        <w:rPr>
          <w:rFonts w:ascii="Times New Roman" w:hAnsi="Times New Roman" w:cs="Times New Roman"/>
          <w:sz w:val="24"/>
          <w:szCs w:val="24"/>
        </w:rPr>
        <w:t>niciativas parciai</w:t>
      </w:r>
      <w:r w:rsidR="006F01EE">
        <w:rPr>
          <w:rFonts w:ascii="Times New Roman" w:hAnsi="Times New Roman" w:cs="Times New Roman"/>
          <w:sz w:val="24"/>
          <w:szCs w:val="24"/>
        </w:rPr>
        <w:t xml:space="preserve">s ou isoladas </w:t>
      </w:r>
      <w:r w:rsidR="005068EB">
        <w:rPr>
          <w:rFonts w:ascii="Times New Roman" w:hAnsi="Times New Roman" w:cs="Times New Roman"/>
          <w:sz w:val="24"/>
          <w:szCs w:val="24"/>
        </w:rPr>
        <w:t>desenvolvida</w:t>
      </w:r>
      <w:r w:rsidR="006F01EE">
        <w:rPr>
          <w:rFonts w:ascii="Times New Roman" w:hAnsi="Times New Roman" w:cs="Times New Roman"/>
          <w:sz w:val="24"/>
          <w:szCs w:val="24"/>
        </w:rPr>
        <w:t>s</w:t>
      </w:r>
      <w:r w:rsidR="005068EB">
        <w:rPr>
          <w:rFonts w:ascii="Times New Roman" w:hAnsi="Times New Roman" w:cs="Times New Roman"/>
          <w:sz w:val="24"/>
          <w:szCs w:val="24"/>
        </w:rPr>
        <w:t xml:space="preserve"> n</w:t>
      </w:r>
      <w:r w:rsidR="00CC0C18" w:rsidRPr="00BD191D">
        <w:rPr>
          <w:rFonts w:ascii="Times New Roman" w:hAnsi="Times New Roman" w:cs="Times New Roman"/>
          <w:sz w:val="24"/>
          <w:szCs w:val="24"/>
        </w:rPr>
        <w:t>as áreas urbanas e rurais</w:t>
      </w:r>
      <w:r w:rsidR="005068EB">
        <w:rPr>
          <w:rFonts w:ascii="Times New Roman" w:hAnsi="Times New Roman" w:cs="Times New Roman"/>
          <w:sz w:val="24"/>
          <w:szCs w:val="24"/>
        </w:rPr>
        <w:t xml:space="preserve"> - seja pelo poder público, cooperativas ou agentes informais</w:t>
      </w:r>
      <w:r w:rsidR="00CC0C18" w:rsidRPr="00BD191D">
        <w:rPr>
          <w:rFonts w:ascii="Times New Roman" w:hAnsi="Times New Roman" w:cs="Times New Roman"/>
          <w:sz w:val="24"/>
          <w:szCs w:val="24"/>
        </w:rPr>
        <w:t>, que não efetivam e nem caracterizam o processo como uma prática ou um programa de coleta seletiva</w:t>
      </w:r>
      <w:r w:rsidR="005068EB">
        <w:rPr>
          <w:rFonts w:ascii="Times New Roman" w:hAnsi="Times New Roman" w:cs="Times New Roman"/>
          <w:sz w:val="24"/>
          <w:szCs w:val="24"/>
        </w:rPr>
        <w:t xml:space="preserve">. </w:t>
      </w:r>
    </w:p>
    <w:p w:rsidR="00A8538F" w:rsidRDefault="001A3CCD" w:rsidP="007747C6">
      <w:pPr>
        <w:ind w:firstLine="708"/>
        <w:rPr>
          <w:rFonts w:ascii="Times New Roman" w:hAnsi="Times New Roman" w:cs="Times New Roman"/>
          <w:sz w:val="24"/>
          <w:szCs w:val="24"/>
        </w:rPr>
      </w:pPr>
      <w:r>
        <w:rPr>
          <w:rFonts w:ascii="Times New Roman" w:hAnsi="Times New Roman" w:cs="Times New Roman"/>
          <w:sz w:val="24"/>
          <w:szCs w:val="24"/>
        </w:rPr>
        <w:t>Frente a</w:t>
      </w:r>
      <w:r w:rsidR="00627692">
        <w:rPr>
          <w:rFonts w:ascii="Times New Roman" w:hAnsi="Times New Roman" w:cs="Times New Roman"/>
          <w:sz w:val="24"/>
          <w:szCs w:val="24"/>
        </w:rPr>
        <w:t xml:space="preserve"> este cenário</w:t>
      </w:r>
      <w:r w:rsidR="005068EB">
        <w:rPr>
          <w:rFonts w:ascii="Times New Roman" w:hAnsi="Times New Roman" w:cs="Times New Roman"/>
          <w:sz w:val="24"/>
          <w:szCs w:val="24"/>
        </w:rPr>
        <w:t xml:space="preserve">, </w:t>
      </w:r>
      <w:r w:rsidR="00627692">
        <w:rPr>
          <w:rFonts w:ascii="Times New Roman" w:hAnsi="Times New Roman" w:cs="Times New Roman"/>
          <w:sz w:val="24"/>
          <w:szCs w:val="24"/>
        </w:rPr>
        <w:t>torna-se urgente o estabelecimento de ações que focalizem a implantação de programas devidamente estruturados de coleta seletiva</w:t>
      </w:r>
      <w:r w:rsidR="00627692" w:rsidRPr="005068EB">
        <w:rPr>
          <w:rFonts w:ascii="Times New Roman" w:hAnsi="Times New Roman" w:cs="Times New Roman"/>
          <w:sz w:val="24"/>
          <w:szCs w:val="24"/>
        </w:rPr>
        <w:t>.</w:t>
      </w:r>
      <w:r w:rsidR="00627692">
        <w:rPr>
          <w:rFonts w:ascii="Times New Roman" w:hAnsi="Times New Roman" w:cs="Times New Roman"/>
          <w:sz w:val="24"/>
          <w:szCs w:val="24"/>
        </w:rPr>
        <w:t xml:space="preserve"> Um aspecto facilitador </w:t>
      </w:r>
      <w:r w:rsidR="00410B5B">
        <w:rPr>
          <w:rFonts w:ascii="Times New Roman" w:hAnsi="Times New Roman" w:cs="Times New Roman"/>
          <w:sz w:val="24"/>
          <w:szCs w:val="24"/>
        </w:rPr>
        <w:t xml:space="preserve">é o fato de que </w:t>
      </w:r>
      <w:r w:rsidR="00627692">
        <w:rPr>
          <w:rFonts w:ascii="Times New Roman" w:hAnsi="Times New Roman" w:cs="Times New Roman"/>
          <w:sz w:val="24"/>
          <w:szCs w:val="24"/>
        </w:rPr>
        <w:t>a Política de Resíduos Sólidos</w:t>
      </w:r>
      <w:r w:rsidR="005068EB">
        <w:rPr>
          <w:rFonts w:ascii="Times New Roman" w:hAnsi="Times New Roman" w:cs="Times New Roman"/>
          <w:sz w:val="24"/>
          <w:szCs w:val="24"/>
        </w:rPr>
        <w:t xml:space="preserve"> prioriza o a</w:t>
      </w:r>
      <w:r w:rsidR="005068EB" w:rsidRPr="005068EB">
        <w:rPr>
          <w:rFonts w:ascii="Times New Roman" w:hAnsi="Times New Roman" w:cs="Times New Roman"/>
          <w:sz w:val="24"/>
          <w:szCs w:val="24"/>
        </w:rPr>
        <w:t xml:space="preserve">cesso aos recursos da União para aqueles municípios </w:t>
      </w:r>
      <w:r w:rsidR="005068EB">
        <w:rPr>
          <w:rFonts w:ascii="Times New Roman" w:hAnsi="Times New Roman" w:cs="Times New Roman"/>
          <w:sz w:val="24"/>
          <w:szCs w:val="24"/>
        </w:rPr>
        <w:t>que</w:t>
      </w:r>
      <w:r w:rsidR="005068EB" w:rsidRPr="005068EB">
        <w:rPr>
          <w:rFonts w:ascii="Times New Roman" w:hAnsi="Times New Roman" w:cs="Times New Roman"/>
          <w:sz w:val="24"/>
          <w:szCs w:val="24"/>
        </w:rPr>
        <w:t xml:space="preserve"> implantarem a coleta seletiva com a participação de cooperativas ou outras formas de associação de catadores de </w:t>
      </w:r>
      <w:r w:rsidR="00954D9C">
        <w:rPr>
          <w:rFonts w:ascii="Times New Roman" w:hAnsi="Times New Roman" w:cs="Times New Roman"/>
          <w:sz w:val="24"/>
          <w:szCs w:val="24"/>
        </w:rPr>
        <w:t>resíduos</w:t>
      </w:r>
      <w:r w:rsidR="005068EB" w:rsidRPr="005068EB">
        <w:rPr>
          <w:rFonts w:ascii="Times New Roman" w:hAnsi="Times New Roman" w:cs="Times New Roman"/>
          <w:sz w:val="24"/>
          <w:szCs w:val="24"/>
        </w:rPr>
        <w:t xml:space="preserve"> reutilizáveis e recicláveis formadas por pessoas físicas de baixa renda</w:t>
      </w:r>
      <w:r w:rsidR="00410B5B">
        <w:rPr>
          <w:rFonts w:ascii="Times New Roman" w:hAnsi="Times New Roman" w:cs="Times New Roman"/>
          <w:sz w:val="24"/>
          <w:szCs w:val="24"/>
        </w:rPr>
        <w:t>.</w:t>
      </w:r>
      <w:r w:rsidR="00410B5B" w:rsidRPr="007747C6">
        <w:rPr>
          <w:rFonts w:ascii="Times New Roman" w:hAnsi="Times New Roman" w:cs="Times New Roman"/>
          <w:sz w:val="24"/>
          <w:szCs w:val="24"/>
        </w:rPr>
        <w:t xml:space="preserve"> </w:t>
      </w:r>
      <w:r w:rsidR="007747C6" w:rsidRPr="007747C6">
        <w:rPr>
          <w:rFonts w:ascii="Times New Roman" w:hAnsi="Times New Roman" w:cs="Times New Roman"/>
          <w:sz w:val="24"/>
          <w:szCs w:val="24"/>
        </w:rPr>
        <w:t xml:space="preserve">Recomenda-se que o estabelecimento desta ação seja </w:t>
      </w:r>
      <w:r w:rsidR="006833D3">
        <w:rPr>
          <w:rFonts w:ascii="Times New Roman" w:hAnsi="Times New Roman" w:cs="Times New Roman"/>
          <w:sz w:val="24"/>
          <w:szCs w:val="24"/>
        </w:rPr>
        <w:t>realiz</w:t>
      </w:r>
      <w:r w:rsidR="007747C6" w:rsidRPr="007747C6">
        <w:rPr>
          <w:rFonts w:ascii="Times New Roman" w:hAnsi="Times New Roman" w:cs="Times New Roman"/>
          <w:sz w:val="24"/>
          <w:szCs w:val="24"/>
        </w:rPr>
        <w:t xml:space="preserve">ado de forma consorciada entre os municípios integrantes do CI/Centro, conforme preconiza o “Programa para o planejamento da implantação de programas de coleta seletiva nos municípios consorciados ao CI/Centro mediante a operação de catadores de </w:t>
      </w:r>
      <w:r w:rsidR="00954D9C">
        <w:rPr>
          <w:rFonts w:ascii="Times New Roman" w:hAnsi="Times New Roman" w:cs="Times New Roman"/>
          <w:sz w:val="24"/>
          <w:szCs w:val="24"/>
        </w:rPr>
        <w:t>resíduos</w:t>
      </w:r>
      <w:r w:rsidR="007747C6" w:rsidRPr="007747C6">
        <w:rPr>
          <w:rFonts w:ascii="Times New Roman" w:hAnsi="Times New Roman" w:cs="Times New Roman"/>
          <w:sz w:val="24"/>
          <w:szCs w:val="24"/>
        </w:rPr>
        <w:t xml:space="preserve"> reutilizáveis e recicláveis”, constante neste Plano Regional de Gestão Integrada de Resíduos Sólidos. </w:t>
      </w:r>
    </w:p>
    <w:p w:rsidR="00691FD0" w:rsidRPr="0071671D" w:rsidRDefault="00691FD0" w:rsidP="00C51225">
      <w:pPr>
        <w:ind w:firstLine="708"/>
        <w:contextualSpacing/>
        <w:rPr>
          <w:rFonts w:ascii="Times New Roman" w:hAnsi="Times New Roman" w:cs="Times New Roman"/>
          <w:sz w:val="24"/>
          <w:szCs w:val="24"/>
        </w:rPr>
      </w:pPr>
    </w:p>
    <w:p w:rsidR="00691FD0" w:rsidRPr="0071671D" w:rsidRDefault="00DB6198" w:rsidP="00C51225">
      <w:pPr>
        <w:ind w:firstLine="708"/>
        <w:contextualSpacing/>
        <w:rPr>
          <w:rFonts w:ascii="Times New Roman" w:hAnsi="Times New Roman" w:cs="Times New Roman"/>
          <w:sz w:val="24"/>
          <w:szCs w:val="24"/>
        </w:rPr>
      </w:pPr>
      <w:r w:rsidRPr="0071671D">
        <w:rPr>
          <w:rFonts w:ascii="Times New Roman" w:hAnsi="Times New Roman" w:cs="Times New Roman"/>
          <w:sz w:val="24"/>
          <w:szCs w:val="24"/>
        </w:rPr>
        <w:t xml:space="preserve"> </w:t>
      </w:r>
    </w:p>
    <w:p w:rsidR="00691FD0" w:rsidRDefault="00691FD0" w:rsidP="00C51225">
      <w:pPr>
        <w:contextualSpacing/>
        <w:rPr>
          <w:rFonts w:ascii="Times New Roman" w:hAnsi="Times New Roman" w:cs="Times New Roman"/>
          <w:sz w:val="24"/>
          <w:szCs w:val="24"/>
        </w:rPr>
        <w:sectPr w:rsidR="00691FD0" w:rsidSect="00DC103E">
          <w:pgSz w:w="12240" w:h="15840"/>
          <w:pgMar w:top="2369" w:right="1440" w:bottom="1440" w:left="1440" w:header="720" w:footer="720" w:gutter="0"/>
          <w:cols w:space="720"/>
          <w:docGrid w:linePitch="360"/>
        </w:sectPr>
      </w:pPr>
    </w:p>
    <w:p w:rsidR="00AA4C70" w:rsidRPr="00F853D8" w:rsidRDefault="00AA4C70" w:rsidP="00AA4C70">
      <w:pPr>
        <w:pStyle w:val="Legenda"/>
        <w:keepNext/>
        <w:jc w:val="center"/>
        <w:rPr>
          <w:rFonts w:cs="Times New Roman"/>
          <w:szCs w:val="20"/>
        </w:rPr>
      </w:pPr>
      <w:bookmarkStart w:id="67" w:name="_Toc342657286"/>
      <w:bookmarkStart w:id="68" w:name="_Toc343089051"/>
      <w:r w:rsidRPr="00F853D8">
        <w:rPr>
          <w:rFonts w:cs="Times New Roman"/>
          <w:szCs w:val="20"/>
        </w:rPr>
        <w:t xml:space="preserve">Quadro </w:t>
      </w:r>
      <w:r w:rsidR="00DB6E0E" w:rsidRPr="00F853D8">
        <w:rPr>
          <w:rFonts w:cs="Times New Roman"/>
          <w:szCs w:val="20"/>
        </w:rPr>
        <w:fldChar w:fldCharType="begin"/>
      </w:r>
      <w:r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21</w:t>
      </w:r>
      <w:r w:rsidR="00DB6E0E" w:rsidRPr="00F853D8">
        <w:rPr>
          <w:rFonts w:cs="Times New Roman"/>
          <w:szCs w:val="20"/>
        </w:rPr>
        <w:fldChar w:fldCharType="end"/>
      </w:r>
      <w:proofErr w:type="gramStart"/>
      <w:r w:rsidRPr="00F853D8">
        <w:rPr>
          <w:rFonts w:cs="Times New Roman"/>
          <w:szCs w:val="20"/>
        </w:rPr>
        <w:t>:</w:t>
      </w:r>
      <w:proofErr w:type="gramEnd"/>
      <w:r w:rsidRPr="00F853D8">
        <w:rPr>
          <w:rFonts w:cs="Times New Roman"/>
          <w:szCs w:val="20"/>
        </w:rPr>
        <w:t>Serviço de coleta seletiva e calendário de coleta.</w:t>
      </w:r>
      <w:bookmarkEnd w:id="67"/>
      <w:bookmarkEnd w:id="68"/>
    </w:p>
    <w:tbl>
      <w:tblPr>
        <w:tblW w:w="13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21"/>
        <w:gridCol w:w="2135"/>
        <w:gridCol w:w="2258"/>
        <w:gridCol w:w="1133"/>
        <w:gridCol w:w="1696"/>
        <w:gridCol w:w="1168"/>
        <w:gridCol w:w="1268"/>
        <w:gridCol w:w="2344"/>
      </w:tblGrid>
      <w:tr w:rsidR="00545230" w:rsidRPr="00DD5B51" w:rsidTr="007747C6">
        <w:trPr>
          <w:trHeight w:val="74"/>
          <w:jc w:val="center"/>
        </w:trPr>
        <w:tc>
          <w:tcPr>
            <w:tcW w:w="1921" w:type="dxa"/>
            <w:vMerge w:val="restart"/>
            <w:shd w:val="clear" w:color="000000" w:fill="D8D8D8"/>
            <w:vAlign w:val="center"/>
            <w:hideMark/>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Município</w:t>
            </w:r>
          </w:p>
        </w:tc>
        <w:tc>
          <w:tcPr>
            <w:tcW w:w="2135" w:type="dxa"/>
            <w:vMerge w:val="restart"/>
            <w:shd w:val="clear" w:color="000000" w:fill="D8D8D8"/>
            <w:vAlign w:val="center"/>
            <w:hideMark/>
          </w:tcPr>
          <w:p w:rsidR="007747C6" w:rsidRPr="00DD5B51" w:rsidRDefault="007747C6" w:rsidP="007747C6">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Iniciativas / Ações Pontuais de Coleta Seletiva</w:t>
            </w:r>
          </w:p>
        </w:tc>
        <w:tc>
          <w:tcPr>
            <w:tcW w:w="2258" w:type="dxa"/>
            <w:vMerge w:val="restart"/>
            <w:shd w:val="clear" w:color="000000" w:fill="D8D8D8"/>
            <w:vAlign w:val="center"/>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Tipo de Coleta Seletiva</w:t>
            </w:r>
          </w:p>
        </w:tc>
        <w:tc>
          <w:tcPr>
            <w:tcW w:w="1133" w:type="dxa"/>
            <w:vMerge w:val="restart"/>
            <w:shd w:val="clear" w:color="000000" w:fill="D8D8D8"/>
            <w:vAlign w:val="center"/>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Quantidade coletada</w:t>
            </w:r>
            <w:r w:rsidR="00821C1C">
              <w:rPr>
                <w:rFonts w:ascii="Calibri" w:eastAsia="Times New Roman" w:hAnsi="Calibri" w:cs="Calibri"/>
                <w:b/>
                <w:bCs/>
                <w:color w:val="000000"/>
                <w:sz w:val="18"/>
                <w:szCs w:val="18"/>
                <w:lang w:eastAsia="pt-BR"/>
              </w:rPr>
              <w:t xml:space="preserve"> (t/dia)</w:t>
            </w:r>
          </w:p>
        </w:tc>
        <w:tc>
          <w:tcPr>
            <w:tcW w:w="1696" w:type="dxa"/>
            <w:vMerge w:val="restart"/>
            <w:shd w:val="clear" w:color="000000" w:fill="D8D8D8"/>
            <w:vAlign w:val="center"/>
            <w:hideMark/>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Responsável pelo serviço</w:t>
            </w:r>
          </w:p>
        </w:tc>
        <w:tc>
          <w:tcPr>
            <w:tcW w:w="2436" w:type="dxa"/>
            <w:gridSpan w:val="2"/>
            <w:shd w:val="clear" w:color="000000" w:fill="D8D8D8"/>
            <w:vAlign w:val="center"/>
            <w:hideMark/>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Abrangência da coleta (%)</w:t>
            </w:r>
          </w:p>
        </w:tc>
        <w:tc>
          <w:tcPr>
            <w:tcW w:w="2344" w:type="dxa"/>
            <w:vMerge w:val="restart"/>
            <w:shd w:val="clear" w:color="000000" w:fill="D8D8D8"/>
            <w:vAlign w:val="center"/>
            <w:hideMark/>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Calendário de Coleta</w:t>
            </w:r>
          </w:p>
        </w:tc>
      </w:tr>
      <w:tr w:rsidR="00545230" w:rsidRPr="00DD5B51" w:rsidTr="007747C6">
        <w:trPr>
          <w:trHeight w:val="74"/>
          <w:jc w:val="center"/>
        </w:trPr>
        <w:tc>
          <w:tcPr>
            <w:tcW w:w="1921" w:type="dxa"/>
            <w:vMerge/>
            <w:vAlign w:val="center"/>
            <w:hideMark/>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p>
        </w:tc>
        <w:tc>
          <w:tcPr>
            <w:tcW w:w="2135" w:type="dxa"/>
            <w:vMerge/>
            <w:vAlign w:val="center"/>
            <w:hideMark/>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p>
        </w:tc>
        <w:tc>
          <w:tcPr>
            <w:tcW w:w="2258" w:type="dxa"/>
            <w:vMerge/>
            <w:vAlign w:val="center"/>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p>
        </w:tc>
        <w:tc>
          <w:tcPr>
            <w:tcW w:w="1133" w:type="dxa"/>
            <w:vMerge/>
            <w:vAlign w:val="center"/>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p>
        </w:tc>
        <w:tc>
          <w:tcPr>
            <w:tcW w:w="1696" w:type="dxa"/>
            <w:vMerge/>
            <w:vAlign w:val="center"/>
            <w:hideMark/>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p>
        </w:tc>
        <w:tc>
          <w:tcPr>
            <w:tcW w:w="1168" w:type="dxa"/>
            <w:shd w:val="clear" w:color="000000" w:fill="D8D8D8"/>
            <w:vAlign w:val="center"/>
            <w:hideMark/>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Área urbana</w:t>
            </w:r>
          </w:p>
        </w:tc>
        <w:tc>
          <w:tcPr>
            <w:tcW w:w="1268" w:type="dxa"/>
            <w:shd w:val="clear" w:color="000000" w:fill="D8D8D8"/>
            <w:vAlign w:val="center"/>
            <w:hideMark/>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Área rural</w:t>
            </w:r>
          </w:p>
        </w:tc>
        <w:tc>
          <w:tcPr>
            <w:tcW w:w="2344" w:type="dxa"/>
            <w:vMerge/>
            <w:vAlign w:val="center"/>
            <w:hideMark/>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p>
        </w:tc>
      </w:tr>
      <w:tr w:rsidR="009C4905" w:rsidRPr="00DD5B51" w:rsidTr="007747C6">
        <w:trPr>
          <w:trHeight w:val="74"/>
          <w:jc w:val="center"/>
        </w:trPr>
        <w:tc>
          <w:tcPr>
            <w:tcW w:w="1921" w:type="dxa"/>
            <w:shd w:val="clear" w:color="auto" w:fill="auto"/>
            <w:noWrap/>
            <w:vAlign w:val="center"/>
            <w:hideMark/>
          </w:tcPr>
          <w:p w:rsidR="009C4905" w:rsidRPr="00DD5B51" w:rsidRDefault="009C4905" w:rsidP="009C6D0A">
            <w:pPr>
              <w:spacing w:before="0" w:line="240" w:lineRule="auto"/>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Dona Francisca</w:t>
            </w:r>
          </w:p>
        </w:tc>
        <w:tc>
          <w:tcPr>
            <w:tcW w:w="2135" w:type="dxa"/>
            <w:shd w:val="clear" w:color="000000" w:fill="FFFFFF"/>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Inexistente</w:t>
            </w:r>
          </w:p>
        </w:tc>
        <w:tc>
          <w:tcPr>
            <w:tcW w:w="2258" w:type="dxa"/>
            <w:vAlign w:val="center"/>
          </w:tcPr>
          <w:p w:rsidR="009C4905" w:rsidRPr="00DD5B51" w:rsidRDefault="009C4905" w:rsidP="009C6D0A">
            <w:pPr>
              <w:spacing w:before="0" w:line="240" w:lineRule="auto"/>
              <w:jc w:val="center"/>
              <w:rPr>
                <w:rFonts w:ascii="Calibri" w:hAnsi="Calibri" w:cs="Calibri"/>
                <w:color w:val="000000"/>
                <w:sz w:val="18"/>
                <w:szCs w:val="18"/>
              </w:rPr>
            </w:pPr>
            <w:r w:rsidRPr="00DD5B51">
              <w:rPr>
                <w:rFonts w:ascii="Calibri" w:hAnsi="Calibri" w:cs="Calibri"/>
                <w:color w:val="000000"/>
                <w:sz w:val="18"/>
                <w:szCs w:val="18"/>
              </w:rPr>
              <w:t>N/A</w:t>
            </w:r>
          </w:p>
        </w:tc>
        <w:tc>
          <w:tcPr>
            <w:tcW w:w="1133" w:type="dxa"/>
            <w:vAlign w:val="center"/>
          </w:tcPr>
          <w:p w:rsidR="009C4905" w:rsidRPr="00DD5B51" w:rsidRDefault="009C4905" w:rsidP="009C6D0A">
            <w:pPr>
              <w:spacing w:before="0" w:line="240" w:lineRule="auto"/>
              <w:jc w:val="center"/>
              <w:rPr>
                <w:rFonts w:ascii="Calibri" w:hAnsi="Calibri" w:cs="Calibri"/>
                <w:color w:val="000000"/>
                <w:sz w:val="18"/>
                <w:szCs w:val="18"/>
              </w:rPr>
            </w:pPr>
            <w:r w:rsidRPr="00DD5B51">
              <w:rPr>
                <w:rFonts w:ascii="Calibri" w:hAnsi="Calibri" w:cs="Calibri"/>
                <w:color w:val="000000"/>
                <w:sz w:val="18"/>
                <w:szCs w:val="18"/>
              </w:rPr>
              <w:t>N/A</w:t>
            </w:r>
          </w:p>
        </w:tc>
        <w:tc>
          <w:tcPr>
            <w:tcW w:w="1696" w:type="dxa"/>
            <w:shd w:val="clear" w:color="auto" w:fill="auto"/>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N/A</w:t>
            </w:r>
          </w:p>
        </w:tc>
        <w:tc>
          <w:tcPr>
            <w:tcW w:w="1168" w:type="dxa"/>
            <w:shd w:val="clear" w:color="auto" w:fill="auto"/>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N/A</w:t>
            </w:r>
          </w:p>
        </w:tc>
        <w:tc>
          <w:tcPr>
            <w:tcW w:w="1268" w:type="dxa"/>
            <w:shd w:val="clear" w:color="auto" w:fill="auto"/>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N/A</w:t>
            </w:r>
          </w:p>
        </w:tc>
        <w:tc>
          <w:tcPr>
            <w:tcW w:w="2344" w:type="dxa"/>
            <w:shd w:val="clear" w:color="auto" w:fill="auto"/>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N/A</w:t>
            </w:r>
          </w:p>
        </w:tc>
      </w:tr>
    </w:tbl>
    <w:p w:rsidR="0061156E" w:rsidRDefault="0061156E"/>
    <w:p w:rsidR="00326EF0" w:rsidRDefault="00326EF0" w:rsidP="00EB4EB7">
      <w:pPr>
        <w:rPr>
          <w:rFonts w:ascii="Times New Roman" w:hAnsi="Times New Roman" w:cs="Times New Roman"/>
          <w:sz w:val="24"/>
          <w:szCs w:val="24"/>
        </w:rPr>
        <w:sectPr w:rsidR="00326EF0" w:rsidSect="00691FD0">
          <w:pgSz w:w="15840" w:h="12240" w:orient="landscape"/>
          <w:pgMar w:top="1440" w:right="1440" w:bottom="1440" w:left="2370" w:header="720" w:footer="720" w:gutter="0"/>
          <w:cols w:space="720"/>
          <w:docGrid w:linePitch="360"/>
        </w:sectPr>
      </w:pPr>
    </w:p>
    <w:p w:rsidR="00AA4C70" w:rsidRPr="00F853D8" w:rsidRDefault="00AA4C70" w:rsidP="00326EF0">
      <w:pPr>
        <w:pStyle w:val="Legenda"/>
        <w:keepNext/>
        <w:spacing w:after="240"/>
        <w:jc w:val="center"/>
        <w:rPr>
          <w:rFonts w:cs="Times New Roman"/>
          <w:szCs w:val="20"/>
        </w:rPr>
      </w:pPr>
      <w:bookmarkStart w:id="69" w:name="_Toc342657287"/>
      <w:bookmarkStart w:id="70" w:name="_Toc343089052"/>
      <w:r w:rsidRPr="00F853D8">
        <w:rPr>
          <w:rFonts w:cs="Times New Roman"/>
          <w:szCs w:val="20"/>
        </w:rPr>
        <w:t xml:space="preserve">Quadro </w:t>
      </w:r>
      <w:r w:rsidR="00DB6E0E" w:rsidRPr="00F853D8">
        <w:rPr>
          <w:rFonts w:cs="Times New Roman"/>
          <w:szCs w:val="20"/>
        </w:rPr>
        <w:fldChar w:fldCharType="begin"/>
      </w:r>
      <w:r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22</w:t>
      </w:r>
      <w:r w:rsidR="00DB6E0E" w:rsidRPr="00F853D8">
        <w:rPr>
          <w:rFonts w:cs="Times New Roman"/>
          <w:szCs w:val="20"/>
        </w:rPr>
        <w:fldChar w:fldCharType="end"/>
      </w:r>
      <w:r w:rsidRPr="00F853D8">
        <w:rPr>
          <w:rFonts w:cs="Times New Roman"/>
          <w:szCs w:val="20"/>
        </w:rPr>
        <w:t>: Relação dos veículos utilizados nos serviços de coleta seletiva.</w:t>
      </w:r>
      <w:bookmarkEnd w:id="69"/>
      <w:bookmarkEnd w:id="70"/>
    </w:p>
    <w:tbl>
      <w:tblPr>
        <w:tblW w:w="8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13"/>
        <w:gridCol w:w="2268"/>
        <w:gridCol w:w="1276"/>
        <w:gridCol w:w="1417"/>
        <w:gridCol w:w="1418"/>
      </w:tblGrid>
      <w:tr w:rsidR="00DE2304" w:rsidRPr="00DD5B51" w:rsidTr="00A91538">
        <w:trPr>
          <w:trHeight w:val="74"/>
          <w:jc w:val="center"/>
        </w:trPr>
        <w:tc>
          <w:tcPr>
            <w:tcW w:w="1913" w:type="dxa"/>
            <w:vMerge w:val="restart"/>
            <w:shd w:val="clear" w:color="000000" w:fill="D8D8D8"/>
            <w:vAlign w:val="center"/>
            <w:hideMark/>
          </w:tcPr>
          <w:p w:rsidR="00DE2304" w:rsidRPr="00DD5B51" w:rsidRDefault="00DE2304" w:rsidP="00DD5B51">
            <w:pPr>
              <w:spacing w:before="0" w:line="240" w:lineRule="auto"/>
              <w:contextualSpacing/>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Município</w:t>
            </w:r>
          </w:p>
        </w:tc>
        <w:tc>
          <w:tcPr>
            <w:tcW w:w="6379" w:type="dxa"/>
            <w:gridSpan w:val="4"/>
            <w:shd w:val="clear" w:color="000000" w:fill="D8D8D8"/>
            <w:vAlign w:val="center"/>
            <w:hideMark/>
          </w:tcPr>
          <w:p w:rsidR="00DE2304" w:rsidRPr="00DD5B51" w:rsidRDefault="00DE2304" w:rsidP="00DD5B51">
            <w:pPr>
              <w:spacing w:before="0" w:line="240" w:lineRule="auto"/>
              <w:contextualSpacing/>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Veículos</w:t>
            </w:r>
          </w:p>
        </w:tc>
      </w:tr>
      <w:tr w:rsidR="00DE2304" w:rsidRPr="00DD5B51" w:rsidTr="00A91538">
        <w:trPr>
          <w:trHeight w:val="74"/>
          <w:jc w:val="center"/>
        </w:trPr>
        <w:tc>
          <w:tcPr>
            <w:tcW w:w="1913" w:type="dxa"/>
            <w:vMerge/>
            <w:vAlign w:val="center"/>
            <w:hideMark/>
          </w:tcPr>
          <w:p w:rsidR="00DE2304" w:rsidRPr="00DD5B51" w:rsidRDefault="00DE2304" w:rsidP="00DD5B51">
            <w:pPr>
              <w:spacing w:before="0" w:line="240" w:lineRule="auto"/>
              <w:contextualSpacing/>
              <w:rPr>
                <w:rFonts w:ascii="Calibri" w:eastAsia="Times New Roman" w:hAnsi="Calibri" w:cs="Calibri"/>
                <w:b/>
                <w:bCs/>
                <w:color w:val="000000"/>
                <w:sz w:val="18"/>
                <w:szCs w:val="18"/>
                <w:lang w:eastAsia="pt-BR"/>
              </w:rPr>
            </w:pPr>
          </w:p>
        </w:tc>
        <w:tc>
          <w:tcPr>
            <w:tcW w:w="2268" w:type="dxa"/>
            <w:shd w:val="clear" w:color="000000" w:fill="D8D8D8"/>
            <w:vAlign w:val="center"/>
            <w:hideMark/>
          </w:tcPr>
          <w:p w:rsidR="00DE2304" w:rsidRPr="00DD5B51" w:rsidRDefault="00DE2304" w:rsidP="00DD5B51">
            <w:pPr>
              <w:spacing w:before="0" w:line="240" w:lineRule="auto"/>
              <w:contextualSpacing/>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Tipo</w:t>
            </w:r>
          </w:p>
        </w:tc>
        <w:tc>
          <w:tcPr>
            <w:tcW w:w="1276" w:type="dxa"/>
            <w:shd w:val="clear" w:color="000000" w:fill="D8D8D8"/>
            <w:vAlign w:val="center"/>
            <w:hideMark/>
          </w:tcPr>
          <w:p w:rsidR="00DE2304" w:rsidRPr="00DD5B51" w:rsidRDefault="00DE2304" w:rsidP="00DD5B51">
            <w:pPr>
              <w:spacing w:before="0" w:line="240" w:lineRule="auto"/>
              <w:contextualSpacing/>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Quantidade (</w:t>
            </w:r>
            <w:proofErr w:type="spellStart"/>
            <w:r w:rsidRPr="00DD5B51">
              <w:rPr>
                <w:rFonts w:ascii="Calibri" w:eastAsia="Times New Roman" w:hAnsi="Calibri" w:cs="Calibri"/>
                <w:b/>
                <w:bCs/>
                <w:color w:val="000000"/>
                <w:sz w:val="18"/>
                <w:szCs w:val="18"/>
                <w:lang w:eastAsia="pt-BR"/>
              </w:rPr>
              <w:t>ud</w:t>
            </w:r>
            <w:proofErr w:type="spellEnd"/>
            <w:r w:rsidRPr="00DD5B51">
              <w:rPr>
                <w:rFonts w:ascii="Calibri" w:eastAsia="Times New Roman" w:hAnsi="Calibri" w:cs="Calibri"/>
                <w:b/>
                <w:bCs/>
                <w:color w:val="000000"/>
                <w:sz w:val="18"/>
                <w:szCs w:val="18"/>
                <w:lang w:eastAsia="pt-BR"/>
              </w:rPr>
              <w:t>)</w:t>
            </w:r>
          </w:p>
        </w:tc>
        <w:tc>
          <w:tcPr>
            <w:tcW w:w="1417" w:type="dxa"/>
            <w:shd w:val="clear" w:color="000000" w:fill="D8D8D8"/>
            <w:vAlign w:val="center"/>
            <w:hideMark/>
          </w:tcPr>
          <w:p w:rsidR="00DE2304" w:rsidRPr="00DD5B51" w:rsidRDefault="00DE2304" w:rsidP="00DD5B51">
            <w:pPr>
              <w:spacing w:before="0" w:line="240" w:lineRule="auto"/>
              <w:contextualSpacing/>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Capacidade (t)</w:t>
            </w:r>
          </w:p>
        </w:tc>
        <w:tc>
          <w:tcPr>
            <w:tcW w:w="1418" w:type="dxa"/>
            <w:shd w:val="clear" w:color="000000" w:fill="D8D8D8"/>
            <w:vAlign w:val="center"/>
            <w:hideMark/>
          </w:tcPr>
          <w:p w:rsidR="00DE2304" w:rsidRPr="00DD5B51" w:rsidRDefault="00DE2304" w:rsidP="00DD5B51">
            <w:pPr>
              <w:spacing w:before="0" w:line="240" w:lineRule="auto"/>
              <w:contextualSpacing/>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Condições do veículo</w:t>
            </w:r>
          </w:p>
        </w:tc>
      </w:tr>
      <w:tr w:rsidR="009C4905" w:rsidRPr="00DD5B51" w:rsidTr="00A91538">
        <w:trPr>
          <w:trHeight w:val="74"/>
          <w:jc w:val="center"/>
        </w:trPr>
        <w:tc>
          <w:tcPr>
            <w:tcW w:w="1913" w:type="dxa"/>
            <w:shd w:val="clear" w:color="auto" w:fill="auto"/>
            <w:noWrap/>
            <w:vAlign w:val="center"/>
            <w:hideMark/>
          </w:tcPr>
          <w:p w:rsidR="009C4905" w:rsidRPr="00DD5B51" w:rsidRDefault="009C4905" w:rsidP="009C6D0A">
            <w:pPr>
              <w:spacing w:before="0" w:line="240" w:lineRule="auto"/>
              <w:contextualSpacing/>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Dona Francisca</w:t>
            </w:r>
          </w:p>
        </w:tc>
        <w:tc>
          <w:tcPr>
            <w:tcW w:w="2268" w:type="dxa"/>
            <w:shd w:val="clear" w:color="auto" w:fill="auto"/>
            <w:noWrap/>
            <w:vAlign w:val="center"/>
            <w:hideMark/>
          </w:tcPr>
          <w:p w:rsidR="009C4905" w:rsidRPr="00DD5B51" w:rsidRDefault="009C4905" w:rsidP="009C6D0A">
            <w:pPr>
              <w:spacing w:before="0" w:line="240" w:lineRule="auto"/>
              <w:contextualSpacing/>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N/A</w:t>
            </w:r>
          </w:p>
        </w:tc>
        <w:tc>
          <w:tcPr>
            <w:tcW w:w="1276" w:type="dxa"/>
            <w:shd w:val="clear" w:color="auto" w:fill="auto"/>
            <w:noWrap/>
            <w:vAlign w:val="center"/>
            <w:hideMark/>
          </w:tcPr>
          <w:p w:rsidR="009C4905" w:rsidRPr="00DD5B51" w:rsidRDefault="009C4905" w:rsidP="009C6D0A">
            <w:pPr>
              <w:spacing w:before="0" w:line="240" w:lineRule="auto"/>
              <w:contextualSpacing/>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N/A</w:t>
            </w:r>
          </w:p>
        </w:tc>
        <w:tc>
          <w:tcPr>
            <w:tcW w:w="1417" w:type="dxa"/>
            <w:shd w:val="clear" w:color="auto" w:fill="auto"/>
            <w:noWrap/>
            <w:vAlign w:val="center"/>
            <w:hideMark/>
          </w:tcPr>
          <w:p w:rsidR="009C4905" w:rsidRPr="00DD5B51" w:rsidRDefault="009C4905" w:rsidP="009C6D0A">
            <w:pPr>
              <w:spacing w:before="0" w:line="240" w:lineRule="auto"/>
              <w:contextualSpacing/>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N/A</w:t>
            </w:r>
          </w:p>
        </w:tc>
        <w:tc>
          <w:tcPr>
            <w:tcW w:w="1418" w:type="dxa"/>
            <w:shd w:val="clear" w:color="auto" w:fill="auto"/>
            <w:noWrap/>
            <w:vAlign w:val="center"/>
            <w:hideMark/>
          </w:tcPr>
          <w:p w:rsidR="009C4905" w:rsidRPr="00DD5B51" w:rsidRDefault="009C4905" w:rsidP="009C6D0A">
            <w:pPr>
              <w:spacing w:before="0" w:line="240" w:lineRule="auto"/>
              <w:contextualSpacing/>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N/A</w:t>
            </w:r>
          </w:p>
        </w:tc>
      </w:tr>
    </w:tbl>
    <w:p w:rsidR="00DE2304" w:rsidRDefault="00DE2304" w:rsidP="00C51225">
      <w:pPr>
        <w:ind w:firstLine="708"/>
        <w:contextualSpacing/>
        <w:rPr>
          <w:rFonts w:ascii="Times New Roman" w:hAnsi="Times New Roman" w:cs="Times New Roman"/>
          <w:sz w:val="24"/>
          <w:szCs w:val="24"/>
        </w:rPr>
      </w:pPr>
    </w:p>
    <w:p w:rsidR="00272CA0" w:rsidRPr="0071671D" w:rsidRDefault="00326EF0" w:rsidP="009278FC">
      <w:pPr>
        <w:ind w:firstLine="709"/>
        <w:rPr>
          <w:rFonts w:ascii="Times New Roman" w:hAnsi="Times New Roman" w:cs="Times New Roman"/>
          <w:sz w:val="24"/>
          <w:szCs w:val="24"/>
        </w:rPr>
      </w:pPr>
      <w:r>
        <w:rPr>
          <w:rFonts w:ascii="Times New Roman" w:hAnsi="Times New Roman" w:cs="Times New Roman"/>
          <w:sz w:val="24"/>
          <w:szCs w:val="24"/>
        </w:rPr>
        <w:t>De acordo com o diagnóstico, tanto os municípios que não p</w:t>
      </w:r>
      <w:r w:rsidR="00214123">
        <w:rPr>
          <w:rFonts w:ascii="Times New Roman" w:hAnsi="Times New Roman" w:cs="Times New Roman"/>
          <w:sz w:val="24"/>
          <w:szCs w:val="24"/>
        </w:rPr>
        <w:t>ossue</w:t>
      </w:r>
      <w:r>
        <w:rPr>
          <w:rFonts w:ascii="Times New Roman" w:hAnsi="Times New Roman" w:cs="Times New Roman"/>
          <w:sz w:val="24"/>
          <w:szCs w:val="24"/>
        </w:rPr>
        <w:t>m a coleta seletiva</w:t>
      </w:r>
      <w:r w:rsidR="00214123">
        <w:rPr>
          <w:rFonts w:ascii="Times New Roman" w:hAnsi="Times New Roman" w:cs="Times New Roman"/>
          <w:sz w:val="24"/>
          <w:szCs w:val="24"/>
        </w:rPr>
        <w:t>,</w:t>
      </w:r>
      <w:r>
        <w:rPr>
          <w:rFonts w:ascii="Times New Roman" w:hAnsi="Times New Roman" w:cs="Times New Roman"/>
          <w:sz w:val="24"/>
          <w:szCs w:val="24"/>
        </w:rPr>
        <w:t xml:space="preserve"> </w:t>
      </w:r>
      <w:r w:rsidR="00214123">
        <w:rPr>
          <w:rFonts w:ascii="Times New Roman" w:hAnsi="Times New Roman" w:cs="Times New Roman"/>
          <w:sz w:val="24"/>
          <w:szCs w:val="24"/>
        </w:rPr>
        <w:t xml:space="preserve">bem </w:t>
      </w:r>
      <w:r>
        <w:rPr>
          <w:rFonts w:ascii="Times New Roman" w:hAnsi="Times New Roman" w:cs="Times New Roman"/>
          <w:sz w:val="24"/>
          <w:szCs w:val="24"/>
        </w:rPr>
        <w:t xml:space="preserve">como </w:t>
      </w:r>
      <w:r w:rsidR="00214123">
        <w:rPr>
          <w:rFonts w:ascii="Times New Roman" w:hAnsi="Times New Roman" w:cs="Times New Roman"/>
          <w:sz w:val="24"/>
          <w:szCs w:val="24"/>
        </w:rPr>
        <w:t>a</w:t>
      </w:r>
      <w:r>
        <w:rPr>
          <w:rFonts w:ascii="Times New Roman" w:hAnsi="Times New Roman" w:cs="Times New Roman"/>
          <w:sz w:val="24"/>
          <w:szCs w:val="24"/>
        </w:rPr>
        <w:t>queles que possuem práticas isoladas ou pontuais</w:t>
      </w:r>
      <w:r w:rsidR="008C5A69">
        <w:rPr>
          <w:rFonts w:ascii="Times New Roman" w:hAnsi="Times New Roman" w:cs="Times New Roman"/>
          <w:sz w:val="24"/>
          <w:szCs w:val="24"/>
        </w:rPr>
        <w:t>,</w:t>
      </w:r>
      <w:r>
        <w:rPr>
          <w:rFonts w:ascii="Times New Roman" w:hAnsi="Times New Roman" w:cs="Times New Roman"/>
          <w:sz w:val="24"/>
          <w:szCs w:val="24"/>
        </w:rPr>
        <w:t xml:space="preserve"> </w:t>
      </w:r>
      <w:r w:rsidR="00AB5EDE" w:rsidRPr="0071671D">
        <w:rPr>
          <w:rFonts w:ascii="Times New Roman" w:hAnsi="Times New Roman" w:cs="Times New Roman"/>
          <w:sz w:val="24"/>
          <w:szCs w:val="24"/>
        </w:rPr>
        <w:t xml:space="preserve">necessitam de recursos para </w:t>
      </w:r>
      <w:proofErr w:type="gramStart"/>
      <w:r w:rsidR="008C5A69">
        <w:rPr>
          <w:rFonts w:ascii="Times New Roman" w:hAnsi="Times New Roman" w:cs="Times New Roman"/>
          <w:sz w:val="24"/>
          <w:szCs w:val="24"/>
        </w:rPr>
        <w:t>implementar</w:t>
      </w:r>
      <w:proofErr w:type="gramEnd"/>
      <w:r w:rsidR="008C5A69">
        <w:rPr>
          <w:rFonts w:ascii="Times New Roman" w:hAnsi="Times New Roman" w:cs="Times New Roman"/>
          <w:sz w:val="24"/>
          <w:szCs w:val="24"/>
        </w:rPr>
        <w:t xml:space="preserve"> ou aprimorar o </w:t>
      </w:r>
      <w:r w:rsidR="008C5A69" w:rsidRPr="009C4905">
        <w:rPr>
          <w:rFonts w:ascii="Times New Roman" w:hAnsi="Times New Roman" w:cs="Times New Roman"/>
          <w:sz w:val="24"/>
          <w:szCs w:val="24"/>
        </w:rPr>
        <w:t xml:space="preserve">processo. </w:t>
      </w:r>
      <w:r w:rsidR="007F62C3" w:rsidRPr="009C4905">
        <w:rPr>
          <w:rFonts w:ascii="Times New Roman" w:hAnsi="Times New Roman" w:cs="Times New Roman"/>
          <w:sz w:val="24"/>
          <w:szCs w:val="24"/>
        </w:rPr>
        <w:t xml:space="preserve">Dentre os recursos necessários, </w:t>
      </w:r>
      <w:r w:rsidR="009C4905" w:rsidRPr="009C4905">
        <w:rPr>
          <w:rFonts w:ascii="Times New Roman" w:hAnsi="Times New Roman" w:cs="Times New Roman"/>
          <w:sz w:val="24"/>
          <w:szCs w:val="24"/>
        </w:rPr>
        <w:t>Dona Francisca</w:t>
      </w:r>
      <w:r w:rsidR="00D266AC" w:rsidRPr="009C4905">
        <w:rPr>
          <w:rFonts w:ascii="Times New Roman" w:hAnsi="Times New Roman" w:cs="Times New Roman"/>
          <w:sz w:val="24"/>
          <w:szCs w:val="24"/>
        </w:rPr>
        <w:t xml:space="preserve"> </w:t>
      </w:r>
      <w:r w:rsidR="007F62C3" w:rsidRPr="009C4905">
        <w:rPr>
          <w:rFonts w:ascii="Times New Roman" w:hAnsi="Times New Roman" w:cs="Times New Roman"/>
          <w:sz w:val="24"/>
          <w:szCs w:val="24"/>
        </w:rPr>
        <w:t>destaca</w:t>
      </w:r>
      <w:r w:rsidR="00D266AC" w:rsidRPr="009C4905">
        <w:rPr>
          <w:rFonts w:ascii="Times New Roman" w:hAnsi="Times New Roman" w:cs="Times New Roman"/>
          <w:sz w:val="24"/>
          <w:szCs w:val="24"/>
        </w:rPr>
        <w:t xml:space="preserve"> os seguintes:</w:t>
      </w:r>
      <w:r w:rsidR="00D266AC">
        <w:rPr>
          <w:rFonts w:ascii="Times New Roman" w:hAnsi="Times New Roman" w:cs="Times New Roman"/>
          <w:sz w:val="24"/>
          <w:szCs w:val="24"/>
        </w:rPr>
        <w:t xml:space="preserve"> </w:t>
      </w:r>
    </w:p>
    <w:p w:rsidR="007F62C3" w:rsidRPr="00F853D8" w:rsidRDefault="00AA4C70" w:rsidP="00AA4C70">
      <w:pPr>
        <w:pStyle w:val="Legenda"/>
        <w:jc w:val="center"/>
        <w:rPr>
          <w:rFonts w:cs="Times New Roman"/>
          <w:szCs w:val="20"/>
        </w:rPr>
      </w:pPr>
      <w:bookmarkStart w:id="71" w:name="_Toc342657288"/>
      <w:bookmarkStart w:id="72" w:name="_Toc343089053"/>
      <w:r w:rsidRPr="00F853D8">
        <w:rPr>
          <w:rFonts w:cs="Times New Roman"/>
          <w:szCs w:val="20"/>
        </w:rPr>
        <w:t xml:space="preserve">Quadro </w:t>
      </w:r>
      <w:r w:rsidR="00DB6E0E" w:rsidRPr="00F853D8">
        <w:rPr>
          <w:rFonts w:cs="Times New Roman"/>
          <w:szCs w:val="20"/>
        </w:rPr>
        <w:fldChar w:fldCharType="begin"/>
      </w:r>
      <w:r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23</w:t>
      </w:r>
      <w:r w:rsidR="00DB6E0E" w:rsidRPr="00F853D8">
        <w:rPr>
          <w:rFonts w:cs="Times New Roman"/>
          <w:szCs w:val="20"/>
        </w:rPr>
        <w:fldChar w:fldCharType="end"/>
      </w:r>
      <w:r w:rsidR="00214123" w:rsidRPr="00F853D8">
        <w:rPr>
          <w:rFonts w:cs="Times New Roman"/>
          <w:szCs w:val="20"/>
        </w:rPr>
        <w:t>:</w:t>
      </w:r>
      <w:r w:rsidRPr="00F853D8">
        <w:rPr>
          <w:rFonts w:cs="Times New Roman"/>
          <w:szCs w:val="20"/>
        </w:rPr>
        <w:t xml:space="preserve"> Recursos necessários para a implantação e/ou ampliação e aprimoramento da coleta seletiva.</w:t>
      </w:r>
      <w:bookmarkEnd w:id="71"/>
      <w:bookmarkEnd w:id="72"/>
    </w:p>
    <w:tbl>
      <w:tblPr>
        <w:tblW w:w="10200"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29"/>
        <w:gridCol w:w="1418"/>
        <w:gridCol w:w="1559"/>
        <w:gridCol w:w="1276"/>
        <w:gridCol w:w="3518"/>
      </w:tblGrid>
      <w:tr w:rsidR="00986BDC" w:rsidRPr="00DD5B51" w:rsidTr="009278FC">
        <w:trPr>
          <w:trHeight w:val="74"/>
        </w:trPr>
        <w:tc>
          <w:tcPr>
            <w:tcW w:w="2429" w:type="dxa"/>
            <w:vMerge w:val="restart"/>
            <w:shd w:val="clear" w:color="000000" w:fill="D8D8D8"/>
            <w:vAlign w:val="center"/>
            <w:hideMark/>
          </w:tcPr>
          <w:p w:rsidR="00986BDC" w:rsidRPr="00DD5B51" w:rsidRDefault="00986BDC" w:rsidP="00DD5B5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Município</w:t>
            </w:r>
          </w:p>
        </w:tc>
        <w:tc>
          <w:tcPr>
            <w:tcW w:w="7771" w:type="dxa"/>
            <w:gridSpan w:val="4"/>
            <w:shd w:val="clear" w:color="000000" w:fill="D8D8D8"/>
            <w:vAlign w:val="center"/>
            <w:hideMark/>
          </w:tcPr>
          <w:p w:rsidR="00986BDC" w:rsidRPr="00DD5B51" w:rsidRDefault="00986BDC" w:rsidP="00DD5B5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Recursos necessários para a implantação da coleta seletiva</w:t>
            </w:r>
          </w:p>
        </w:tc>
      </w:tr>
      <w:tr w:rsidR="00986BDC" w:rsidRPr="00DD5B51" w:rsidTr="009278FC">
        <w:trPr>
          <w:trHeight w:val="74"/>
        </w:trPr>
        <w:tc>
          <w:tcPr>
            <w:tcW w:w="2429" w:type="dxa"/>
            <w:vMerge/>
            <w:vAlign w:val="center"/>
            <w:hideMark/>
          </w:tcPr>
          <w:p w:rsidR="00986BDC" w:rsidRPr="00DD5B51" w:rsidRDefault="00986BDC" w:rsidP="00DD5B51">
            <w:pPr>
              <w:spacing w:before="0" w:line="240" w:lineRule="auto"/>
              <w:rPr>
                <w:rFonts w:ascii="Calibri" w:eastAsia="Times New Roman" w:hAnsi="Calibri" w:cs="Calibri"/>
                <w:b/>
                <w:bCs/>
                <w:color w:val="000000"/>
                <w:sz w:val="18"/>
                <w:szCs w:val="18"/>
                <w:lang w:eastAsia="pt-BR"/>
              </w:rPr>
            </w:pPr>
          </w:p>
        </w:tc>
        <w:tc>
          <w:tcPr>
            <w:tcW w:w="1418" w:type="dxa"/>
            <w:shd w:val="clear" w:color="000000" w:fill="D8D8D8"/>
            <w:vAlign w:val="center"/>
            <w:hideMark/>
          </w:tcPr>
          <w:p w:rsidR="00986BDC" w:rsidRPr="00DD5B51" w:rsidRDefault="00986BDC" w:rsidP="00DD5B5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Financeiro</w:t>
            </w:r>
          </w:p>
        </w:tc>
        <w:tc>
          <w:tcPr>
            <w:tcW w:w="1559" w:type="dxa"/>
            <w:shd w:val="clear" w:color="000000" w:fill="D8D8D8"/>
            <w:vAlign w:val="center"/>
            <w:hideMark/>
          </w:tcPr>
          <w:p w:rsidR="00986BDC" w:rsidRPr="00DD5B51" w:rsidRDefault="00986BDC" w:rsidP="00DD5B5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Capacitação Técnica</w:t>
            </w:r>
          </w:p>
        </w:tc>
        <w:tc>
          <w:tcPr>
            <w:tcW w:w="1276" w:type="dxa"/>
            <w:shd w:val="clear" w:color="000000" w:fill="D8D8D8"/>
            <w:vAlign w:val="center"/>
            <w:hideMark/>
          </w:tcPr>
          <w:p w:rsidR="00986BDC" w:rsidRPr="00DD5B51" w:rsidRDefault="00986BDC" w:rsidP="00DD5B5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Humano</w:t>
            </w:r>
          </w:p>
        </w:tc>
        <w:tc>
          <w:tcPr>
            <w:tcW w:w="3518" w:type="dxa"/>
            <w:shd w:val="clear" w:color="000000" w:fill="D8D8D8"/>
            <w:vAlign w:val="center"/>
            <w:hideMark/>
          </w:tcPr>
          <w:p w:rsidR="00986BDC" w:rsidRPr="00DD5B51" w:rsidRDefault="00986BDC" w:rsidP="00DD5B5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Outros (Especificar)</w:t>
            </w:r>
          </w:p>
        </w:tc>
      </w:tr>
      <w:tr w:rsidR="009C4905" w:rsidRPr="00DD5B51" w:rsidTr="009278FC">
        <w:trPr>
          <w:trHeight w:val="74"/>
        </w:trPr>
        <w:tc>
          <w:tcPr>
            <w:tcW w:w="2429" w:type="dxa"/>
            <w:shd w:val="clear" w:color="auto" w:fill="auto"/>
            <w:noWrap/>
            <w:vAlign w:val="center"/>
            <w:hideMark/>
          </w:tcPr>
          <w:p w:rsidR="009C4905" w:rsidRPr="00DD5B51" w:rsidRDefault="009C4905" w:rsidP="009C6D0A">
            <w:pPr>
              <w:spacing w:before="0" w:line="240" w:lineRule="auto"/>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Dona Francisca</w:t>
            </w:r>
          </w:p>
        </w:tc>
        <w:tc>
          <w:tcPr>
            <w:tcW w:w="1418" w:type="dxa"/>
            <w:shd w:val="clear" w:color="auto" w:fill="auto"/>
            <w:noWrap/>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X</w:t>
            </w:r>
          </w:p>
        </w:tc>
        <w:tc>
          <w:tcPr>
            <w:tcW w:w="1559" w:type="dxa"/>
            <w:shd w:val="clear" w:color="auto" w:fill="auto"/>
            <w:noWrap/>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X</w:t>
            </w:r>
          </w:p>
        </w:tc>
        <w:tc>
          <w:tcPr>
            <w:tcW w:w="1276" w:type="dxa"/>
            <w:shd w:val="clear" w:color="auto" w:fill="auto"/>
            <w:noWrap/>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X</w:t>
            </w:r>
          </w:p>
        </w:tc>
        <w:tc>
          <w:tcPr>
            <w:tcW w:w="3518" w:type="dxa"/>
            <w:shd w:val="clear" w:color="auto" w:fill="auto"/>
            <w:noWrap/>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 </w:t>
            </w:r>
          </w:p>
        </w:tc>
      </w:tr>
    </w:tbl>
    <w:p w:rsidR="0054622D" w:rsidRPr="00C35C92" w:rsidRDefault="0054622D" w:rsidP="00C51225">
      <w:pPr>
        <w:contextualSpacing/>
        <w:jc w:val="center"/>
        <w:rPr>
          <w:rFonts w:ascii="Times New Roman" w:hAnsi="Times New Roman" w:cs="Times New Roman"/>
          <w:b/>
          <w:sz w:val="24"/>
          <w:szCs w:val="24"/>
        </w:rPr>
      </w:pPr>
    </w:p>
    <w:p w:rsidR="002F168D" w:rsidRDefault="008C5A69" w:rsidP="00214123">
      <w:pPr>
        <w:ind w:firstLine="708"/>
        <w:rPr>
          <w:rFonts w:ascii="Times New Roman" w:hAnsi="Times New Roman" w:cs="Times New Roman"/>
          <w:sz w:val="24"/>
          <w:szCs w:val="24"/>
        </w:rPr>
      </w:pPr>
      <w:r>
        <w:rPr>
          <w:rFonts w:ascii="Times New Roman" w:hAnsi="Times New Roman" w:cs="Times New Roman"/>
          <w:sz w:val="24"/>
          <w:szCs w:val="24"/>
        </w:rPr>
        <w:t>Já a</w:t>
      </w:r>
      <w:r w:rsidR="00BE04D9">
        <w:rPr>
          <w:rFonts w:ascii="Times New Roman" w:hAnsi="Times New Roman" w:cs="Times New Roman"/>
          <w:sz w:val="24"/>
          <w:szCs w:val="24"/>
        </w:rPr>
        <w:t xml:space="preserve">s carências relativas ao processo de aprimoramento da coleta focalizam principalmente a falta de estrutura física, equipamentos e ações efetivas de educação ambiental junto </w:t>
      </w:r>
      <w:r w:rsidR="00214123">
        <w:rPr>
          <w:rFonts w:ascii="Times New Roman" w:hAnsi="Times New Roman" w:cs="Times New Roman"/>
          <w:sz w:val="24"/>
          <w:szCs w:val="24"/>
        </w:rPr>
        <w:t>à</w:t>
      </w:r>
      <w:r w:rsidR="00BE04D9">
        <w:rPr>
          <w:rFonts w:ascii="Times New Roman" w:hAnsi="Times New Roman" w:cs="Times New Roman"/>
          <w:sz w:val="24"/>
          <w:szCs w:val="24"/>
        </w:rPr>
        <w:t xml:space="preserve"> comunidade.</w:t>
      </w:r>
    </w:p>
    <w:p w:rsidR="00D266AC" w:rsidRDefault="00D266AC" w:rsidP="00214123">
      <w:pPr>
        <w:ind w:firstLine="708"/>
        <w:rPr>
          <w:rFonts w:ascii="Times New Roman" w:hAnsi="Times New Roman" w:cs="Times New Roman"/>
          <w:sz w:val="24"/>
          <w:szCs w:val="24"/>
        </w:rPr>
      </w:pPr>
    </w:p>
    <w:p w:rsidR="004C6A51" w:rsidRPr="0057075C" w:rsidRDefault="007C1D10" w:rsidP="00A91538">
      <w:pPr>
        <w:rPr>
          <w:rFonts w:ascii="Times New Roman" w:hAnsi="Times New Roman" w:cs="Times New Roman"/>
          <w:sz w:val="24"/>
          <w:szCs w:val="24"/>
        </w:rPr>
      </w:pPr>
      <w:r>
        <w:rPr>
          <w:rFonts w:ascii="Times New Roman" w:hAnsi="Times New Roman" w:cs="Times New Roman"/>
          <w:sz w:val="24"/>
          <w:szCs w:val="24"/>
        </w:rPr>
        <w:t>COOPERATIVAS E</w:t>
      </w:r>
      <w:r w:rsidR="000D7274" w:rsidRPr="0057075C">
        <w:rPr>
          <w:rFonts w:ascii="Times New Roman" w:hAnsi="Times New Roman" w:cs="Times New Roman"/>
          <w:sz w:val="24"/>
          <w:szCs w:val="24"/>
        </w:rPr>
        <w:t xml:space="preserve"> ASSOCIAÇÕES DE CATADORES</w:t>
      </w:r>
    </w:p>
    <w:p w:rsidR="00D266AC" w:rsidRDefault="00813B45" w:rsidP="009278FC">
      <w:pPr>
        <w:ind w:firstLine="708"/>
        <w:rPr>
          <w:rFonts w:ascii="Times New Roman" w:hAnsi="Times New Roman" w:cs="Times New Roman"/>
          <w:sz w:val="24"/>
          <w:szCs w:val="24"/>
        </w:rPr>
      </w:pPr>
      <w:r w:rsidRPr="0057075C">
        <w:rPr>
          <w:rFonts w:ascii="Times New Roman" w:hAnsi="Times New Roman" w:cs="Times New Roman"/>
          <w:sz w:val="24"/>
          <w:szCs w:val="24"/>
        </w:rPr>
        <w:t xml:space="preserve">Foi </w:t>
      </w:r>
      <w:r w:rsidR="0059307C" w:rsidRPr="0057075C">
        <w:rPr>
          <w:rFonts w:ascii="Times New Roman" w:hAnsi="Times New Roman" w:cs="Times New Roman"/>
          <w:sz w:val="24"/>
          <w:szCs w:val="24"/>
        </w:rPr>
        <w:t xml:space="preserve">diagnosticada a existência de </w:t>
      </w:r>
      <w:r w:rsidR="00F60391">
        <w:rPr>
          <w:rFonts w:ascii="Times New Roman" w:hAnsi="Times New Roman" w:cs="Times New Roman"/>
          <w:sz w:val="24"/>
          <w:szCs w:val="24"/>
        </w:rPr>
        <w:t>doze</w:t>
      </w:r>
      <w:r w:rsidR="007C1D10">
        <w:rPr>
          <w:rFonts w:ascii="Times New Roman" w:hAnsi="Times New Roman" w:cs="Times New Roman"/>
          <w:sz w:val="24"/>
          <w:szCs w:val="24"/>
        </w:rPr>
        <w:t xml:space="preserve"> Cooperativas e</w:t>
      </w:r>
      <w:r w:rsidRPr="0057075C">
        <w:rPr>
          <w:rFonts w:ascii="Times New Roman" w:hAnsi="Times New Roman" w:cs="Times New Roman"/>
          <w:sz w:val="24"/>
          <w:szCs w:val="24"/>
        </w:rPr>
        <w:t xml:space="preserve"> Associaçõe</w:t>
      </w:r>
      <w:r w:rsidR="0059307C" w:rsidRPr="0057075C">
        <w:rPr>
          <w:rFonts w:ascii="Times New Roman" w:hAnsi="Times New Roman" w:cs="Times New Roman"/>
          <w:sz w:val="24"/>
          <w:szCs w:val="24"/>
        </w:rPr>
        <w:t xml:space="preserve">s de Catadores distribuídas em </w:t>
      </w:r>
      <w:r w:rsidR="00F60391">
        <w:rPr>
          <w:rFonts w:ascii="Times New Roman" w:hAnsi="Times New Roman" w:cs="Times New Roman"/>
          <w:sz w:val="24"/>
          <w:szCs w:val="24"/>
        </w:rPr>
        <w:t>dez</w:t>
      </w:r>
      <w:r w:rsidRPr="0057075C">
        <w:rPr>
          <w:rFonts w:ascii="Times New Roman" w:hAnsi="Times New Roman" w:cs="Times New Roman"/>
          <w:sz w:val="24"/>
          <w:szCs w:val="24"/>
        </w:rPr>
        <w:t xml:space="preserve"> município</w:t>
      </w:r>
      <w:r w:rsidR="00500117" w:rsidRPr="0057075C">
        <w:rPr>
          <w:rFonts w:ascii="Times New Roman" w:hAnsi="Times New Roman" w:cs="Times New Roman"/>
          <w:sz w:val="24"/>
          <w:szCs w:val="24"/>
        </w:rPr>
        <w:t>s c</w:t>
      </w:r>
      <w:r w:rsidR="00305218" w:rsidRPr="0057075C">
        <w:rPr>
          <w:rFonts w:ascii="Times New Roman" w:hAnsi="Times New Roman" w:cs="Times New Roman"/>
          <w:sz w:val="24"/>
          <w:szCs w:val="24"/>
        </w:rPr>
        <w:t xml:space="preserve">onsorciados. Destas, apenas </w:t>
      </w:r>
      <w:r w:rsidR="008A54A9">
        <w:rPr>
          <w:rFonts w:ascii="Times New Roman" w:hAnsi="Times New Roman" w:cs="Times New Roman"/>
          <w:sz w:val="24"/>
          <w:szCs w:val="24"/>
        </w:rPr>
        <w:t>cinco</w:t>
      </w:r>
      <w:r w:rsidRPr="0057075C">
        <w:rPr>
          <w:rFonts w:ascii="Times New Roman" w:hAnsi="Times New Roman" w:cs="Times New Roman"/>
          <w:sz w:val="24"/>
          <w:szCs w:val="24"/>
        </w:rPr>
        <w:t xml:space="preserve"> foram caracterizada</w:t>
      </w:r>
      <w:r w:rsidR="00500117" w:rsidRPr="0057075C">
        <w:rPr>
          <w:rFonts w:ascii="Times New Roman" w:hAnsi="Times New Roman" w:cs="Times New Roman"/>
          <w:sz w:val="24"/>
          <w:szCs w:val="24"/>
        </w:rPr>
        <w:t xml:space="preserve">s </w:t>
      </w:r>
      <w:r w:rsidR="0059307C" w:rsidRPr="0057075C">
        <w:rPr>
          <w:rFonts w:ascii="Times New Roman" w:hAnsi="Times New Roman" w:cs="Times New Roman"/>
          <w:sz w:val="24"/>
          <w:szCs w:val="24"/>
        </w:rPr>
        <w:t>como “Institucionalizadas” e duas</w:t>
      </w:r>
      <w:r w:rsidRPr="0057075C">
        <w:rPr>
          <w:rFonts w:ascii="Times New Roman" w:hAnsi="Times New Roman" w:cs="Times New Roman"/>
          <w:sz w:val="24"/>
          <w:szCs w:val="24"/>
        </w:rPr>
        <w:t xml:space="preserve"> como “Não institucionalizada</w:t>
      </w:r>
      <w:r w:rsidR="00F60391">
        <w:rPr>
          <w:rFonts w:ascii="Times New Roman" w:hAnsi="Times New Roman" w:cs="Times New Roman"/>
          <w:sz w:val="24"/>
          <w:szCs w:val="24"/>
        </w:rPr>
        <w:t>s</w:t>
      </w:r>
      <w:r w:rsidRPr="0057075C">
        <w:rPr>
          <w:rFonts w:ascii="Times New Roman" w:hAnsi="Times New Roman" w:cs="Times New Roman"/>
          <w:sz w:val="24"/>
          <w:szCs w:val="24"/>
        </w:rPr>
        <w:t xml:space="preserve">”, sendo que </w:t>
      </w:r>
      <w:r w:rsidR="00500117" w:rsidRPr="0057075C">
        <w:rPr>
          <w:rFonts w:ascii="Times New Roman" w:hAnsi="Times New Roman" w:cs="Times New Roman"/>
          <w:sz w:val="24"/>
          <w:szCs w:val="24"/>
        </w:rPr>
        <w:t>informações referentes à</w:t>
      </w:r>
      <w:r w:rsidRPr="0057075C">
        <w:rPr>
          <w:rFonts w:ascii="Times New Roman" w:hAnsi="Times New Roman" w:cs="Times New Roman"/>
          <w:sz w:val="24"/>
          <w:szCs w:val="24"/>
        </w:rPr>
        <w:t xml:space="preserve"> situação leg</w:t>
      </w:r>
      <w:r w:rsidR="007C1D10">
        <w:rPr>
          <w:rFonts w:ascii="Times New Roman" w:hAnsi="Times New Roman" w:cs="Times New Roman"/>
          <w:sz w:val="24"/>
          <w:szCs w:val="24"/>
        </w:rPr>
        <w:t>al do restante das Cooperativas ou</w:t>
      </w:r>
      <w:r w:rsidRPr="0057075C">
        <w:rPr>
          <w:rFonts w:ascii="Times New Roman" w:hAnsi="Times New Roman" w:cs="Times New Roman"/>
          <w:sz w:val="24"/>
          <w:szCs w:val="24"/>
        </w:rPr>
        <w:t xml:space="preserve"> Associações de Catadores </w:t>
      </w:r>
      <w:r w:rsidR="007C1D10">
        <w:rPr>
          <w:rFonts w:ascii="Times New Roman" w:hAnsi="Times New Roman" w:cs="Times New Roman"/>
          <w:sz w:val="24"/>
          <w:szCs w:val="24"/>
        </w:rPr>
        <w:t>não foram suficientes para produção de informações confiáveis</w:t>
      </w:r>
      <w:r w:rsidRPr="0057075C">
        <w:rPr>
          <w:rFonts w:ascii="Times New Roman" w:hAnsi="Times New Roman" w:cs="Times New Roman"/>
          <w:sz w:val="24"/>
          <w:szCs w:val="24"/>
        </w:rPr>
        <w:t xml:space="preserve">. </w:t>
      </w:r>
    </w:p>
    <w:p w:rsidR="00F60391" w:rsidRPr="0057075C" w:rsidRDefault="00F60391" w:rsidP="009278FC">
      <w:pPr>
        <w:ind w:firstLine="708"/>
        <w:rPr>
          <w:rFonts w:ascii="Times New Roman" w:hAnsi="Times New Roman" w:cs="Times New Roman"/>
          <w:sz w:val="24"/>
          <w:szCs w:val="24"/>
        </w:rPr>
      </w:pPr>
      <w:r>
        <w:rPr>
          <w:rFonts w:ascii="Times New Roman" w:hAnsi="Times New Roman" w:cs="Times New Roman"/>
          <w:sz w:val="24"/>
          <w:szCs w:val="24"/>
        </w:rPr>
        <w:t xml:space="preserve">De modo geral, as prefeituras não detém o controle das informações relativas às quantidades </w:t>
      </w:r>
      <w:r w:rsidR="008B5CD6">
        <w:rPr>
          <w:rFonts w:ascii="Times New Roman" w:hAnsi="Times New Roman" w:cs="Times New Roman"/>
          <w:sz w:val="24"/>
          <w:szCs w:val="24"/>
        </w:rPr>
        <w:t xml:space="preserve">e tipologias </w:t>
      </w:r>
      <w:r>
        <w:rPr>
          <w:rFonts w:ascii="Times New Roman" w:hAnsi="Times New Roman" w:cs="Times New Roman"/>
          <w:sz w:val="24"/>
          <w:szCs w:val="24"/>
        </w:rPr>
        <w:t>de resíduos segregad</w:t>
      </w:r>
      <w:r w:rsidR="008B5CD6">
        <w:rPr>
          <w:rFonts w:ascii="Times New Roman" w:hAnsi="Times New Roman" w:cs="Times New Roman"/>
          <w:sz w:val="24"/>
          <w:szCs w:val="24"/>
        </w:rPr>
        <w:t>o</w:t>
      </w:r>
      <w:r>
        <w:rPr>
          <w:rFonts w:ascii="Times New Roman" w:hAnsi="Times New Roman" w:cs="Times New Roman"/>
          <w:sz w:val="24"/>
          <w:szCs w:val="24"/>
        </w:rPr>
        <w:t>s e encaminhad</w:t>
      </w:r>
      <w:r w:rsidR="008B5CD6">
        <w:rPr>
          <w:rFonts w:ascii="Times New Roman" w:hAnsi="Times New Roman" w:cs="Times New Roman"/>
          <w:sz w:val="24"/>
          <w:szCs w:val="24"/>
        </w:rPr>
        <w:t>o</w:t>
      </w:r>
      <w:r>
        <w:rPr>
          <w:rFonts w:ascii="Times New Roman" w:hAnsi="Times New Roman" w:cs="Times New Roman"/>
          <w:sz w:val="24"/>
          <w:szCs w:val="24"/>
        </w:rPr>
        <w:t xml:space="preserve">s </w:t>
      </w:r>
      <w:r w:rsidR="007C1D10">
        <w:rPr>
          <w:rFonts w:ascii="Times New Roman" w:hAnsi="Times New Roman" w:cs="Times New Roman"/>
          <w:sz w:val="24"/>
          <w:szCs w:val="24"/>
        </w:rPr>
        <w:t>a</w:t>
      </w:r>
      <w:r>
        <w:rPr>
          <w:rFonts w:ascii="Times New Roman" w:hAnsi="Times New Roman" w:cs="Times New Roman"/>
          <w:sz w:val="24"/>
          <w:szCs w:val="24"/>
        </w:rPr>
        <w:t xml:space="preserve"> processos de be</w:t>
      </w:r>
      <w:r w:rsidR="007C1D10">
        <w:rPr>
          <w:rFonts w:ascii="Times New Roman" w:hAnsi="Times New Roman" w:cs="Times New Roman"/>
          <w:sz w:val="24"/>
          <w:szCs w:val="24"/>
        </w:rPr>
        <w:t>neficiamento pelas cooperativas e</w:t>
      </w:r>
      <w:r>
        <w:rPr>
          <w:rFonts w:ascii="Times New Roman" w:hAnsi="Times New Roman" w:cs="Times New Roman"/>
          <w:sz w:val="24"/>
          <w:szCs w:val="24"/>
        </w:rPr>
        <w:t xml:space="preserve"> </w:t>
      </w:r>
      <w:r w:rsidR="008B5CD6">
        <w:rPr>
          <w:rFonts w:ascii="Times New Roman" w:hAnsi="Times New Roman" w:cs="Times New Roman"/>
          <w:sz w:val="24"/>
          <w:szCs w:val="24"/>
        </w:rPr>
        <w:t>associações</w:t>
      </w:r>
      <w:r>
        <w:rPr>
          <w:rFonts w:ascii="Times New Roman" w:hAnsi="Times New Roman" w:cs="Times New Roman"/>
          <w:sz w:val="24"/>
          <w:szCs w:val="24"/>
        </w:rPr>
        <w:t xml:space="preserve">. </w:t>
      </w:r>
      <w:r w:rsidR="008B5CD6">
        <w:rPr>
          <w:rFonts w:ascii="Times New Roman" w:hAnsi="Times New Roman" w:cs="Times New Roman"/>
          <w:sz w:val="24"/>
          <w:szCs w:val="24"/>
        </w:rPr>
        <w:t>Poucos foram os dados obtidos. No entanto, sabe-se</w:t>
      </w:r>
      <w:r w:rsidR="007C1D10">
        <w:rPr>
          <w:rFonts w:ascii="Times New Roman" w:hAnsi="Times New Roman" w:cs="Times New Roman"/>
          <w:sz w:val="24"/>
          <w:szCs w:val="24"/>
        </w:rPr>
        <w:t xml:space="preserve"> </w:t>
      </w:r>
      <w:r w:rsidR="008B5CD6">
        <w:rPr>
          <w:rFonts w:ascii="Times New Roman" w:hAnsi="Times New Roman" w:cs="Times New Roman"/>
          <w:sz w:val="24"/>
          <w:szCs w:val="24"/>
        </w:rPr>
        <w:t xml:space="preserve">que as fontes de coleta das cooperativas são decorrentes </w:t>
      </w:r>
      <w:r w:rsidR="008B5CD6" w:rsidRPr="0057075C">
        <w:rPr>
          <w:rFonts w:ascii="Times New Roman" w:hAnsi="Times New Roman" w:cs="Times New Roman"/>
          <w:sz w:val="24"/>
          <w:szCs w:val="24"/>
        </w:rPr>
        <w:t>da coleta</w:t>
      </w:r>
      <w:r w:rsidR="008B5CD6">
        <w:rPr>
          <w:rFonts w:ascii="Times New Roman" w:hAnsi="Times New Roman" w:cs="Times New Roman"/>
          <w:sz w:val="24"/>
          <w:szCs w:val="24"/>
        </w:rPr>
        <w:t xml:space="preserve"> domiciliar</w:t>
      </w:r>
      <w:r w:rsidR="008B5CD6" w:rsidRPr="0057075C">
        <w:rPr>
          <w:rFonts w:ascii="Times New Roman" w:hAnsi="Times New Roman" w:cs="Times New Roman"/>
          <w:sz w:val="24"/>
          <w:szCs w:val="24"/>
        </w:rPr>
        <w:t xml:space="preserve"> pública, lixeiras públicas e estabelecimentos privados, tais como comércios e empresas.</w:t>
      </w:r>
    </w:p>
    <w:p w:rsidR="003F6819" w:rsidRDefault="00CF0E0A" w:rsidP="009278FC">
      <w:pPr>
        <w:rPr>
          <w:rFonts w:ascii="Times New Roman" w:hAnsi="Times New Roman" w:cs="Times New Roman"/>
          <w:sz w:val="24"/>
          <w:szCs w:val="24"/>
        </w:rPr>
      </w:pPr>
      <w:r w:rsidRPr="0057075C">
        <w:rPr>
          <w:rFonts w:ascii="Times New Roman" w:hAnsi="Times New Roman" w:cs="Times New Roman"/>
          <w:b/>
          <w:sz w:val="24"/>
          <w:szCs w:val="24"/>
        </w:rPr>
        <w:tab/>
      </w:r>
      <w:r w:rsidRPr="0057075C">
        <w:rPr>
          <w:rFonts w:ascii="Times New Roman" w:hAnsi="Times New Roman" w:cs="Times New Roman"/>
          <w:sz w:val="24"/>
          <w:szCs w:val="24"/>
        </w:rPr>
        <w:t xml:space="preserve">A maior parte das </w:t>
      </w:r>
      <w:r w:rsidR="007C1D10">
        <w:rPr>
          <w:rFonts w:ascii="Times New Roman" w:hAnsi="Times New Roman" w:cs="Times New Roman"/>
          <w:sz w:val="24"/>
          <w:szCs w:val="24"/>
        </w:rPr>
        <w:t>cooperativas e</w:t>
      </w:r>
      <w:r w:rsidR="008B5CD6">
        <w:rPr>
          <w:rFonts w:ascii="Times New Roman" w:hAnsi="Times New Roman" w:cs="Times New Roman"/>
          <w:sz w:val="24"/>
          <w:szCs w:val="24"/>
        </w:rPr>
        <w:t xml:space="preserve"> a</w:t>
      </w:r>
      <w:r w:rsidRPr="0057075C">
        <w:rPr>
          <w:rFonts w:ascii="Times New Roman" w:hAnsi="Times New Roman" w:cs="Times New Roman"/>
          <w:sz w:val="24"/>
          <w:szCs w:val="24"/>
        </w:rPr>
        <w:t xml:space="preserve">ssociações atuantes </w:t>
      </w:r>
      <w:proofErr w:type="gramStart"/>
      <w:r w:rsidR="00F40476" w:rsidRPr="0057075C">
        <w:rPr>
          <w:rFonts w:ascii="Times New Roman" w:hAnsi="Times New Roman" w:cs="Times New Roman"/>
          <w:sz w:val="24"/>
          <w:szCs w:val="24"/>
        </w:rPr>
        <w:t>conta</w:t>
      </w:r>
      <w:r w:rsidR="008D4923" w:rsidRPr="0057075C">
        <w:rPr>
          <w:rFonts w:ascii="Times New Roman" w:hAnsi="Times New Roman" w:cs="Times New Roman"/>
          <w:sz w:val="24"/>
          <w:szCs w:val="24"/>
        </w:rPr>
        <w:t>m</w:t>
      </w:r>
      <w:proofErr w:type="gramEnd"/>
      <w:r w:rsidRPr="0057075C">
        <w:rPr>
          <w:rFonts w:ascii="Times New Roman" w:hAnsi="Times New Roman" w:cs="Times New Roman"/>
          <w:sz w:val="24"/>
          <w:szCs w:val="24"/>
        </w:rPr>
        <w:t xml:space="preserve"> com uma estrutura solidificada, </w:t>
      </w:r>
      <w:r w:rsidR="00AD0163">
        <w:rPr>
          <w:rFonts w:ascii="Times New Roman" w:hAnsi="Times New Roman" w:cs="Times New Roman"/>
          <w:sz w:val="24"/>
          <w:szCs w:val="24"/>
        </w:rPr>
        <w:t>con</w:t>
      </w:r>
      <w:r w:rsidRPr="0057075C">
        <w:rPr>
          <w:rFonts w:ascii="Times New Roman" w:hAnsi="Times New Roman" w:cs="Times New Roman"/>
          <w:sz w:val="24"/>
          <w:szCs w:val="24"/>
        </w:rPr>
        <w:t>tando</w:t>
      </w:r>
      <w:r w:rsidR="00AD0163">
        <w:rPr>
          <w:rFonts w:ascii="Times New Roman" w:hAnsi="Times New Roman" w:cs="Times New Roman"/>
          <w:sz w:val="24"/>
          <w:szCs w:val="24"/>
        </w:rPr>
        <w:t xml:space="preserve"> com</w:t>
      </w:r>
      <w:r w:rsidRPr="0057075C">
        <w:rPr>
          <w:rFonts w:ascii="Times New Roman" w:hAnsi="Times New Roman" w:cs="Times New Roman"/>
          <w:sz w:val="24"/>
          <w:szCs w:val="24"/>
        </w:rPr>
        <w:t xml:space="preserve"> os equipamentos necessários para a operação de segregação e triagem</w:t>
      </w:r>
      <w:r w:rsidR="008B5CD6">
        <w:rPr>
          <w:rFonts w:ascii="Times New Roman" w:hAnsi="Times New Roman" w:cs="Times New Roman"/>
          <w:sz w:val="24"/>
          <w:szCs w:val="24"/>
        </w:rPr>
        <w:t xml:space="preserve">. No entanto, </w:t>
      </w:r>
      <w:proofErr w:type="gramStart"/>
      <w:r w:rsidR="008B5CD6">
        <w:rPr>
          <w:rFonts w:ascii="Times New Roman" w:hAnsi="Times New Roman" w:cs="Times New Roman"/>
          <w:sz w:val="24"/>
          <w:szCs w:val="24"/>
        </w:rPr>
        <w:t>o auxílio e a parceria municipal viabilizaria</w:t>
      </w:r>
      <w:proofErr w:type="gramEnd"/>
      <w:r w:rsidR="008B5CD6">
        <w:rPr>
          <w:rFonts w:ascii="Times New Roman" w:hAnsi="Times New Roman" w:cs="Times New Roman"/>
          <w:sz w:val="24"/>
          <w:szCs w:val="24"/>
        </w:rPr>
        <w:t xml:space="preserve"> a modernização das atividades de coleta e triagem, resultando em uma </w:t>
      </w:r>
      <w:r w:rsidR="007C1D10">
        <w:rPr>
          <w:rFonts w:ascii="Times New Roman" w:hAnsi="Times New Roman" w:cs="Times New Roman"/>
          <w:sz w:val="24"/>
          <w:szCs w:val="24"/>
        </w:rPr>
        <w:t xml:space="preserve">maior </w:t>
      </w:r>
      <w:r w:rsidR="008B5CD6">
        <w:rPr>
          <w:rFonts w:ascii="Times New Roman" w:hAnsi="Times New Roman" w:cs="Times New Roman"/>
          <w:sz w:val="24"/>
          <w:szCs w:val="24"/>
        </w:rPr>
        <w:t xml:space="preserve">eficácia e </w:t>
      </w:r>
      <w:r w:rsidR="007C1D10">
        <w:rPr>
          <w:rFonts w:ascii="Times New Roman" w:hAnsi="Times New Roman" w:cs="Times New Roman"/>
          <w:sz w:val="24"/>
          <w:szCs w:val="24"/>
        </w:rPr>
        <w:t>consequente ampliação dos ganhos financeiros</w:t>
      </w:r>
      <w:r w:rsidR="007510BC">
        <w:rPr>
          <w:rFonts w:ascii="Times New Roman" w:hAnsi="Times New Roman" w:cs="Times New Roman"/>
          <w:sz w:val="24"/>
          <w:szCs w:val="24"/>
        </w:rPr>
        <w:t xml:space="preserve"> obtidos</w:t>
      </w:r>
      <w:r w:rsidRPr="0057075C">
        <w:rPr>
          <w:rFonts w:ascii="Times New Roman" w:hAnsi="Times New Roman" w:cs="Times New Roman"/>
          <w:sz w:val="24"/>
          <w:szCs w:val="24"/>
        </w:rPr>
        <w:t>.</w:t>
      </w:r>
    </w:p>
    <w:p w:rsidR="008B5CD6" w:rsidRPr="00BD191D" w:rsidRDefault="008B5CD6" w:rsidP="008B5CD6">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Desta forma, recomenda-se haja </w:t>
      </w:r>
      <w:r w:rsidRPr="00BD191D">
        <w:rPr>
          <w:rFonts w:ascii="Times New Roman" w:hAnsi="Times New Roman" w:cs="Times New Roman"/>
          <w:sz w:val="24"/>
          <w:szCs w:val="24"/>
        </w:rPr>
        <w:t>cooperativas ou associações de catadores de resíduos reutilizáveis e recicláveis que atu</w:t>
      </w:r>
      <w:r>
        <w:rPr>
          <w:rFonts w:ascii="Times New Roman" w:hAnsi="Times New Roman" w:cs="Times New Roman"/>
          <w:sz w:val="24"/>
          <w:szCs w:val="24"/>
        </w:rPr>
        <w:t>e</w:t>
      </w:r>
      <w:r w:rsidRPr="00BD191D">
        <w:rPr>
          <w:rFonts w:ascii="Times New Roman" w:hAnsi="Times New Roman" w:cs="Times New Roman"/>
          <w:sz w:val="24"/>
          <w:szCs w:val="24"/>
        </w:rPr>
        <w:t xml:space="preserve">m de forma </w:t>
      </w:r>
      <w:r>
        <w:rPr>
          <w:rFonts w:ascii="Times New Roman" w:hAnsi="Times New Roman" w:cs="Times New Roman"/>
          <w:sz w:val="24"/>
          <w:szCs w:val="24"/>
        </w:rPr>
        <w:t>conjunta com o</w:t>
      </w:r>
      <w:r w:rsidRPr="00BD191D">
        <w:rPr>
          <w:rFonts w:ascii="Times New Roman" w:hAnsi="Times New Roman" w:cs="Times New Roman"/>
          <w:sz w:val="24"/>
          <w:szCs w:val="24"/>
        </w:rPr>
        <w:t xml:space="preserve"> poder público</w:t>
      </w:r>
      <w:r>
        <w:rPr>
          <w:rFonts w:ascii="Times New Roman" w:hAnsi="Times New Roman" w:cs="Times New Roman"/>
          <w:sz w:val="24"/>
          <w:szCs w:val="24"/>
        </w:rPr>
        <w:t xml:space="preserve"> nos processos de coleta seletiva e triagem dos resíduos passíveis de reciclagem e reutilização, mediante remuneração fixa dos cooperativados. Sugere-se ainda que estas estruturas atuem não de forma isolada, mas sim de forma consorciada com os municípios de menor porte e</w:t>
      </w:r>
      <w:r w:rsidR="007510BC">
        <w:rPr>
          <w:rFonts w:ascii="Times New Roman" w:hAnsi="Times New Roman" w:cs="Times New Roman"/>
          <w:sz w:val="24"/>
          <w:szCs w:val="24"/>
        </w:rPr>
        <w:t xml:space="preserve"> que possuem</w:t>
      </w:r>
      <w:r>
        <w:rPr>
          <w:rFonts w:ascii="Times New Roman" w:hAnsi="Times New Roman" w:cs="Times New Roman"/>
          <w:sz w:val="24"/>
          <w:szCs w:val="24"/>
        </w:rPr>
        <w:t xml:space="preserve"> condições reduzidas de infraestrutura administrativa e organizacional. </w:t>
      </w:r>
    </w:p>
    <w:p w:rsidR="00F60391" w:rsidRPr="0057075C" w:rsidRDefault="00F40476" w:rsidP="009278FC">
      <w:pPr>
        <w:rPr>
          <w:rFonts w:ascii="Times New Roman" w:hAnsi="Times New Roman" w:cs="Times New Roman"/>
          <w:sz w:val="24"/>
          <w:szCs w:val="24"/>
        </w:rPr>
      </w:pPr>
      <w:r w:rsidRPr="0057075C">
        <w:rPr>
          <w:rFonts w:ascii="Times New Roman" w:hAnsi="Times New Roman" w:cs="Times New Roman"/>
          <w:sz w:val="24"/>
          <w:szCs w:val="24"/>
        </w:rPr>
        <w:tab/>
        <w:t xml:space="preserve">Dentre os municípios consorciados que não possuem </w:t>
      </w:r>
      <w:r w:rsidR="008B5CD6">
        <w:rPr>
          <w:rFonts w:ascii="Times New Roman" w:hAnsi="Times New Roman" w:cs="Times New Roman"/>
          <w:sz w:val="24"/>
          <w:szCs w:val="24"/>
        </w:rPr>
        <w:t>cooperativas ou associações</w:t>
      </w:r>
      <w:r w:rsidR="00B95C8B">
        <w:rPr>
          <w:rFonts w:ascii="Times New Roman" w:hAnsi="Times New Roman" w:cs="Times New Roman"/>
          <w:sz w:val="24"/>
          <w:szCs w:val="24"/>
        </w:rPr>
        <w:t xml:space="preserve"> implantadas, faz-se necessário</w:t>
      </w:r>
      <w:r w:rsidRPr="0057075C">
        <w:rPr>
          <w:rFonts w:ascii="Times New Roman" w:hAnsi="Times New Roman" w:cs="Times New Roman"/>
          <w:sz w:val="24"/>
          <w:szCs w:val="24"/>
        </w:rPr>
        <w:t xml:space="preserve"> </w:t>
      </w:r>
      <w:r w:rsidR="00B95C8B">
        <w:rPr>
          <w:rFonts w:ascii="Times New Roman" w:hAnsi="Times New Roman" w:cs="Times New Roman"/>
          <w:sz w:val="24"/>
          <w:szCs w:val="24"/>
        </w:rPr>
        <w:t>o recrutamento</w:t>
      </w:r>
      <w:r w:rsidRPr="0057075C">
        <w:rPr>
          <w:rFonts w:ascii="Times New Roman" w:hAnsi="Times New Roman" w:cs="Times New Roman"/>
          <w:sz w:val="24"/>
          <w:szCs w:val="24"/>
        </w:rPr>
        <w:t xml:space="preserve"> de r</w:t>
      </w:r>
      <w:r w:rsidR="0057425D" w:rsidRPr="0057075C">
        <w:rPr>
          <w:rFonts w:ascii="Times New Roman" w:hAnsi="Times New Roman" w:cs="Times New Roman"/>
          <w:sz w:val="24"/>
          <w:szCs w:val="24"/>
        </w:rPr>
        <w:t xml:space="preserve">ecursos </w:t>
      </w:r>
      <w:r w:rsidR="00B95C8B">
        <w:rPr>
          <w:rFonts w:ascii="Times New Roman" w:hAnsi="Times New Roman" w:cs="Times New Roman"/>
          <w:sz w:val="24"/>
          <w:szCs w:val="24"/>
        </w:rPr>
        <w:t>humanos, financeiros e</w:t>
      </w:r>
      <w:r w:rsidR="0057425D" w:rsidRPr="0057075C">
        <w:rPr>
          <w:rFonts w:ascii="Times New Roman" w:hAnsi="Times New Roman" w:cs="Times New Roman"/>
          <w:sz w:val="24"/>
          <w:szCs w:val="24"/>
        </w:rPr>
        <w:t xml:space="preserve"> </w:t>
      </w:r>
      <w:r w:rsidR="00B95C8B">
        <w:rPr>
          <w:rFonts w:ascii="Times New Roman" w:hAnsi="Times New Roman" w:cs="Times New Roman"/>
          <w:sz w:val="24"/>
          <w:szCs w:val="24"/>
        </w:rPr>
        <w:t>estruturais, além de</w:t>
      </w:r>
      <w:r w:rsidRPr="0057075C">
        <w:rPr>
          <w:rFonts w:ascii="Times New Roman" w:hAnsi="Times New Roman" w:cs="Times New Roman"/>
          <w:sz w:val="24"/>
          <w:szCs w:val="24"/>
        </w:rPr>
        <w:t xml:space="preserve"> capacitação técnica para </w:t>
      </w:r>
      <w:r w:rsidR="00B95C8B">
        <w:rPr>
          <w:rFonts w:ascii="Times New Roman" w:hAnsi="Times New Roman" w:cs="Times New Roman"/>
          <w:sz w:val="24"/>
          <w:szCs w:val="24"/>
        </w:rPr>
        <w:t>a implantação deste</w:t>
      </w:r>
      <w:r w:rsidRPr="0057075C">
        <w:rPr>
          <w:rFonts w:ascii="Times New Roman" w:hAnsi="Times New Roman" w:cs="Times New Roman"/>
          <w:sz w:val="24"/>
          <w:szCs w:val="24"/>
        </w:rPr>
        <w:t xml:space="preserve">s </w:t>
      </w:r>
      <w:r w:rsidR="00B95C8B">
        <w:rPr>
          <w:rFonts w:ascii="Times New Roman" w:hAnsi="Times New Roman" w:cs="Times New Roman"/>
          <w:sz w:val="24"/>
          <w:szCs w:val="24"/>
        </w:rPr>
        <w:t>locais</w:t>
      </w:r>
      <w:r w:rsidRPr="0057075C">
        <w:rPr>
          <w:rFonts w:ascii="Times New Roman" w:hAnsi="Times New Roman" w:cs="Times New Roman"/>
          <w:sz w:val="24"/>
          <w:szCs w:val="24"/>
        </w:rPr>
        <w:t xml:space="preserve">. </w:t>
      </w:r>
    </w:p>
    <w:p w:rsidR="00F40476" w:rsidRPr="00F853D8" w:rsidRDefault="00AA4C70" w:rsidP="00AA4C70">
      <w:pPr>
        <w:pStyle w:val="Legenda"/>
        <w:jc w:val="center"/>
        <w:rPr>
          <w:rFonts w:cs="Times New Roman"/>
          <w:szCs w:val="20"/>
        </w:rPr>
      </w:pPr>
      <w:bookmarkStart w:id="73" w:name="_Toc342657289"/>
      <w:bookmarkStart w:id="74" w:name="_Toc343089054"/>
      <w:r w:rsidRPr="00F853D8">
        <w:rPr>
          <w:rFonts w:cs="Times New Roman"/>
          <w:szCs w:val="20"/>
        </w:rPr>
        <w:t xml:space="preserve">Quadro </w:t>
      </w:r>
      <w:r w:rsidR="00DB6E0E" w:rsidRPr="00F853D8">
        <w:rPr>
          <w:rFonts w:cs="Times New Roman"/>
          <w:szCs w:val="20"/>
        </w:rPr>
        <w:fldChar w:fldCharType="begin"/>
      </w:r>
      <w:r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24</w:t>
      </w:r>
      <w:r w:rsidR="00DB6E0E" w:rsidRPr="00F853D8">
        <w:rPr>
          <w:rFonts w:cs="Times New Roman"/>
          <w:szCs w:val="20"/>
        </w:rPr>
        <w:fldChar w:fldCharType="end"/>
      </w:r>
      <w:r w:rsidRPr="00F853D8">
        <w:rPr>
          <w:rFonts w:cs="Times New Roman"/>
          <w:szCs w:val="20"/>
        </w:rPr>
        <w:t xml:space="preserve">: </w:t>
      </w:r>
      <w:r w:rsidR="00393070" w:rsidRPr="00F853D8">
        <w:rPr>
          <w:rFonts w:cs="Times New Roman"/>
          <w:szCs w:val="20"/>
        </w:rPr>
        <w:t xml:space="preserve">Recursos necessários para as </w:t>
      </w:r>
      <w:r w:rsidRPr="00F853D8">
        <w:rPr>
          <w:rFonts w:cs="Times New Roman"/>
          <w:szCs w:val="20"/>
        </w:rPr>
        <w:t>Cooperativas e Associações</w:t>
      </w:r>
      <w:r w:rsidR="00393070" w:rsidRPr="00F853D8">
        <w:rPr>
          <w:rFonts w:cs="Times New Roman"/>
          <w:szCs w:val="20"/>
        </w:rPr>
        <w:t xml:space="preserve"> de</w:t>
      </w:r>
      <w:r w:rsidRPr="00F853D8">
        <w:rPr>
          <w:rFonts w:cs="Times New Roman"/>
          <w:szCs w:val="20"/>
        </w:rPr>
        <w:t xml:space="preserve"> Recicladores</w:t>
      </w:r>
      <w:bookmarkEnd w:id="73"/>
      <w:bookmarkEnd w:id="74"/>
    </w:p>
    <w:tbl>
      <w:tblPr>
        <w:tblW w:w="9760"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12"/>
        <w:gridCol w:w="1560"/>
        <w:gridCol w:w="967"/>
        <w:gridCol w:w="1080"/>
        <w:gridCol w:w="900"/>
        <w:gridCol w:w="2541"/>
      </w:tblGrid>
      <w:tr w:rsidR="00F964EE" w:rsidRPr="00DD5B51" w:rsidTr="009278FC">
        <w:trPr>
          <w:trHeight w:val="74"/>
        </w:trPr>
        <w:tc>
          <w:tcPr>
            <w:tcW w:w="2712" w:type="dxa"/>
            <w:vMerge w:val="restart"/>
            <w:shd w:val="clear" w:color="000000" w:fill="BFBFBF"/>
            <w:vAlign w:val="center"/>
            <w:hideMark/>
          </w:tcPr>
          <w:p w:rsidR="00F964EE" w:rsidRPr="00DD5B51" w:rsidRDefault="00F964EE" w:rsidP="00F6113C">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Município</w:t>
            </w:r>
          </w:p>
        </w:tc>
        <w:tc>
          <w:tcPr>
            <w:tcW w:w="1560" w:type="dxa"/>
            <w:vMerge w:val="restart"/>
            <w:shd w:val="clear" w:color="000000" w:fill="BFBFBF"/>
            <w:vAlign w:val="center"/>
            <w:hideMark/>
          </w:tcPr>
          <w:p w:rsidR="00F964EE" w:rsidRPr="00DD5B51" w:rsidRDefault="00F964EE" w:rsidP="00F6113C">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Cooperativas/ Associações de recicladores</w:t>
            </w:r>
          </w:p>
        </w:tc>
        <w:tc>
          <w:tcPr>
            <w:tcW w:w="5488" w:type="dxa"/>
            <w:gridSpan w:val="4"/>
            <w:shd w:val="clear" w:color="000000" w:fill="BFBFBF"/>
            <w:vAlign w:val="center"/>
            <w:hideMark/>
          </w:tcPr>
          <w:p w:rsidR="00F964EE" w:rsidRPr="00DD5B51" w:rsidRDefault="00F964EE" w:rsidP="00F6113C">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Recursos necessários para a implantação</w:t>
            </w:r>
            <w:r w:rsidR="00D266AC">
              <w:rPr>
                <w:rFonts w:ascii="Calibri" w:eastAsia="Times New Roman" w:hAnsi="Calibri" w:cs="Calibri"/>
                <w:b/>
                <w:bCs/>
                <w:color w:val="000000"/>
                <w:sz w:val="18"/>
                <w:szCs w:val="18"/>
                <w:lang w:eastAsia="pt-BR"/>
              </w:rPr>
              <w:t>/ aprimoramento</w:t>
            </w:r>
            <w:r w:rsidRPr="00DD5B51">
              <w:rPr>
                <w:rFonts w:ascii="Calibri" w:eastAsia="Times New Roman" w:hAnsi="Calibri" w:cs="Calibri"/>
                <w:b/>
                <w:bCs/>
                <w:color w:val="000000"/>
                <w:sz w:val="18"/>
                <w:szCs w:val="18"/>
                <w:lang w:eastAsia="pt-BR"/>
              </w:rPr>
              <w:t xml:space="preserve"> de cooperativas/associação de recicladores</w:t>
            </w:r>
          </w:p>
        </w:tc>
      </w:tr>
      <w:tr w:rsidR="00F964EE" w:rsidRPr="00DD5B51" w:rsidTr="00F6113C">
        <w:trPr>
          <w:trHeight w:val="74"/>
        </w:trPr>
        <w:tc>
          <w:tcPr>
            <w:tcW w:w="2712" w:type="dxa"/>
            <w:vMerge/>
            <w:vAlign w:val="center"/>
            <w:hideMark/>
          </w:tcPr>
          <w:p w:rsidR="00F964EE" w:rsidRPr="00DD5B51" w:rsidRDefault="00F964EE" w:rsidP="00F6113C">
            <w:pPr>
              <w:spacing w:before="0" w:line="240" w:lineRule="auto"/>
              <w:jc w:val="center"/>
              <w:rPr>
                <w:rFonts w:ascii="Calibri" w:eastAsia="Times New Roman" w:hAnsi="Calibri" w:cs="Calibri"/>
                <w:b/>
                <w:bCs/>
                <w:color w:val="000000"/>
                <w:sz w:val="18"/>
                <w:szCs w:val="18"/>
                <w:lang w:eastAsia="pt-BR"/>
              </w:rPr>
            </w:pPr>
          </w:p>
        </w:tc>
        <w:tc>
          <w:tcPr>
            <w:tcW w:w="1560" w:type="dxa"/>
            <w:vMerge/>
            <w:vAlign w:val="center"/>
            <w:hideMark/>
          </w:tcPr>
          <w:p w:rsidR="00F964EE" w:rsidRPr="00DD5B51" w:rsidRDefault="00F964EE" w:rsidP="00F6113C">
            <w:pPr>
              <w:spacing w:before="0" w:line="240" w:lineRule="auto"/>
              <w:jc w:val="center"/>
              <w:rPr>
                <w:rFonts w:ascii="Calibri" w:eastAsia="Times New Roman" w:hAnsi="Calibri" w:cs="Calibri"/>
                <w:b/>
                <w:bCs/>
                <w:color w:val="000000"/>
                <w:sz w:val="18"/>
                <w:szCs w:val="18"/>
                <w:lang w:eastAsia="pt-BR"/>
              </w:rPr>
            </w:pPr>
          </w:p>
        </w:tc>
        <w:tc>
          <w:tcPr>
            <w:tcW w:w="967" w:type="dxa"/>
            <w:shd w:val="clear" w:color="000000" w:fill="BFBFBF"/>
            <w:vAlign w:val="center"/>
            <w:hideMark/>
          </w:tcPr>
          <w:p w:rsidR="00F964EE" w:rsidRPr="00DD5B51" w:rsidRDefault="00F964EE" w:rsidP="00F6113C">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Financeiro</w:t>
            </w:r>
          </w:p>
        </w:tc>
        <w:tc>
          <w:tcPr>
            <w:tcW w:w="1080" w:type="dxa"/>
            <w:shd w:val="clear" w:color="000000" w:fill="BFBFBF"/>
            <w:vAlign w:val="center"/>
            <w:hideMark/>
          </w:tcPr>
          <w:p w:rsidR="00F964EE" w:rsidRPr="00DD5B51" w:rsidRDefault="00F964EE" w:rsidP="00F6113C">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Capacitação Técnica</w:t>
            </w:r>
          </w:p>
        </w:tc>
        <w:tc>
          <w:tcPr>
            <w:tcW w:w="900" w:type="dxa"/>
            <w:shd w:val="clear" w:color="000000" w:fill="BFBFBF"/>
            <w:vAlign w:val="center"/>
            <w:hideMark/>
          </w:tcPr>
          <w:p w:rsidR="00F964EE" w:rsidRPr="00DD5B51" w:rsidRDefault="00F964EE" w:rsidP="00F6113C">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Humanos</w:t>
            </w:r>
          </w:p>
        </w:tc>
        <w:tc>
          <w:tcPr>
            <w:tcW w:w="2541" w:type="dxa"/>
            <w:shd w:val="clear" w:color="000000" w:fill="BFBFBF"/>
            <w:vAlign w:val="center"/>
            <w:hideMark/>
          </w:tcPr>
          <w:p w:rsidR="00F964EE" w:rsidRPr="00DD5B51" w:rsidRDefault="00F964EE" w:rsidP="00F6113C">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Outros (Especificar)</w:t>
            </w:r>
          </w:p>
        </w:tc>
      </w:tr>
      <w:tr w:rsidR="009C4905" w:rsidRPr="00DD5B51" w:rsidTr="00F6113C">
        <w:trPr>
          <w:trHeight w:val="74"/>
        </w:trPr>
        <w:tc>
          <w:tcPr>
            <w:tcW w:w="2712" w:type="dxa"/>
            <w:shd w:val="clear" w:color="auto" w:fill="auto"/>
            <w:vAlign w:val="center"/>
            <w:hideMark/>
          </w:tcPr>
          <w:p w:rsidR="009C4905" w:rsidRPr="00DD5B51" w:rsidRDefault="009C4905" w:rsidP="009C6D0A">
            <w:pPr>
              <w:spacing w:before="0" w:line="240" w:lineRule="auto"/>
              <w:jc w:val="left"/>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Dona Francisca</w:t>
            </w:r>
          </w:p>
        </w:tc>
        <w:tc>
          <w:tcPr>
            <w:tcW w:w="1560" w:type="dxa"/>
            <w:shd w:val="clear" w:color="auto" w:fill="auto"/>
            <w:vAlign w:val="center"/>
            <w:hideMark/>
          </w:tcPr>
          <w:p w:rsidR="009C4905" w:rsidRPr="00DD5B51" w:rsidRDefault="009C4905" w:rsidP="009C6D0A">
            <w:pPr>
              <w:spacing w:before="0" w:line="240" w:lineRule="auto"/>
              <w:jc w:val="left"/>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Inexistente</w:t>
            </w:r>
          </w:p>
        </w:tc>
        <w:tc>
          <w:tcPr>
            <w:tcW w:w="967" w:type="dxa"/>
            <w:shd w:val="clear" w:color="auto" w:fill="auto"/>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N/I</w:t>
            </w:r>
          </w:p>
        </w:tc>
        <w:tc>
          <w:tcPr>
            <w:tcW w:w="1080" w:type="dxa"/>
            <w:shd w:val="clear" w:color="auto" w:fill="auto"/>
            <w:vAlign w:val="center"/>
            <w:hideMark/>
          </w:tcPr>
          <w:p w:rsidR="009C4905" w:rsidRPr="00DD5B51" w:rsidRDefault="009C4905" w:rsidP="009C6D0A">
            <w:pPr>
              <w:spacing w:before="0" w:line="240" w:lineRule="auto"/>
              <w:jc w:val="center"/>
              <w:rPr>
                <w:sz w:val="18"/>
                <w:szCs w:val="18"/>
              </w:rPr>
            </w:pPr>
            <w:r w:rsidRPr="00DD5B51">
              <w:rPr>
                <w:rFonts w:ascii="Calibri" w:eastAsia="Times New Roman" w:hAnsi="Calibri" w:cs="Calibri"/>
                <w:color w:val="000000"/>
                <w:sz w:val="18"/>
                <w:szCs w:val="18"/>
                <w:lang w:eastAsia="pt-BR"/>
              </w:rPr>
              <w:t>N/I</w:t>
            </w:r>
          </w:p>
        </w:tc>
        <w:tc>
          <w:tcPr>
            <w:tcW w:w="900" w:type="dxa"/>
            <w:shd w:val="clear" w:color="auto" w:fill="auto"/>
            <w:vAlign w:val="center"/>
            <w:hideMark/>
          </w:tcPr>
          <w:p w:rsidR="009C4905" w:rsidRPr="00DD5B51" w:rsidRDefault="009C4905" w:rsidP="009C6D0A">
            <w:pPr>
              <w:spacing w:before="0" w:line="240" w:lineRule="auto"/>
              <w:jc w:val="center"/>
              <w:rPr>
                <w:sz w:val="18"/>
                <w:szCs w:val="18"/>
              </w:rPr>
            </w:pPr>
            <w:r w:rsidRPr="00DD5B51">
              <w:rPr>
                <w:rFonts w:ascii="Calibri" w:eastAsia="Times New Roman" w:hAnsi="Calibri" w:cs="Calibri"/>
                <w:color w:val="000000"/>
                <w:sz w:val="18"/>
                <w:szCs w:val="18"/>
                <w:lang w:eastAsia="pt-BR"/>
              </w:rPr>
              <w:t>N/I</w:t>
            </w:r>
          </w:p>
        </w:tc>
        <w:tc>
          <w:tcPr>
            <w:tcW w:w="2541" w:type="dxa"/>
            <w:shd w:val="clear" w:color="auto" w:fill="auto"/>
            <w:vAlign w:val="center"/>
            <w:hideMark/>
          </w:tcPr>
          <w:p w:rsidR="009C4905" w:rsidRPr="00DD5B51" w:rsidRDefault="009C4905" w:rsidP="009C6D0A">
            <w:pPr>
              <w:spacing w:before="0" w:line="240" w:lineRule="auto"/>
              <w:jc w:val="left"/>
              <w:rPr>
                <w:sz w:val="18"/>
                <w:szCs w:val="18"/>
              </w:rPr>
            </w:pPr>
            <w:r w:rsidRPr="00DD5B51">
              <w:rPr>
                <w:rFonts w:ascii="Calibri" w:eastAsia="Times New Roman" w:hAnsi="Calibri" w:cs="Calibri"/>
                <w:color w:val="000000"/>
                <w:sz w:val="18"/>
                <w:szCs w:val="18"/>
                <w:lang w:eastAsia="pt-BR"/>
              </w:rPr>
              <w:t>N/I</w:t>
            </w:r>
          </w:p>
        </w:tc>
      </w:tr>
    </w:tbl>
    <w:p w:rsidR="00F40476" w:rsidRDefault="00F40476" w:rsidP="00C51225">
      <w:pPr>
        <w:contextualSpacing/>
        <w:rPr>
          <w:rFonts w:ascii="Times New Roman" w:hAnsi="Times New Roman" w:cs="Times New Roman"/>
          <w:sz w:val="24"/>
          <w:szCs w:val="24"/>
        </w:rPr>
      </w:pPr>
      <w:r>
        <w:rPr>
          <w:rFonts w:ascii="Times New Roman" w:hAnsi="Times New Roman" w:cs="Times New Roman"/>
          <w:sz w:val="24"/>
          <w:szCs w:val="24"/>
        </w:rPr>
        <w:t xml:space="preserve">  </w:t>
      </w:r>
    </w:p>
    <w:p w:rsidR="00CF0E0A" w:rsidRPr="0057075C" w:rsidRDefault="00813B45" w:rsidP="00C51225">
      <w:pPr>
        <w:contextualSpacing/>
        <w:rPr>
          <w:rFonts w:ascii="Times New Roman" w:hAnsi="Times New Roman" w:cs="Times New Roman"/>
          <w:sz w:val="24"/>
          <w:szCs w:val="24"/>
        </w:rPr>
      </w:pPr>
      <w:r w:rsidRPr="00CF0E0A">
        <w:rPr>
          <w:rFonts w:ascii="Times New Roman" w:hAnsi="Times New Roman" w:cs="Times New Roman"/>
          <w:sz w:val="24"/>
          <w:szCs w:val="24"/>
        </w:rPr>
        <w:tab/>
      </w:r>
    </w:p>
    <w:p w:rsidR="00CF0E0A" w:rsidRPr="0057075C" w:rsidRDefault="00CF0E0A" w:rsidP="00C51225">
      <w:pPr>
        <w:contextualSpacing/>
        <w:rPr>
          <w:rFonts w:ascii="Times New Roman" w:hAnsi="Times New Roman" w:cs="Times New Roman"/>
          <w:b/>
          <w:sz w:val="24"/>
          <w:szCs w:val="24"/>
        </w:rPr>
      </w:pPr>
    </w:p>
    <w:p w:rsidR="00CF0E0A" w:rsidRDefault="00CF0E0A" w:rsidP="007B6209">
      <w:pPr>
        <w:contextualSpacing/>
        <w:rPr>
          <w:rFonts w:ascii="Times New Roman" w:hAnsi="Times New Roman" w:cs="Times New Roman"/>
          <w:b/>
          <w:sz w:val="24"/>
          <w:szCs w:val="24"/>
        </w:rPr>
        <w:sectPr w:rsidR="00CF0E0A" w:rsidSect="00DC103E">
          <w:pgSz w:w="12240" w:h="15840"/>
          <w:pgMar w:top="2369" w:right="1440" w:bottom="1440" w:left="1440" w:header="720" w:footer="720" w:gutter="0"/>
          <w:cols w:space="720"/>
          <w:docGrid w:linePitch="360"/>
        </w:sectPr>
      </w:pPr>
    </w:p>
    <w:p w:rsidR="00691FD0" w:rsidRPr="00FE0668" w:rsidRDefault="008A705E" w:rsidP="00A91538">
      <w:pPr>
        <w:rPr>
          <w:rFonts w:ascii="Times New Roman" w:hAnsi="Times New Roman" w:cs="Times New Roman"/>
          <w:sz w:val="24"/>
          <w:szCs w:val="24"/>
        </w:rPr>
      </w:pPr>
      <w:r w:rsidRPr="00FE0668">
        <w:rPr>
          <w:rFonts w:ascii="Times New Roman" w:hAnsi="Times New Roman" w:cs="Times New Roman"/>
          <w:sz w:val="24"/>
          <w:szCs w:val="24"/>
        </w:rPr>
        <w:t>CATADORES DE RESÍDUOS RECICLÁVEIS</w:t>
      </w:r>
    </w:p>
    <w:p w:rsidR="00383921" w:rsidRPr="00FE0668" w:rsidRDefault="007F371A" w:rsidP="0055465B">
      <w:pPr>
        <w:ind w:firstLine="708"/>
        <w:rPr>
          <w:rFonts w:ascii="Times New Roman" w:hAnsi="Times New Roman" w:cs="Times New Roman"/>
          <w:sz w:val="24"/>
          <w:szCs w:val="24"/>
        </w:rPr>
      </w:pPr>
      <w:r w:rsidRPr="00FE0668">
        <w:rPr>
          <w:rFonts w:ascii="Times New Roman" w:hAnsi="Times New Roman" w:cs="Times New Roman"/>
          <w:sz w:val="24"/>
          <w:szCs w:val="24"/>
        </w:rPr>
        <w:t xml:space="preserve">Diagnosticou-se a atuação de 44 </w:t>
      </w:r>
      <w:r w:rsidR="00E859E5">
        <w:rPr>
          <w:rFonts w:ascii="Times New Roman" w:hAnsi="Times New Roman" w:cs="Times New Roman"/>
          <w:sz w:val="24"/>
          <w:szCs w:val="24"/>
        </w:rPr>
        <w:t xml:space="preserve">catadores de </w:t>
      </w:r>
      <w:r w:rsidR="0055465B">
        <w:rPr>
          <w:rFonts w:ascii="Times New Roman" w:hAnsi="Times New Roman" w:cs="Times New Roman"/>
          <w:sz w:val="24"/>
          <w:szCs w:val="24"/>
        </w:rPr>
        <w:t>resíduos</w:t>
      </w:r>
      <w:r w:rsidR="00E859E5">
        <w:rPr>
          <w:rFonts w:ascii="Times New Roman" w:hAnsi="Times New Roman" w:cs="Times New Roman"/>
          <w:sz w:val="24"/>
          <w:szCs w:val="24"/>
        </w:rPr>
        <w:t xml:space="preserve"> recicláveis e reutilizáveis</w:t>
      </w:r>
      <w:r w:rsidRPr="00FE0668">
        <w:rPr>
          <w:rFonts w:ascii="Times New Roman" w:hAnsi="Times New Roman" w:cs="Times New Roman"/>
          <w:sz w:val="24"/>
          <w:szCs w:val="24"/>
        </w:rPr>
        <w:t xml:space="preserve"> atuando nas </w:t>
      </w:r>
      <w:r w:rsidR="008B5CD6">
        <w:rPr>
          <w:rFonts w:ascii="Times New Roman" w:hAnsi="Times New Roman" w:cs="Times New Roman"/>
          <w:sz w:val="24"/>
          <w:szCs w:val="24"/>
        </w:rPr>
        <w:t>c</w:t>
      </w:r>
      <w:r w:rsidR="0055465B">
        <w:rPr>
          <w:rFonts w:ascii="Times New Roman" w:hAnsi="Times New Roman" w:cs="Times New Roman"/>
          <w:sz w:val="24"/>
          <w:szCs w:val="24"/>
        </w:rPr>
        <w:t>ooperativas ou</w:t>
      </w:r>
      <w:r w:rsidRPr="00FE0668">
        <w:rPr>
          <w:rFonts w:ascii="Times New Roman" w:hAnsi="Times New Roman" w:cs="Times New Roman"/>
          <w:sz w:val="24"/>
          <w:szCs w:val="24"/>
        </w:rPr>
        <w:t xml:space="preserve"> </w:t>
      </w:r>
      <w:r w:rsidR="008B5CD6">
        <w:rPr>
          <w:rFonts w:ascii="Times New Roman" w:hAnsi="Times New Roman" w:cs="Times New Roman"/>
          <w:sz w:val="24"/>
          <w:szCs w:val="24"/>
        </w:rPr>
        <w:t>a</w:t>
      </w:r>
      <w:r w:rsidRPr="00FE0668">
        <w:rPr>
          <w:rFonts w:ascii="Times New Roman" w:hAnsi="Times New Roman" w:cs="Times New Roman"/>
          <w:sz w:val="24"/>
          <w:szCs w:val="24"/>
        </w:rPr>
        <w:t>ssociações existentes nos municípios consorciados</w:t>
      </w:r>
      <w:r w:rsidR="00383921" w:rsidRPr="00FE0668">
        <w:rPr>
          <w:rFonts w:ascii="Times New Roman" w:hAnsi="Times New Roman" w:cs="Times New Roman"/>
          <w:sz w:val="24"/>
          <w:szCs w:val="24"/>
        </w:rPr>
        <w:t>. No entanto, nem todos os municípios que possuem Cooperativas e Associações informaram dados relativos aos agentes ambientais.</w:t>
      </w:r>
      <w:r w:rsidR="0055465B">
        <w:rPr>
          <w:rFonts w:ascii="Times New Roman" w:hAnsi="Times New Roman" w:cs="Times New Roman"/>
          <w:sz w:val="24"/>
          <w:szCs w:val="24"/>
        </w:rPr>
        <w:t xml:space="preserve"> </w:t>
      </w:r>
    </w:p>
    <w:p w:rsidR="007F371A" w:rsidRDefault="007F371A" w:rsidP="007B6209">
      <w:pPr>
        <w:ind w:firstLine="708"/>
        <w:rPr>
          <w:rFonts w:ascii="Times New Roman" w:hAnsi="Times New Roman" w:cs="Times New Roman"/>
          <w:sz w:val="24"/>
          <w:szCs w:val="24"/>
        </w:rPr>
      </w:pPr>
      <w:r>
        <w:rPr>
          <w:rFonts w:ascii="Times New Roman" w:hAnsi="Times New Roman" w:cs="Times New Roman"/>
          <w:sz w:val="24"/>
          <w:szCs w:val="24"/>
        </w:rPr>
        <w:t>A renda média</w:t>
      </w:r>
      <w:r w:rsidR="00383921">
        <w:rPr>
          <w:rFonts w:ascii="Times New Roman" w:hAnsi="Times New Roman" w:cs="Times New Roman"/>
          <w:sz w:val="24"/>
          <w:szCs w:val="24"/>
        </w:rPr>
        <w:t xml:space="preserve"> mensal</w:t>
      </w:r>
      <w:r>
        <w:rPr>
          <w:rFonts w:ascii="Times New Roman" w:hAnsi="Times New Roman" w:cs="Times New Roman"/>
          <w:sz w:val="24"/>
          <w:szCs w:val="24"/>
        </w:rPr>
        <w:t xml:space="preserve"> dos catadores</w:t>
      </w:r>
      <w:r w:rsidR="008B5CD6">
        <w:rPr>
          <w:rFonts w:ascii="Times New Roman" w:hAnsi="Times New Roman" w:cs="Times New Roman"/>
          <w:sz w:val="24"/>
          <w:szCs w:val="24"/>
        </w:rPr>
        <w:t xml:space="preserve"> elencados</w:t>
      </w:r>
      <w:r>
        <w:rPr>
          <w:rFonts w:ascii="Times New Roman" w:hAnsi="Times New Roman" w:cs="Times New Roman"/>
          <w:sz w:val="24"/>
          <w:szCs w:val="24"/>
        </w:rPr>
        <w:t xml:space="preserve"> </w:t>
      </w:r>
      <w:r w:rsidR="00383921">
        <w:rPr>
          <w:rFonts w:ascii="Times New Roman" w:hAnsi="Times New Roman" w:cs="Times New Roman"/>
          <w:sz w:val="24"/>
          <w:szCs w:val="24"/>
        </w:rPr>
        <w:t>gira em torno de R$ 250,00.</w:t>
      </w:r>
    </w:p>
    <w:p w:rsidR="00FE5CC1" w:rsidRDefault="00D266AC" w:rsidP="0055465B">
      <w:pPr>
        <w:ind w:firstLine="708"/>
        <w:rPr>
          <w:rFonts w:ascii="Times New Roman" w:hAnsi="Times New Roman" w:cs="Times New Roman"/>
          <w:sz w:val="24"/>
          <w:szCs w:val="24"/>
        </w:rPr>
      </w:pPr>
      <w:r>
        <w:rPr>
          <w:rFonts w:ascii="Times New Roman" w:hAnsi="Times New Roman" w:cs="Times New Roman"/>
          <w:sz w:val="24"/>
          <w:szCs w:val="24"/>
        </w:rPr>
        <w:t xml:space="preserve">Em termos de atuação de catadores informais, o município apresenta os seguintes dados: </w:t>
      </w:r>
    </w:p>
    <w:p w:rsidR="00FE5CC1" w:rsidRDefault="00FE5CC1" w:rsidP="00C51225">
      <w:pPr>
        <w:ind w:firstLine="708"/>
        <w:contextualSpacing/>
        <w:rPr>
          <w:rFonts w:ascii="Times New Roman" w:hAnsi="Times New Roman" w:cs="Times New Roman"/>
          <w:sz w:val="24"/>
          <w:szCs w:val="24"/>
        </w:rPr>
      </w:pPr>
    </w:p>
    <w:p w:rsidR="00FE5CC1" w:rsidRPr="00F853D8" w:rsidRDefault="00AA4C70" w:rsidP="00AA4C70">
      <w:pPr>
        <w:pStyle w:val="Legenda"/>
        <w:jc w:val="center"/>
        <w:rPr>
          <w:rFonts w:cs="Times New Roman"/>
          <w:szCs w:val="20"/>
        </w:rPr>
      </w:pPr>
      <w:bookmarkStart w:id="75" w:name="_Toc342657292"/>
      <w:bookmarkStart w:id="76" w:name="_Toc343089055"/>
      <w:r w:rsidRPr="00F853D8">
        <w:rPr>
          <w:rFonts w:cs="Times New Roman"/>
          <w:szCs w:val="20"/>
        </w:rPr>
        <w:t xml:space="preserve">Quadro </w:t>
      </w:r>
      <w:r w:rsidR="00DB6E0E" w:rsidRPr="00F853D8">
        <w:rPr>
          <w:rFonts w:cs="Times New Roman"/>
          <w:szCs w:val="20"/>
        </w:rPr>
        <w:fldChar w:fldCharType="begin"/>
      </w:r>
      <w:r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25</w:t>
      </w:r>
      <w:r w:rsidR="00DB6E0E" w:rsidRPr="00F853D8">
        <w:rPr>
          <w:rFonts w:cs="Times New Roman"/>
          <w:szCs w:val="20"/>
        </w:rPr>
        <w:fldChar w:fldCharType="end"/>
      </w:r>
      <w:r w:rsidRPr="00F853D8">
        <w:rPr>
          <w:rFonts w:cs="Times New Roman"/>
          <w:szCs w:val="20"/>
        </w:rPr>
        <w:t>: Relação de agentes ambientais informais</w:t>
      </w:r>
      <w:bookmarkEnd w:id="75"/>
      <w:bookmarkEnd w:id="76"/>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73"/>
        <w:gridCol w:w="1701"/>
        <w:gridCol w:w="1842"/>
        <w:gridCol w:w="3504"/>
      </w:tblGrid>
      <w:tr w:rsidR="00FE5CC1" w:rsidRPr="00DD5B51" w:rsidTr="007B6209">
        <w:trPr>
          <w:trHeight w:val="74"/>
          <w:jc w:val="center"/>
        </w:trPr>
        <w:tc>
          <w:tcPr>
            <w:tcW w:w="2473" w:type="dxa"/>
            <w:shd w:val="clear" w:color="000000" w:fill="BFBFBF"/>
            <w:vAlign w:val="center"/>
            <w:hideMark/>
          </w:tcPr>
          <w:p w:rsidR="00FE5CC1" w:rsidRPr="00DD5B51" w:rsidRDefault="00FE5CC1" w:rsidP="00DD5B5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Município</w:t>
            </w:r>
          </w:p>
        </w:tc>
        <w:tc>
          <w:tcPr>
            <w:tcW w:w="1701" w:type="dxa"/>
            <w:shd w:val="clear" w:color="000000" w:fill="BFBFBF"/>
            <w:vAlign w:val="center"/>
            <w:hideMark/>
          </w:tcPr>
          <w:p w:rsidR="00FE5CC1" w:rsidRPr="00DD5B51" w:rsidRDefault="00FE5CC1" w:rsidP="00DD5B5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Há agentes ambientais informais?</w:t>
            </w:r>
          </w:p>
        </w:tc>
        <w:tc>
          <w:tcPr>
            <w:tcW w:w="1842" w:type="dxa"/>
            <w:shd w:val="clear" w:color="000000" w:fill="BFBFBF"/>
            <w:vAlign w:val="center"/>
            <w:hideMark/>
          </w:tcPr>
          <w:p w:rsidR="00FE5CC1" w:rsidRPr="00DD5B51" w:rsidRDefault="00FE5CC1" w:rsidP="00DD5B5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Quantidade de agentes ambientais informais</w:t>
            </w:r>
          </w:p>
        </w:tc>
        <w:tc>
          <w:tcPr>
            <w:tcW w:w="3504" w:type="dxa"/>
            <w:shd w:val="clear" w:color="000000" w:fill="BFBFBF"/>
            <w:vAlign w:val="center"/>
            <w:hideMark/>
          </w:tcPr>
          <w:p w:rsidR="00FE5CC1" w:rsidRPr="00DD5B51" w:rsidRDefault="00FE5CC1" w:rsidP="00DD5B5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Condições de trabalho dos agentes ambientais informais</w:t>
            </w:r>
          </w:p>
        </w:tc>
      </w:tr>
      <w:tr w:rsidR="009C4905" w:rsidRPr="00DD5B51" w:rsidTr="007B6209">
        <w:trPr>
          <w:trHeight w:val="74"/>
          <w:jc w:val="center"/>
        </w:trPr>
        <w:tc>
          <w:tcPr>
            <w:tcW w:w="2473" w:type="dxa"/>
            <w:shd w:val="clear" w:color="auto" w:fill="auto"/>
            <w:vAlign w:val="center"/>
            <w:hideMark/>
          </w:tcPr>
          <w:p w:rsidR="009C4905" w:rsidRPr="00DD5B51" w:rsidRDefault="009C4905" w:rsidP="009C6D0A">
            <w:pPr>
              <w:spacing w:before="0" w:line="240" w:lineRule="auto"/>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Dona Francisca</w:t>
            </w:r>
          </w:p>
        </w:tc>
        <w:tc>
          <w:tcPr>
            <w:tcW w:w="1701" w:type="dxa"/>
            <w:shd w:val="clear" w:color="auto" w:fill="auto"/>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Sim</w:t>
            </w:r>
          </w:p>
        </w:tc>
        <w:tc>
          <w:tcPr>
            <w:tcW w:w="1842" w:type="dxa"/>
            <w:shd w:val="clear" w:color="auto" w:fill="auto"/>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proofErr w:type="gramStart"/>
            <w:r w:rsidRPr="00DD5B51">
              <w:rPr>
                <w:rFonts w:ascii="Calibri" w:eastAsia="Times New Roman" w:hAnsi="Calibri" w:cs="Calibri"/>
                <w:color w:val="000000"/>
                <w:sz w:val="18"/>
                <w:szCs w:val="18"/>
                <w:lang w:eastAsia="pt-BR"/>
              </w:rPr>
              <w:t>5</w:t>
            </w:r>
            <w:proofErr w:type="gramEnd"/>
          </w:p>
        </w:tc>
        <w:tc>
          <w:tcPr>
            <w:tcW w:w="3504" w:type="dxa"/>
            <w:shd w:val="clear" w:color="auto" w:fill="auto"/>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w:t>
            </w:r>
          </w:p>
        </w:tc>
      </w:tr>
    </w:tbl>
    <w:p w:rsidR="00AA4C70" w:rsidRDefault="00AA4C70" w:rsidP="00C51225">
      <w:pPr>
        <w:ind w:firstLine="708"/>
        <w:contextualSpacing/>
        <w:jc w:val="center"/>
        <w:rPr>
          <w:rFonts w:ascii="Times New Roman" w:hAnsi="Times New Roman" w:cs="Times New Roman"/>
          <w:sz w:val="24"/>
          <w:szCs w:val="24"/>
        </w:rPr>
      </w:pPr>
    </w:p>
    <w:p w:rsidR="000522CC" w:rsidRDefault="000522CC" w:rsidP="007B6209">
      <w:pPr>
        <w:ind w:firstLine="709"/>
        <w:jc w:val="center"/>
        <w:rPr>
          <w:rFonts w:ascii="Times New Roman" w:hAnsi="Times New Roman" w:cs="Times New Roman"/>
          <w:sz w:val="24"/>
          <w:szCs w:val="24"/>
        </w:rPr>
      </w:pPr>
    </w:p>
    <w:p w:rsidR="00383921" w:rsidRDefault="00446902" w:rsidP="00A91538">
      <w:pPr>
        <w:rPr>
          <w:rFonts w:ascii="Times New Roman" w:hAnsi="Times New Roman" w:cs="Times New Roman"/>
          <w:sz w:val="24"/>
          <w:szCs w:val="24"/>
        </w:rPr>
      </w:pPr>
      <w:r>
        <w:rPr>
          <w:rFonts w:ascii="Times New Roman" w:hAnsi="Times New Roman" w:cs="Times New Roman"/>
          <w:sz w:val="24"/>
          <w:szCs w:val="24"/>
        </w:rPr>
        <w:t>BENEFICIAMENTO D</w:t>
      </w:r>
      <w:r w:rsidR="009F75DA">
        <w:rPr>
          <w:rFonts w:ascii="Times New Roman" w:hAnsi="Times New Roman" w:cs="Times New Roman"/>
          <w:sz w:val="24"/>
          <w:szCs w:val="24"/>
        </w:rPr>
        <w:t>OS RSD</w:t>
      </w:r>
    </w:p>
    <w:p w:rsidR="001014C3" w:rsidRPr="00EB44C1" w:rsidRDefault="001014C3" w:rsidP="00EB44C1">
      <w:pPr>
        <w:ind w:firstLine="709"/>
        <w:rPr>
          <w:rFonts w:ascii="Times New Roman" w:hAnsi="Times New Roman" w:cs="Times New Roman"/>
          <w:sz w:val="24"/>
          <w:szCs w:val="24"/>
        </w:rPr>
      </w:pPr>
      <w:r>
        <w:rPr>
          <w:rFonts w:ascii="Times New Roman" w:hAnsi="Times New Roman" w:cs="Times New Roman"/>
          <w:sz w:val="24"/>
          <w:szCs w:val="24"/>
        </w:rPr>
        <w:t>Embora alguns municípios tenham informado não possu</w:t>
      </w:r>
      <w:r w:rsidR="0055465B">
        <w:rPr>
          <w:rFonts w:ascii="Times New Roman" w:hAnsi="Times New Roman" w:cs="Times New Roman"/>
          <w:sz w:val="24"/>
          <w:szCs w:val="24"/>
        </w:rPr>
        <w:t>ir</w:t>
      </w:r>
      <w:r>
        <w:rPr>
          <w:rFonts w:ascii="Times New Roman" w:hAnsi="Times New Roman" w:cs="Times New Roman"/>
          <w:sz w:val="24"/>
          <w:szCs w:val="24"/>
        </w:rPr>
        <w:t xml:space="preserve"> coleta seletiva, áreas de triagem bem como cooperativas e associações de catadores, salienta-se que os RSD secos destes locais são encaminhados ao beneficiamento mediante a atuação dos agentes ambientais informais,</w:t>
      </w:r>
      <w:r w:rsidR="00B459F2">
        <w:rPr>
          <w:rFonts w:ascii="Times New Roman" w:hAnsi="Times New Roman" w:cs="Times New Roman"/>
          <w:sz w:val="24"/>
          <w:szCs w:val="24"/>
        </w:rPr>
        <w:t xml:space="preserve"> conforme evidencia </w:t>
      </w:r>
      <w:r>
        <w:rPr>
          <w:rFonts w:ascii="Times New Roman" w:hAnsi="Times New Roman" w:cs="Times New Roman"/>
          <w:sz w:val="24"/>
          <w:szCs w:val="24"/>
        </w:rPr>
        <w:t>o quadro a seguir:</w:t>
      </w:r>
    </w:p>
    <w:p w:rsidR="00AA4C70" w:rsidRPr="00F853D8" w:rsidRDefault="00AA4C70" w:rsidP="00AA4C70">
      <w:pPr>
        <w:pStyle w:val="Legenda"/>
        <w:keepNext/>
        <w:jc w:val="center"/>
        <w:rPr>
          <w:rFonts w:cs="Times New Roman"/>
          <w:szCs w:val="20"/>
        </w:rPr>
      </w:pPr>
      <w:bookmarkStart w:id="77" w:name="_Toc342657293"/>
      <w:bookmarkStart w:id="78" w:name="_Toc343089056"/>
      <w:r w:rsidRPr="00F853D8">
        <w:rPr>
          <w:rFonts w:cs="Times New Roman"/>
          <w:szCs w:val="20"/>
        </w:rPr>
        <w:t xml:space="preserve">Quadro </w:t>
      </w:r>
      <w:r w:rsidR="00DB6E0E" w:rsidRPr="00F853D8">
        <w:rPr>
          <w:rFonts w:cs="Times New Roman"/>
          <w:szCs w:val="20"/>
        </w:rPr>
        <w:fldChar w:fldCharType="begin"/>
      </w:r>
      <w:r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26</w:t>
      </w:r>
      <w:r w:rsidR="00DB6E0E" w:rsidRPr="00F853D8">
        <w:rPr>
          <w:rFonts w:cs="Times New Roman"/>
          <w:szCs w:val="20"/>
        </w:rPr>
        <w:fldChar w:fldCharType="end"/>
      </w:r>
      <w:r w:rsidRPr="00F853D8">
        <w:rPr>
          <w:rFonts w:cs="Times New Roman"/>
          <w:szCs w:val="20"/>
        </w:rPr>
        <w:t>: Beneficiamento d</w:t>
      </w:r>
      <w:r w:rsidR="00606322" w:rsidRPr="00F853D8">
        <w:rPr>
          <w:rFonts w:cs="Times New Roman"/>
          <w:szCs w:val="20"/>
        </w:rPr>
        <w:t>e RSD e Rejeitos</w:t>
      </w:r>
      <w:bookmarkEnd w:id="77"/>
      <w:bookmarkEnd w:id="78"/>
    </w:p>
    <w:tbl>
      <w:tblPr>
        <w:tblW w:w="10140"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60"/>
        <w:gridCol w:w="1403"/>
        <w:gridCol w:w="1985"/>
        <w:gridCol w:w="4592"/>
      </w:tblGrid>
      <w:tr w:rsidR="001014C3" w:rsidRPr="00DD5B51" w:rsidTr="007B6209">
        <w:trPr>
          <w:trHeight w:val="74"/>
        </w:trPr>
        <w:tc>
          <w:tcPr>
            <w:tcW w:w="2160" w:type="dxa"/>
            <w:vMerge w:val="restart"/>
            <w:shd w:val="clear" w:color="000000" w:fill="BFBFBF"/>
            <w:vAlign w:val="center"/>
            <w:hideMark/>
          </w:tcPr>
          <w:p w:rsidR="001014C3" w:rsidRPr="00DD5B51" w:rsidRDefault="001014C3" w:rsidP="00DD5B5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Município</w:t>
            </w:r>
          </w:p>
        </w:tc>
        <w:tc>
          <w:tcPr>
            <w:tcW w:w="3388" w:type="dxa"/>
            <w:gridSpan w:val="2"/>
            <w:shd w:val="clear" w:color="000000" w:fill="BFBFBF"/>
            <w:vAlign w:val="center"/>
            <w:hideMark/>
          </w:tcPr>
          <w:p w:rsidR="001014C3" w:rsidRPr="00DD5B51" w:rsidRDefault="00606322" w:rsidP="00DD5B51">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RSD e Rejeitos</w:t>
            </w:r>
          </w:p>
        </w:tc>
        <w:tc>
          <w:tcPr>
            <w:tcW w:w="4592" w:type="dxa"/>
            <w:vMerge w:val="restart"/>
            <w:shd w:val="clear" w:color="000000" w:fill="BFBFBF"/>
            <w:vAlign w:val="center"/>
            <w:hideMark/>
          </w:tcPr>
          <w:p w:rsidR="001014C3" w:rsidRPr="00DD5B51" w:rsidRDefault="001014C3" w:rsidP="00DD5B5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Observações</w:t>
            </w:r>
          </w:p>
        </w:tc>
      </w:tr>
      <w:tr w:rsidR="001014C3" w:rsidRPr="00DD5B51" w:rsidTr="007B6209">
        <w:trPr>
          <w:trHeight w:val="74"/>
        </w:trPr>
        <w:tc>
          <w:tcPr>
            <w:tcW w:w="2160" w:type="dxa"/>
            <w:vMerge/>
            <w:vAlign w:val="center"/>
            <w:hideMark/>
          </w:tcPr>
          <w:p w:rsidR="001014C3" w:rsidRPr="00DD5B51" w:rsidRDefault="001014C3" w:rsidP="00DD5B51">
            <w:pPr>
              <w:spacing w:before="0" w:line="240" w:lineRule="auto"/>
              <w:rPr>
                <w:rFonts w:ascii="Calibri" w:eastAsia="Times New Roman" w:hAnsi="Calibri" w:cs="Calibri"/>
                <w:b/>
                <w:bCs/>
                <w:color w:val="000000"/>
                <w:sz w:val="18"/>
                <w:szCs w:val="18"/>
                <w:lang w:eastAsia="pt-BR"/>
              </w:rPr>
            </w:pPr>
          </w:p>
        </w:tc>
        <w:tc>
          <w:tcPr>
            <w:tcW w:w="1403" w:type="dxa"/>
            <w:shd w:val="clear" w:color="000000" w:fill="BFBFBF"/>
            <w:vAlign w:val="center"/>
            <w:hideMark/>
          </w:tcPr>
          <w:p w:rsidR="001014C3" w:rsidRPr="00DD5B51" w:rsidRDefault="001014C3" w:rsidP="00DD5B5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 xml:space="preserve"> (t/dia)</w:t>
            </w:r>
          </w:p>
        </w:tc>
        <w:tc>
          <w:tcPr>
            <w:tcW w:w="1985" w:type="dxa"/>
            <w:shd w:val="clear" w:color="000000" w:fill="BFBFBF"/>
            <w:vAlign w:val="center"/>
            <w:hideMark/>
          </w:tcPr>
          <w:p w:rsidR="001014C3" w:rsidRPr="00DD5B51" w:rsidRDefault="001014C3" w:rsidP="00DD5B5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Beneficiamento</w:t>
            </w:r>
          </w:p>
        </w:tc>
        <w:tc>
          <w:tcPr>
            <w:tcW w:w="4592" w:type="dxa"/>
            <w:vMerge/>
            <w:vAlign w:val="center"/>
            <w:hideMark/>
          </w:tcPr>
          <w:p w:rsidR="001014C3" w:rsidRPr="00DD5B51" w:rsidRDefault="001014C3" w:rsidP="00DD5B51">
            <w:pPr>
              <w:spacing w:before="0" w:line="240" w:lineRule="auto"/>
              <w:rPr>
                <w:rFonts w:ascii="Calibri" w:eastAsia="Times New Roman" w:hAnsi="Calibri" w:cs="Calibri"/>
                <w:b/>
                <w:bCs/>
                <w:color w:val="000000"/>
                <w:sz w:val="18"/>
                <w:szCs w:val="18"/>
                <w:lang w:eastAsia="pt-BR"/>
              </w:rPr>
            </w:pPr>
          </w:p>
        </w:tc>
      </w:tr>
      <w:tr w:rsidR="009C4905" w:rsidRPr="00DD5B51" w:rsidTr="007B6209">
        <w:trPr>
          <w:trHeight w:val="74"/>
        </w:trPr>
        <w:tc>
          <w:tcPr>
            <w:tcW w:w="2160" w:type="dxa"/>
            <w:shd w:val="clear" w:color="auto" w:fill="auto"/>
            <w:vAlign w:val="center"/>
            <w:hideMark/>
          </w:tcPr>
          <w:p w:rsidR="009C4905" w:rsidRPr="00DD5B51" w:rsidRDefault="009C4905" w:rsidP="009C6D0A">
            <w:pPr>
              <w:spacing w:before="0" w:line="240" w:lineRule="auto"/>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Dona Francisca</w:t>
            </w:r>
          </w:p>
        </w:tc>
        <w:tc>
          <w:tcPr>
            <w:tcW w:w="1403" w:type="dxa"/>
            <w:shd w:val="clear" w:color="auto" w:fill="auto"/>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N/I</w:t>
            </w:r>
          </w:p>
        </w:tc>
        <w:tc>
          <w:tcPr>
            <w:tcW w:w="1985" w:type="dxa"/>
            <w:shd w:val="clear" w:color="auto" w:fill="auto"/>
            <w:vAlign w:val="center"/>
            <w:hideMark/>
          </w:tcPr>
          <w:p w:rsidR="009C4905" w:rsidRPr="00DD5B51" w:rsidRDefault="009C4905" w:rsidP="009C6D0A">
            <w:pPr>
              <w:spacing w:before="0" w:line="240" w:lineRule="auto"/>
              <w:jc w:val="center"/>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Reciclagem</w:t>
            </w:r>
          </w:p>
        </w:tc>
        <w:tc>
          <w:tcPr>
            <w:tcW w:w="4592" w:type="dxa"/>
            <w:shd w:val="clear" w:color="auto" w:fill="auto"/>
            <w:vAlign w:val="center"/>
            <w:hideMark/>
          </w:tcPr>
          <w:p w:rsidR="009C4905" w:rsidRPr="00DD5B51" w:rsidRDefault="009C4905" w:rsidP="009C6D0A">
            <w:pPr>
              <w:spacing w:before="0" w:line="240" w:lineRule="auto"/>
              <w:jc w:val="left"/>
              <w:rPr>
                <w:rFonts w:ascii="Calibri" w:eastAsia="Times New Roman" w:hAnsi="Calibri" w:cs="Calibri"/>
                <w:color w:val="000000"/>
                <w:sz w:val="18"/>
                <w:szCs w:val="18"/>
                <w:lang w:eastAsia="pt-BR"/>
              </w:rPr>
            </w:pPr>
            <w:proofErr w:type="gramStart"/>
            <w:r w:rsidRPr="00DD5B51">
              <w:rPr>
                <w:rFonts w:ascii="Calibri" w:eastAsia="Times New Roman" w:hAnsi="Calibri" w:cs="Calibri"/>
                <w:color w:val="000000"/>
                <w:sz w:val="18"/>
                <w:szCs w:val="18"/>
                <w:lang w:eastAsia="pt-BR"/>
              </w:rPr>
              <w:t>Reciclagem - Agentes Ambientais Informais</w:t>
            </w:r>
            <w:proofErr w:type="gramEnd"/>
          </w:p>
        </w:tc>
      </w:tr>
    </w:tbl>
    <w:p w:rsidR="00D266AC" w:rsidRDefault="00D266AC" w:rsidP="007B6209">
      <w:pPr>
        <w:rPr>
          <w:rFonts w:ascii="Times New Roman" w:hAnsi="Times New Roman" w:cs="Times New Roman"/>
          <w:b/>
          <w:sz w:val="24"/>
          <w:szCs w:val="24"/>
        </w:rPr>
      </w:pPr>
    </w:p>
    <w:p w:rsidR="00CF2BE4" w:rsidRDefault="00F41FC7" w:rsidP="00D266AC">
      <w:pPr>
        <w:rPr>
          <w:rFonts w:ascii="Times New Roman" w:hAnsi="Times New Roman" w:cs="Times New Roman"/>
          <w:sz w:val="24"/>
          <w:szCs w:val="24"/>
        </w:rPr>
      </w:pPr>
      <w:r>
        <w:rPr>
          <w:rFonts w:ascii="Times New Roman" w:hAnsi="Times New Roman" w:cs="Times New Roman"/>
          <w:b/>
          <w:sz w:val="24"/>
          <w:szCs w:val="24"/>
        </w:rPr>
        <w:tab/>
      </w:r>
      <w:r w:rsidR="009F75DA">
        <w:rPr>
          <w:rFonts w:ascii="Times New Roman" w:hAnsi="Times New Roman" w:cs="Times New Roman"/>
          <w:sz w:val="24"/>
          <w:szCs w:val="24"/>
        </w:rPr>
        <w:t xml:space="preserve">É evidente que atualmente apenas uma </w:t>
      </w:r>
      <w:r w:rsidR="00551222">
        <w:rPr>
          <w:rFonts w:ascii="Times New Roman" w:hAnsi="Times New Roman" w:cs="Times New Roman"/>
          <w:sz w:val="24"/>
          <w:szCs w:val="24"/>
        </w:rPr>
        <w:t xml:space="preserve">pequena </w:t>
      </w:r>
      <w:r w:rsidR="009F75DA">
        <w:rPr>
          <w:rFonts w:ascii="Times New Roman" w:hAnsi="Times New Roman" w:cs="Times New Roman"/>
          <w:sz w:val="24"/>
          <w:szCs w:val="24"/>
        </w:rPr>
        <w:t>parcela</w:t>
      </w:r>
      <w:r w:rsidR="00551222">
        <w:rPr>
          <w:rFonts w:ascii="Times New Roman" w:hAnsi="Times New Roman" w:cs="Times New Roman"/>
          <w:sz w:val="24"/>
          <w:szCs w:val="24"/>
        </w:rPr>
        <w:t xml:space="preserve"> </w:t>
      </w:r>
      <w:r w:rsidR="009F75DA">
        <w:rPr>
          <w:rFonts w:ascii="Times New Roman" w:hAnsi="Times New Roman" w:cs="Times New Roman"/>
          <w:sz w:val="24"/>
          <w:szCs w:val="24"/>
        </w:rPr>
        <w:t xml:space="preserve">de resíduos passíveis de beneficiamento e reciclagem são </w:t>
      </w:r>
      <w:proofErr w:type="gramStart"/>
      <w:r w:rsidR="009F75DA">
        <w:rPr>
          <w:rFonts w:ascii="Times New Roman" w:hAnsi="Times New Roman" w:cs="Times New Roman"/>
          <w:sz w:val="24"/>
          <w:szCs w:val="24"/>
        </w:rPr>
        <w:t>encaminhados</w:t>
      </w:r>
      <w:proofErr w:type="gramEnd"/>
      <w:r w:rsidR="009F75DA">
        <w:rPr>
          <w:rFonts w:ascii="Times New Roman" w:hAnsi="Times New Roman" w:cs="Times New Roman"/>
          <w:sz w:val="24"/>
          <w:szCs w:val="24"/>
        </w:rPr>
        <w:t xml:space="preserve"> </w:t>
      </w:r>
      <w:r w:rsidR="00551222">
        <w:rPr>
          <w:rFonts w:ascii="Times New Roman" w:hAnsi="Times New Roman" w:cs="Times New Roman"/>
          <w:sz w:val="24"/>
          <w:szCs w:val="24"/>
        </w:rPr>
        <w:t>a</w:t>
      </w:r>
      <w:r w:rsidR="009F75DA">
        <w:rPr>
          <w:rFonts w:ascii="Times New Roman" w:hAnsi="Times New Roman" w:cs="Times New Roman"/>
          <w:sz w:val="24"/>
          <w:szCs w:val="24"/>
        </w:rPr>
        <w:t xml:space="preserve"> processos que contemplam </w:t>
      </w:r>
      <w:r w:rsidR="00551222">
        <w:rPr>
          <w:rFonts w:ascii="Times New Roman" w:hAnsi="Times New Roman" w:cs="Times New Roman"/>
          <w:sz w:val="24"/>
          <w:szCs w:val="24"/>
        </w:rPr>
        <w:t>su</w:t>
      </w:r>
      <w:r w:rsidR="009F75DA">
        <w:rPr>
          <w:rFonts w:ascii="Times New Roman" w:hAnsi="Times New Roman" w:cs="Times New Roman"/>
          <w:sz w:val="24"/>
          <w:szCs w:val="24"/>
        </w:rPr>
        <w:t xml:space="preserve">a valorização. Conforme já mencionado </w:t>
      </w:r>
      <w:r w:rsidR="00D266AC">
        <w:rPr>
          <w:rFonts w:ascii="Times New Roman" w:hAnsi="Times New Roman" w:cs="Times New Roman"/>
          <w:sz w:val="24"/>
          <w:szCs w:val="24"/>
        </w:rPr>
        <w:t>no</w:t>
      </w:r>
      <w:r w:rsidR="009F75DA">
        <w:rPr>
          <w:rFonts w:ascii="Times New Roman" w:hAnsi="Times New Roman" w:cs="Times New Roman"/>
          <w:sz w:val="24"/>
          <w:szCs w:val="24"/>
        </w:rPr>
        <w:t xml:space="preserve"> Plano, não existem informações concisas relativas aos tipos e quantidades de resíduos encaminhados a estes processos, dificultando </w:t>
      </w:r>
      <w:r w:rsidR="00CF2BE4">
        <w:rPr>
          <w:rFonts w:ascii="Times New Roman" w:hAnsi="Times New Roman" w:cs="Times New Roman"/>
          <w:sz w:val="24"/>
          <w:szCs w:val="24"/>
        </w:rPr>
        <w:t xml:space="preserve">quaisquer estimativas voltadas ao estudo. </w:t>
      </w:r>
    </w:p>
    <w:p w:rsidR="00BF5B32" w:rsidRDefault="00551222" w:rsidP="007B6209">
      <w:pPr>
        <w:ind w:firstLine="708"/>
        <w:rPr>
          <w:rFonts w:ascii="Times New Roman" w:hAnsi="Times New Roman" w:cs="Times New Roman"/>
          <w:sz w:val="24"/>
          <w:szCs w:val="24"/>
        </w:rPr>
      </w:pPr>
      <w:r>
        <w:rPr>
          <w:rFonts w:ascii="Times New Roman" w:hAnsi="Times New Roman" w:cs="Times New Roman"/>
          <w:sz w:val="24"/>
          <w:szCs w:val="24"/>
        </w:rPr>
        <w:t xml:space="preserve">Novamente entende-se como </w:t>
      </w:r>
      <w:r w:rsidR="00CF2BE4">
        <w:rPr>
          <w:rFonts w:ascii="Times New Roman" w:hAnsi="Times New Roman" w:cs="Times New Roman"/>
          <w:sz w:val="24"/>
          <w:szCs w:val="24"/>
        </w:rPr>
        <w:t xml:space="preserve">imprescindível o estabelecimento de ações que assegurem o controle dos fluxos e informações referentes às parcelas de resíduos beneficiadas, de modo que se torne possível </w:t>
      </w:r>
      <w:proofErr w:type="gramStart"/>
      <w:r w:rsidR="001225FA">
        <w:rPr>
          <w:rFonts w:ascii="Times New Roman" w:hAnsi="Times New Roman" w:cs="Times New Roman"/>
          <w:sz w:val="24"/>
          <w:szCs w:val="24"/>
        </w:rPr>
        <w:t>a</w:t>
      </w:r>
      <w:proofErr w:type="gramEnd"/>
      <w:r w:rsidR="001225FA">
        <w:rPr>
          <w:rFonts w:ascii="Times New Roman" w:hAnsi="Times New Roman" w:cs="Times New Roman"/>
          <w:sz w:val="24"/>
          <w:szCs w:val="24"/>
        </w:rPr>
        <w:t xml:space="preserve"> contabilização, definição e alcance de metas de beneficiamento, conforme previsto na versão preliminar do Plano Nacional de Resíduos Sólidos. </w:t>
      </w:r>
    </w:p>
    <w:p w:rsidR="00F83706" w:rsidRDefault="001225FA" w:rsidP="00B55634">
      <w:pPr>
        <w:ind w:firstLine="708"/>
        <w:rPr>
          <w:rFonts w:ascii="Times New Roman" w:hAnsi="Times New Roman" w:cs="Times New Roman"/>
          <w:sz w:val="24"/>
          <w:szCs w:val="24"/>
        </w:rPr>
      </w:pPr>
      <w:r>
        <w:rPr>
          <w:rFonts w:ascii="Times New Roman" w:hAnsi="Times New Roman" w:cs="Times New Roman"/>
          <w:sz w:val="24"/>
          <w:szCs w:val="24"/>
        </w:rPr>
        <w:t xml:space="preserve">Este controle </w:t>
      </w:r>
      <w:r w:rsidR="00F83706">
        <w:rPr>
          <w:rFonts w:ascii="Times New Roman" w:hAnsi="Times New Roman" w:cs="Times New Roman"/>
          <w:sz w:val="24"/>
          <w:szCs w:val="24"/>
        </w:rPr>
        <w:t>deve</w:t>
      </w:r>
      <w:r>
        <w:rPr>
          <w:rFonts w:ascii="Times New Roman" w:hAnsi="Times New Roman" w:cs="Times New Roman"/>
          <w:sz w:val="24"/>
          <w:szCs w:val="24"/>
        </w:rPr>
        <w:t xml:space="preserve"> ser </w:t>
      </w:r>
      <w:r w:rsidR="00F83706">
        <w:rPr>
          <w:rFonts w:ascii="Times New Roman" w:hAnsi="Times New Roman" w:cs="Times New Roman"/>
          <w:sz w:val="24"/>
          <w:szCs w:val="24"/>
        </w:rPr>
        <w:t xml:space="preserve">estabelecido mediante a união entre o poder público municipal, Consórcio e cooperativas de catadores. </w:t>
      </w:r>
      <w:r w:rsidR="00D266AC">
        <w:rPr>
          <w:rFonts w:ascii="Times New Roman" w:hAnsi="Times New Roman" w:cs="Times New Roman"/>
          <w:sz w:val="24"/>
          <w:szCs w:val="24"/>
        </w:rPr>
        <w:t>O</w:t>
      </w:r>
      <w:r w:rsidR="00F83706">
        <w:rPr>
          <w:rFonts w:ascii="Times New Roman" w:hAnsi="Times New Roman" w:cs="Times New Roman"/>
          <w:sz w:val="24"/>
          <w:szCs w:val="24"/>
        </w:rPr>
        <w:t xml:space="preserve"> Plano trata como um todo de diferentes ações, programas e diretrizes voltadas ao beneficiamento dos </w:t>
      </w:r>
      <w:r w:rsidR="00B55634">
        <w:rPr>
          <w:rFonts w:ascii="Times New Roman" w:hAnsi="Times New Roman" w:cs="Times New Roman"/>
          <w:sz w:val="24"/>
          <w:szCs w:val="24"/>
        </w:rPr>
        <w:t>resíduos</w:t>
      </w:r>
      <w:r w:rsidR="00F83706">
        <w:rPr>
          <w:rFonts w:ascii="Times New Roman" w:hAnsi="Times New Roman" w:cs="Times New Roman"/>
          <w:sz w:val="24"/>
          <w:szCs w:val="24"/>
        </w:rPr>
        <w:t xml:space="preserve"> descartados. Deste modo, </w:t>
      </w:r>
      <w:r w:rsidR="0028762C">
        <w:rPr>
          <w:rFonts w:ascii="Times New Roman" w:hAnsi="Times New Roman" w:cs="Times New Roman"/>
          <w:sz w:val="24"/>
          <w:szCs w:val="24"/>
        </w:rPr>
        <w:t>os municí</w:t>
      </w:r>
      <w:r w:rsidR="00F83706">
        <w:rPr>
          <w:rFonts w:ascii="Times New Roman" w:hAnsi="Times New Roman" w:cs="Times New Roman"/>
          <w:sz w:val="24"/>
          <w:szCs w:val="24"/>
        </w:rPr>
        <w:t>p</w:t>
      </w:r>
      <w:r w:rsidR="0028762C">
        <w:rPr>
          <w:rFonts w:ascii="Times New Roman" w:hAnsi="Times New Roman" w:cs="Times New Roman"/>
          <w:sz w:val="24"/>
          <w:szCs w:val="24"/>
        </w:rPr>
        <w:t>ios</w:t>
      </w:r>
      <w:r w:rsidR="00F83706">
        <w:rPr>
          <w:rFonts w:ascii="Times New Roman" w:hAnsi="Times New Roman" w:cs="Times New Roman"/>
          <w:sz w:val="24"/>
          <w:szCs w:val="24"/>
        </w:rPr>
        <w:t xml:space="preserve">, em conjunto com o CI/Centro, devem estudar as ações proposta neste documento de modo a viabilizar a efetivação das mesmas. </w:t>
      </w:r>
    </w:p>
    <w:p w:rsidR="00F83706" w:rsidRDefault="00F83706" w:rsidP="007B6209">
      <w:pPr>
        <w:ind w:firstLine="708"/>
        <w:rPr>
          <w:rFonts w:ascii="Times New Roman" w:hAnsi="Times New Roman" w:cs="Times New Roman"/>
          <w:sz w:val="24"/>
          <w:szCs w:val="24"/>
        </w:rPr>
      </w:pPr>
    </w:p>
    <w:p w:rsidR="00BF5B32" w:rsidRDefault="00BF5B32" w:rsidP="00A91538">
      <w:pPr>
        <w:jc w:val="left"/>
        <w:rPr>
          <w:rFonts w:ascii="Times New Roman" w:hAnsi="Times New Roman" w:cs="Times New Roman"/>
          <w:sz w:val="24"/>
          <w:szCs w:val="24"/>
        </w:rPr>
      </w:pPr>
      <w:r>
        <w:rPr>
          <w:rFonts w:ascii="Times New Roman" w:hAnsi="Times New Roman" w:cs="Times New Roman"/>
          <w:sz w:val="24"/>
          <w:szCs w:val="24"/>
        </w:rPr>
        <w:t>CARACTERIZAÇÃO DOS RSD E REJEITOS</w:t>
      </w:r>
    </w:p>
    <w:p w:rsidR="0045254F" w:rsidRPr="0073260F" w:rsidRDefault="0045254F" w:rsidP="0045254F">
      <w:pPr>
        <w:pStyle w:val="paragrafo1"/>
        <w:shd w:val="clear" w:color="auto" w:fill="FFFFFF" w:themeFill="background1"/>
        <w:spacing w:after="200"/>
        <w:rPr>
          <w:color w:val="auto"/>
        </w:rPr>
      </w:pPr>
      <w:r w:rsidRPr="0073260F">
        <w:rPr>
          <w:color w:val="auto"/>
        </w:rPr>
        <w:t xml:space="preserve">A composição gravimétrica consiste na razão entre o peso de cada componente do resíduo e o peso total de resíduo. A determinação deste dado é de suma importância, visto que possibilita desde o dimensionamento e </w:t>
      </w:r>
      <w:proofErr w:type="gramStart"/>
      <w:r w:rsidRPr="0073260F">
        <w:rPr>
          <w:color w:val="auto"/>
        </w:rPr>
        <w:t>otimização</w:t>
      </w:r>
      <w:proofErr w:type="gramEnd"/>
      <w:r w:rsidRPr="0073260F">
        <w:rPr>
          <w:color w:val="auto"/>
        </w:rPr>
        <w:t xml:space="preserve"> da coleta até a viabilização do tratamento e disposição final adequada dos resíduos. Estes dados fornecem subsídios para o planejamento de ações futuras em concordância com a Política Nacional de Resíduos Sólidos, que preconizem o beneficiamento ou comercialização dos resíduos recicláveis, a recuperação energética dos resíduos orgânicos e a disposição final dos rejeitos de forma ambientalmente adequada, favorecendo diretamente comunidades carentes de agentes ambientais, contribuindo para o estabelecimento de políticas de inclusão social e favorecendo o desenvolvimento socioambiental e econômico.</w:t>
      </w:r>
    </w:p>
    <w:p w:rsidR="0045254F" w:rsidRPr="00394042" w:rsidRDefault="0045254F" w:rsidP="0045254F">
      <w:pPr>
        <w:pStyle w:val="paragrafo1"/>
        <w:spacing w:after="200"/>
        <w:rPr>
          <w:color w:val="auto"/>
        </w:rPr>
      </w:pPr>
      <w:r w:rsidRPr="00394042">
        <w:rPr>
          <w:color w:val="auto"/>
        </w:rPr>
        <w:t xml:space="preserve">A amostragem foi realizada, até o momento, nos municípios de São Francisco de Assis e São Sepé. Sendo </w:t>
      </w:r>
      <w:proofErr w:type="gramStart"/>
      <w:r w:rsidRPr="00394042">
        <w:rPr>
          <w:color w:val="auto"/>
        </w:rPr>
        <w:t>utilizado</w:t>
      </w:r>
      <w:proofErr w:type="gramEnd"/>
      <w:r w:rsidRPr="00394042">
        <w:rPr>
          <w:color w:val="auto"/>
        </w:rPr>
        <w:t xml:space="preserve"> para este trabalho uma média entre os dados obtidos nos municípios supracitados. A amostragem nos demais municípios foi dificultada pelo fato de não possuírem áreas de transbordo, tendo seus resíduos levados diretamente para o aterro sanitário. No entanto a empresa está estudando formas de viabilizar o estudo gravimétrico em outr</w:t>
      </w:r>
      <w:r w:rsidR="00954D9C">
        <w:rPr>
          <w:color w:val="auto"/>
        </w:rPr>
        <w:t>os municípios</w:t>
      </w:r>
      <w:r w:rsidRPr="00394042">
        <w:rPr>
          <w:color w:val="auto"/>
        </w:rPr>
        <w:t xml:space="preserve"> para a próxima etapa do plano. </w:t>
      </w:r>
    </w:p>
    <w:p w:rsidR="0045254F" w:rsidRPr="0073260F" w:rsidRDefault="0045254F" w:rsidP="0045254F">
      <w:pPr>
        <w:pStyle w:val="paragrafo1"/>
        <w:shd w:val="clear" w:color="auto" w:fill="FFFFFF" w:themeFill="background1"/>
        <w:spacing w:after="200"/>
        <w:rPr>
          <w:color w:val="auto"/>
        </w:rPr>
      </w:pPr>
      <w:r w:rsidRPr="009C4905">
        <w:rPr>
          <w:color w:val="auto"/>
        </w:rPr>
        <w:t xml:space="preserve">A figura abaixo apresenta a </w:t>
      </w:r>
      <w:r w:rsidR="00B962DC" w:rsidRPr="009C4905">
        <w:rPr>
          <w:color w:val="auto"/>
        </w:rPr>
        <w:t xml:space="preserve">composição gravimétrica dos RSU aplicada ao município de </w:t>
      </w:r>
      <w:r w:rsidR="009C4905" w:rsidRPr="009C4905">
        <w:rPr>
          <w:color w:val="auto"/>
        </w:rPr>
        <w:t>Dona Francisca</w:t>
      </w:r>
      <w:r w:rsidR="00B962DC" w:rsidRPr="009C4905">
        <w:rPr>
          <w:color w:val="auto"/>
        </w:rPr>
        <w:t>:</w:t>
      </w:r>
      <w:r w:rsidR="00B962DC">
        <w:rPr>
          <w:color w:val="auto"/>
        </w:rPr>
        <w:t xml:space="preserve"> </w:t>
      </w:r>
    </w:p>
    <w:p w:rsidR="00BF5B32" w:rsidRDefault="0045254F" w:rsidP="00BF5B32">
      <w:pPr>
        <w:ind w:firstLine="708"/>
        <w:jc w:val="center"/>
        <w:rPr>
          <w:rFonts w:ascii="Times New Roman" w:hAnsi="Times New Roman" w:cs="Times New Roman"/>
          <w:sz w:val="24"/>
          <w:szCs w:val="24"/>
        </w:rPr>
      </w:pPr>
      <w:r w:rsidRPr="0045254F">
        <w:rPr>
          <w:rFonts w:ascii="Times New Roman" w:hAnsi="Times New Roman" w:cs="Times New Roman"/>
          <w:noProof/>
          <w:sz w:val="24"/>
          <w:szCs w:val="24"/>
          <w:lang w:eastAsia="pt-BR"/>
        </w:rPr>
        <w:drawing>
          <wp:inline distT="0" distB="0" distL="0" distR="0">
            <wp:extent cx="5333999" cy="3867149"/>
            <wp:effectExtent l="0" t="0" r="635" b="635"/>
            <wp:docPr id="75"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7B6209" w:rsidRDefault="00BF5B32" w:rsidP="00BF5B32">
      <w:pPr>
        <w:pStyle w:val="Legenda"/>
        <w:jc w:val="center"/>
        <w:rPr>
          <w:rFonts w:ascii="Times New Roman" w:hAnsi="Times New Roman" w:cs="Times New Roman"/>
          <w:sz w:val="24"/>
          <w:szCs w:val="24"/>
        </w:rPr>
      </w:pPr>
      <w:bookmarkStart w:id="79" w:name="_Toc343089025"/>
      <w:r>
        <w:t xml:space="preserve">Figura </w:t>
      </w:r>
      <w:r w:rsidR="00DB6E0E">
        <w:fldChar w:fldCharType="begin"/>
      </w:r>
      <w:r w:rsidR="00B31E97">
        <w:instrText xml:space="preserve"> SEQ Figura \* ARABIC </w:instrText>
      </w:r>
      <w:r w:rsidR="00DB6E0E">
        <w:fldChar w:fldCharType="separate"/>
      </w:r>
      <w:r w:rsidR="009C6D0A">
        <w:rPr>
          <w:noProof/>
        </w:rPr>
        <w:t>15</w:t>
      </w:r>
      <w:r w:rsidR="00DB6E0E">
        <w:rPr>
          <w:noProof/>
        </w:rPr>
        <w:fldChar w:fldCharType="end"/>
      </w:r>
      <w:r>
        <w:t>: Caracterização dos resíduos gerados na região centro do estado do Rio Grande do Sul.</w:t>
      </w:r>
      <w:bookmarkEnd w:id="79"/>
    </w:p>
    <w:p w:rsidR="00670ECC" w:rsidRDefault="00670ECC" w:rsidP="007B6209">
      <w:pPr>
        <w:ind w:firstLine="708"/>
        <w:jc w:val="center"/>
        <w:rPr>
          <w:rFonts w:ascii="Times New Roman" w:hAnsi="Times New Roman" w:cs="Times New Roman"/>
          <w:sz w:val="24"/>
          <w:szCs w:val="24"/>
        </w:rPr>
      </w:pPr>
    </w:p>
    <w:p w:rsidR="003D27B2" w:rsidRDefault="003D27B2" w:rsidP="00A91538">
      <w:pPr>
        <w:rPr>
          <w:rFonts w:ascii="Times New Roman" w:hAnsi="Times New Roman" w:cs="Times New Roman"/>
          <w:sz w:val="24"/>
          <w:szCs w:val="24"/>
        </w:rPr>
      </w:pPr>
      <w:r>
        <w:rPr>
          <w:rFonts w:ascii="Times New Roman" w:hAnsi="Times New Roman" w:cs="Times New Roman"/>
          <w:sz w:val="24"/>
          <w:szCs w:val="24"/>
        </w:rPr>
        <w:t>FISCALIZAÇÃO DA GESTÃO DOS RSD E REJEITOS</w:t>
      </w:r>
    </w:p>
    <w:p w:rsidR="00E16C26" w:rsidRDefault="00741F38" w:rsidP="007B6209">
      <w:pPr>
        <w:ind w:firstLine="708"/>
        <w:rPr>
          <w:rFonts w:ascii="Times New Roman" w:hAnsi="Times New Roman" w:cs="Times New Roman"/>
          <w:sz w:val="24"/>
          <w:szCs w:val="24"/>
        </w:rPr>
      </w:pPr>
      <w:r>
        <w:rPr>
          <w:rFonts w:ascii="Times New Roman" w:hAnsi="Times New Roman" w:cs="Times New Roman"/>
          <w:sz w:val="24"/>
          <w:szCs w:val="24"/>
        </w:rPr>
        <w:t xml:space="preserve">As ferramentas e processos de acompanhamento e fiscalização da gestão dos RSD e rejeitos é diversificada entre os municípios consorciados ao CI/Centro. </w:t>
      </w:r>
    </w:p>
    <w:p w:rsidR="004A5FAE" w:rsidRDefault="00741F38" w:rsidP="007B6209">
      <w:pPr>
        <w:ind w:firstLine="708"/>
        <w:rPr>
          <w:rFonts w:ascii="Times New Roman" w:hAnsi="Times New Roman" w:cs="Times New Roman"/>
          <w:sz w:val="24"/>
          <w:szCs w:val="24"/>
        </w:rPr>
      </w:pPr>
      <w:r>
        <w:rPr>
          <w:rFonts w:ascii="Times New Roman" w:hAnsi="Times New Roman" w:cs="Times New Roman"/>
          <w:sz w:val="24"/>
          <w:szCs w:val="24"/>
        </w:rPr>
        <w:t>Algu</w:t>
      </w:r>
      <w:r w:rsidR="00DE1BE0">
        <w:rPr>
          <w:rFonts w:ascii="Times New Roman" w:hAnsi="Times New Roman" w:cs="Times New Roman"/>
          <w:sz w:val="24"/>
          <w:szCs w:val="24"/>
        </w:rPr>
        <w:t>ns municípios</w:t>
      </w:r>
      <w:r>
        <w:rPr>
          <w:rFonts w:ascii="Times New Roman" w:hAnsi="Times New Roman" w:cs="Times New Roman"/>
          <w:sz w:val="24"/>
          <w:szCs w:val="24"/>
        </w:rPr>
        <w:t xml:space="preserve"> não possuem nenhum tipo</w:t>
      </w:r>
      <w:r w:rsidR="00DE1BE0">
        <w:rPr>
          <w:rFonts w:ascii="Times New Roman" w:hAnsi="Times New Roman" w:cs="Times New Roman"/>
          <w:sz w:val="24"/>
          <w:szCs w:val="24"/>
        </w:rPr>
        <w:t xml:space="preserve"> de gestão e fiscalização. Outro</w:t>
      </w:r>
      <w:r>
        <w:rPr>
          <w:rFonts w:ascii="Times New Roman" w:hAnsi="Times New Roman" w:cs="Times New Roman"/>
          <w:sz w:val="24"/>
          <w:szCs w:val="24"/>
        </w:rPr>
        <w:t xml:space="preserve">s, embora tenham informado que </w:t>
      </w:r>
      <w:r w:rsidR="00DE1BE0">
        <w:rPr>
          <w:rFonts w:ascii="Times New Roman" w:hAnsi="Times New Roman" w:cs="Times New Roman"/>
          <w:sz w:val="24"/>
          <w:szCs w:val="24"/>
        </w:rPr>
        <w:t>existe</w:t>
      </w:r>
      <w:r>
        <w:rPr>
          <w:rFonts w:ascii="Times New Roman" w:hAnsi="Times New Roman" w:cs="Times New Roman"/>
          <w:sz w:val="24"/>
          <w:szCs w:val="24"/>
        </w:rPr>
        <w:t xml:space="preserve"> controle, não</w:t>
      </w:r>
      <w:r w:rsidR="004A5FAE">
        <w:rPr>
          <w:rFonts w:ascii="Times New Roman" w:hAnsi="Times New Roman" w:cs="Times New Roman"/>
          <w:sz w:val="24"/>
          <w:szCs w:val="24"/>
        </w:rPr>
        <w:t xml:space="preserve"> detalharam o modo pelo qual</w:t>
      </w:r>
      <w:r w:rsidR="00F33013">
        <w:rPr>
          <w:rFonts w:ascii="Times New Roman" w:hAnsi="Times New Roman" w:cs="Times New Roman"/>
          <w:sz w:val="24"/>
          <w:szCs w:val="24"/>
        </w:rPr>
        <w:t xml:space="preserve"> este acompanhamento e </w:t>
      </w:r>
      <w:r w:rsidR="004A5FAE">
        <w:rPr>
          <w:rFonts w:ascii="Times New Roman" w:hAnsi="Times New Roman" w:cs="Times New Roman"/>
          <w:sz w:val="24"/>
          <w:szCs w:val="24"/>
        </w:rPr>
        <w:t xml:space="preserve">é </w:t>
      </w:r>
      <w:r w:rsidR="00CF0631">
        <w:rPr>
          <w:rFonts w:ascii="Times New Roman" w:hAnsi="Times New Roman" w:cs="Times New Roman"/>
          <w:sz w:val="24"/>
          <w:szCs w:val="24"/>
        </w:rPr>
        <w:t xml:space="preserve">realizado, e ainda outros informaram </w:t>
      </w:r>
      <w:r w:rsidR="001A304D">
        <w:rPr>
          <w:rFonts w:ascii="Times New Roman" w:hAnsi="Times New Roman" w:cs="Times New Roman"/>
          <w:sz w:val="24"/>
          <w:szCs w:val="24"/>
        </w:rPr>
        <w:t>realizar o controle</w:t>
      </w:r>
      <w:r w:rsidR="004A5FAE">
        <w:rPr>
          <w:rFonts w:ascii="Times New Roman" w:hAnsi="Times New Roman" w:cs="Times New Roman"/>
          <w:sz w:val="24"/>
          <w:szCs w:val="24"/>
        </w:rPr>
        <w:t xml:space="preserve"> via condicionantes de licenças, documentos e normativas legais, mediante denúncias ou mediante monitoramento das empresas terceiras contratadas para efetuar os serviços que contemplam os RSD e rejeitos.   </w:t>
      </w:r>
    </w:p>
    <w:p w:rsidR="00741F38" w:rsidRPr="00F853D8" w:rsidRDefault="00AA4C70" w:rsidP="00AA4C70">
      <w:pPr>
        <w:pStyle w:val="Legenda"/>
        <w:jc w:val="center"/>
        <w:rPr>
          <w:rFonts w:cs="Times New Roman"/>
          <w:szCs w:val="20"/>
        </w:rPr>
      </w:pPr>
      <w:bookmarkStart w:id="80" w:name="_Toc342657294"/>
      <w:bookmarkStart w:id="81" w:name="_Toc343089057"/>
      <w:r w:rsidRPr="00F853D8">
        <w:rPr>
          <w:rFonts w:cs="Times New Roman"/>
          <w:szCs w:val="20"/>
        </w:rPr>
        <w:t xml:space="preserve">Quadro </w:t>
      </w:r>
      <w:r w:rsidR="00DB6E0E" w:rsidRPr="00F853D8">
        <w:rPr>
          <w:rFonts w:cs="Times New Roman"/>
          <w:szCs w:val="20"/>
        </w:rPr>
        <w:fldChar w:fldCharType="begin"/>
      </w:r>
      <w:r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27</w:t>
      </w:r>
      <w:r w:rsidR="00DB6E0E" w:rsidRPr="00F853D8">
        <w:rPr>
          <w:rFonts w:cs="Times New Roman"/>
          <w:szCs w:val="20"/>
        </w:rPr>
        <w:fldChar w:fldCharType="end"/>
      </w:r>
      <w:r w:rsidRPr="00F853D8">
        <w:rPr>
          <w:rFonts w:cs="Times New Roman"/>
          <w:szCs w:val="20"/>
        </w:rPr>
        <w:t>: Acompanhamento e fiscalização da gestão de RSD e rejeitos</w:t>
      </w:r>
      <w:bookmarkEnd w:id="80"/>
      <w:bookmarkEnd w:id="81"/>
    </w:p>
    <w:tbl>
      <w:tblPr>
        <w:tblW w:w="81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60"/>
        <w:gridCol w:w="5953"/>
      </w:tblGrid>
      <w:tr w:rsidR="00740CB7" w:rsidRPr="00DD5B51" w:rsidTr="00D308E1">
        <w:trPr>
          <w:trHeight w:val="74"/>
          <w:jc w:val="center"/>
        </w:trPr>
        <w:tc>
          <w:tcPr>
            <w:tcW w:w="2160" w:type="dxa"/>
            <w:shd w:val="clear" w:color="auto" w:fill="BFBFBF" w:themeFill="background1" w:themeFillShade="BF"/>
            <w:vAlign w:val="center"/>
            <w:hideMark/>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Município</w:t>
            </w:r>
          </w:p>
        </w:tc>
        <w:tc>
          <w:tcPr>
            <w:tcW w:w="5953" w:type="dxa"/>
            <w:shd w:val="clear" w:color="auto" w:fill="BFBFBF" w:themeFill="background1" w:themeFillShade="BF"/>
            <w:vAlign w:val="center"/>
            <w:hideMark/>
          </w:tcPr>
          <w:p w:rsidR="00740CB7" w:rsidRPr="00DD5B51" w:rsidRDefault="00740CB7" w:rsidP="00D308E1">
            <w:pPr>
              <w:spacing w:before="0" w:line="240" w:lineRule="auto"/>
              <w:jc w:val="center"/>
              <w:rPr>
                <w:rFonts w:ascii="Calibri" w:eastAsia="Times New Roman" w:hAnsi="Calibri" w:cs="Calibri"/>
                <w:b/>
                <w:color w:val="000000"/>
                <w:sz w:val="18"/>
                <w:szCs w:val="18"/>
                <w:lang w:eastAsia="pt-BR"/>
              </w:rPr>
            </w:pPr>
            <w:r w:rsidRPr="00DD5B51">
              <w:rPr>
                <w:rFonts w:ascii="Calibri" w:eastAsia="Times New Roman" w:hAnsi="Calibri" w:cs="Calibri"/>
                <w:b/>
                <w:color w:val="000000"/>
                <w:sz w:val="18"/>
                <w:szCs w:val="18"/>
                <w:lang w:eastAsia="pt-BR"/>
              </w:rPr>
              <w:t>Acompanhamento e fiscalização da gestão de RSD e rejeitos</w:t>
            </w:r>
          </w:p>
        </w:tc>
      </w:tr>
      <w:tr w:rsidR="00740CB7" w:rsidRPr="00DD5B51" w:rsidTr="00D308E1">
        <w:trPr>
          <w:trHeight w:val="74"/>
          <w:jc w:val="center"/>
        </w:trPr>
        <w:tc>
          <w:tcPr>
            <w:tcW w:w="2160" w:type="dxa"/>
            <w:shd w:val="clear" w:color="auto" w:fill="auto"/>
            <w:vAlign w:val="center"/>
            <w:hideMark/>
          </w:tcPr>
          <w:p w:rsidR="00740CB7" w:rsidRPr="00DD5B51" w:rsidRDefault="009C4905" w:rsidP="00D308E1">
            <w:pPr>
              <w:spacing w:before="0" w:line="240" w:lineRule="auto"/>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Dona Francisca</w:t>
            </w:r>
          </w:p>
        </w:tc>
        <w:tc>
          <w:tcPr>
            <w:tcW w:w="5953" w:type="dxa"/>
            <w:shd w:val="clear" w:color="auto" w:fill="auto"/>
            <w:vAlign w:val="center"/>
            <w:hideMark/>
          </w:tcPr>
          <w:p w:rsidR="00740CB7" w:rsidRPr="00DD5B51" w:rsidRDefault="00740CB7" w:rsidP="00D308E1">
            <w:pPr>
              <w:spacing w:before="0" w:line="240" w:lineRule="auto"/>
              <w:jc w:val="left"/>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Inexistente</w:t>
            </w:r>
          </w:p>
        </w:tc>
      </w:tr>
    </w:tbl>
    <w:p w:rsidR="00C02BBD" w:rsidRDefault="004A5FAE" w:rsidP="00C51225">
      <w:pPr>
        <w:contextualSpacing/>
        <w:rPr>
          <w:rFonts w:ascii="Times New Roman" w:hAnsi="Times New Roman" w:cs="Times New Roman"/>
          <w:sz w:val="24"/>
          <w:szCs w:val="24"/>
        </w:rPr>
      </w:pPr>
      <w:r w:rsidRPr="004A5FAE">
        <w:rPr>
          <w:rFonts w:ascii="Times New Roman" w:hAnsi="Times New Roman" w:cs="Times New Roman"/>
          <w:sz w:val="24"/>
          <w:szCs w:val="24"/>
        </w:rPr>
        <w:tab/>
      </w:r>
    </w:p>
    <w:p w:rsidR="00A91538" w:rsidRDefault="00C07FC1" w:rsidP="00D266AC">
      <w:pPr>
        <w:ind w:firstLine="709"/>
        <w:rPr>
          <w:rFonts w:ascii="Times New Roman" w:hAnsi="Times New Roman" w:cs="Times New Roman"/>
          <w:sz w:val="20"/>
          <w:szCs w:val="20"/>
        </w:rPr>
      </w:pPr>
      <w:r>
        <w:rPr>
          <w:rFonts w:ascii="Times New Roman" w:hAnsi="Times New Roman" w:cs="Times New Roman"/>
          <w:sz w:val="24"/>
          <w:szCs w:val="24"/>
        </w:rPr>
        <w:t xml:space="preserve">O quadro a seguir relaciona os principais problemas enfrentados pelo município frente à gestão dos RSD e rejeitos, bem como as soluções sugeridas. </w:t>
      </w:r>
    </w:p>
    <w:p w:rsidR="00A91538" w:rsidRDefault="00A91538" w:rsidP="00AA4C70">
      <w:pPr>
        <w:pStyle w:val="Legenda"/>
        <w:jc w:val="center"/>
        <w:rPr>
          <w:rFonts w:ascii="Times New Roman" w:hAnsi="Times New Roman" w:cs="Times New Roman"/>
          <w:sz w:val="20"/>
          <w:szCs w:val="20"/>
        </w:rPr>
      </w:pPr>
    </w:p>
    <w:p w:rsidR="00C07FC1" w:rsidRPr="00F853D8" w:rsidRDefault="00AA4C70" w:rsidP="00AA4C70">
      <w:pPr>
        <w:pStyle w:val="Legenda"/>
        <w:jc w:val="center"/>
        <w:rPr>
          <w:rFonts w:cs="Times New Roman"/>
          <w:sz w:val="20"/>
          <w:szCs w:val="20"/>
        </w:rPr>
      </w:pPr>
      <w:bookmarkStart w:id="82" w:name="_Toc342657295"/>
      <w:bookmarkStart w:id="83" w:name="_Toc343089058"/>
      <w:r w:rsidRPr="00F853D8">
        <w:rPr>
          <w:rFonts w:cs="Times New Roman"/>
          <w:szCs w:val="20"/>
        </w:rPr>
        <w:t xml:space="preserve">Quadro </w:t>
      </w:r>
      <w:r w:rsidR="00DB6E0E" w:rsidRPr="00F853D8">
        <w:rPr>
          <w:rFonts w:cs="Times New Roman"/>
          <w:szCs w:val="20"/>
        </w:rPr>
        <w:fldChar w:fldCharType="begin"/>
      </w:r>
      <w:r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28</w:t>
      </w:r>
      <w:r w:rsidR="00DB6E0E" w:rsidRPr="00F853D8">
        <w:rPr>
          <w:rFonts w:cs="Times New Roman"/>
          <w:szCs w:val="20"/>
        </w:rPr>
        <w:fldChar w:fldCharType="end"/>
      </w:r>
      <w:r w:rsidRPr="00F853D8">
        <w:rPr>
          <w:rFonts w:cs="Times New Roman"/>
          <w:szCs w:val="20"/>
        </w:rPr>
        <w:t>: Problemas e sugestões relacionados à gestão dos RSD e rejeitos</w:t>
      </w:r>
      <w:bookmarkEnd w:id="82"/>
      <w:bookmarkEnd w:id="83"/>
    </w:p>
    <w:tbl>
      <w:tblPr>
        <w:tblW w:w="8826" w:type="dxa"/>
        <w:jc w:val="center"/>
        <w:tblCellMar>
          <w:left w:w="70" w:type="dxa"/>
          <w:right w:w="70" w:type="dxa"/>
        </w:tblCellMar>
        <w:tblLook w:val="04A0" w:firstRow="1" w:lastRow="0" w:firstColumn="1" w:lastColumn="0" w:noHBand="0" w:noVBand="1"/>
      </w:tblPr>
      <w:tblGrid>
        <w:gridCol w:w="2180"/>
        <w:gridCol w:w="3386"/>
        <w:gridCol w:w="3260"/>
      </w:tblGrid>
      <w:tr w:rsidR="00917067" w:rsidRPr="00DD5B51" w:rsidTr="007B6209">
        <w:trPr>
          <w:trHeight w:val="74"/>
          <w:jc w:val="center"/>
        </w:trPr>
        <w:tc>
          <w:tcPr>
            <w:tcW w:w="21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17067" w:rsidRPr="00DD5B51" w:rsidRDefault="00917067" w:rsidP="00DD5B5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Município</w:t>
            </w:r>
          </w:p>
        </w:tc>
        <w:tc>
          <w:tcPr>
            <w:tcW w:w="3386"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917067" w:rsidRPr="00DD5B51" w:rsidRDefault="00656D81" w:rsidP="00656D81">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P</w:t>
            </w:r>
            <w:r w:rsidR="00917067" w:rsidRPr="00DD5B51">
              <w:rPr>
                <w:rFonts w:ascii="Calibri" w:eastAsia="Times New Roman" w:hAnsi="Calibri" w:cs="Calibri"/>
                <w:b/>
                <w:bCs/>
                <w:color w:val="000000"/>
                <w:sz w:val="18"/>
                <w:szCs w:val="18"/>
                <w:lang w:eastAsia="pt-BR"/>
              </w:rPr>
              <w:t>rincipais problemas relacionados à gestão dos RSD</w:t>
            </w:r>
          </w:p>
        </w:tc>
        <w:tc>
          <w:tcPr>
            <w:tcW w:w="3260"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917067" w:rsidRPr="00DD5B51" w:rsidRDefault="00656D81" w:rsidP="00656D81">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Formas como</w:t>
            </w:r>
            <w:r w:rsidR="00917067" w:rsidRPr="00DD5B51">
              <w:rPr>
                <w:rFonts w:ascii="Calibri" w:eastAsia="Times New Roman" w:hAnsi="Calibri" w:cs="Calibri"/>
                <w:b/>
                <w:bCs/>
                <w:color w:val="000000"/>
                <w:sz w:val="18"/>
                <w:szCs w:val="18"/>
                <w:lang w:eastAsia="pt-BR"/>
              </w:rPr>
              <w:t xml:space="preserve"> o município pretende aprimorar a gestão dos RSD</w:t>
            </w:r>
          </w:p>
        </w:tc>
      </w:tr>
      <w:tr w:rsidR="009C4905" w:rsidRPr="00DD5B51" w:rsidTr="007B6209">
        <w:trPr>
          <w:trHeight w:val="74"/>
          <w:jc w:val="center"/>
        </w:trPr>
        <w:tc>
          <w:tcPr>
            <w:tcW w:w="21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C4905" w:rsidRPr="00DD5B51" w:rsidRDefault="009C4905" w:rsidP="009C6D0A">
            <w:pPr>
              <w:spacing w:before="0" w:line="240" w:lineRule="auto"/>
              <w:jc w:val="left"/>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Dona Francisca</w:t>
            </w:r>
          </w:p>
        </w:tc>
        <w:tc>
          <w:tcPr>
            <w:tcW w:w="3386" w:type="dxa"/>
            <w:tcBorders>
              <w:top w:val="single" w:sz="4" w:space="0" w:color="auto"/>
              <w:left w:val="nil"/>
              <w:bottom w:val="single" w:sz="4" w:space="0" w:color="auto"/>
              <w:right w:val="single" w:sz="4" w:space="0" w:color="auto"/>
            </w:tcBorders>
            <w:shd w:val="clear" w:color="000000" w:fill="FFFFFF"/>
            <w:vAlign w:val="center"/>
            <w:hideMark/>
          </w:tcPr>
          <w:p w:rsidR="009C4905" w:rsidRPr="00DD5B51" w:rsidRDefault="009C4905" w:rsidP="009C6D0A">
            <w:pPr>
              <w:spacing w:before="0" w:line="240" w:lineRule="auto"/>
              <w:jc w:val="left"/>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Ausência de coleta seletiva e fiscalização</w:t>
            </w:r>
          </w:p>
        </w:tc>
        <w:tc>
          <w:tcPr>
            <w:tcW w:w="3260" w:type="dxa"/>
            <w:tcBorders>
              <w:top w:val="single" w:sz="4" w:space="0" w:color="auto"/>
              <w:left w:val="nil"/>
              <w:bottom w:val="single" w:sz="4" w:space="0" w:color="auto"/>
              <w:right w:val="single" w:sz="4" w:space="0" w:color="auto"/>
            </w:tcBorders>
            <w:shd w:val="clear" w:color="000000" w:fill="FFFFFF"/>
            <w:vAlign w:val="center"/>
            <w:hideMark/>
          </w:tcPr>
          <w:p w:rsidR="009C4905" w:rsidRPr="00DD5B51" w:rsidRDefault="009C4905" w:rsidP="009C6D0A">
            <w:pPr>
              <w:spacing w:before="0" w:line="240" w:lineRule="auto"/>
              <w:jc w:val="left"/>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Implantação do Plano Regional de Gestão Integrada de Resíduos Sólidos</w:t>
            </w:r>
          </w:p>
        </w:tc>
      </w:tr>
    </w:tbl>
    <w:p w:rsidR="00691FD0" w:rsidRPr="004A5FAE" w:rsidRDefault="004A5FAE" w:rsidP="00127E78">
      <w:pPr>
        <w:contextualSpacing/>
        <w:jc w:val="left"/>
        <w:rPr>
          <w:rFonts w:ascii="Times New Roman" w:hAnsi="Times New Roman" w:cs="Times New Roman"/>
          <w:sz w:val="24"/>
          <w:szCs w:val="24"/>
        </w:rPr>
      </w:pPr>
      <w:r w:rsidRPr="004A5FAE">
        <w:rPr>
          <w:rFonts w:ascii="Times New Roman" w:hAnsi="Times New Roman" w:cs="Times New Roman"/>
          <w:sz w:val="24"/>
          <w:szCs w:val="24"/>
        </w:rPr>
        <w:t xml:space="preserve"> </w:t>
      </w:r>
    </w:p>
    <w:p w:rsidR="008B3920" w:rsidRPr="00F853D8" w:rsidRDefault="008B3920" w:rsidP="008B3920">
      <w:pPr>
        <w:pStyle w:val="Legenda"/>
        <w:keepNext/>
        <w:jc w:val="center"/>
        <w:rPr>
          <w:sz w:val="16"/>
        </w:rPr>
      </w:pPr>
      <w:bookmarkStart w:id="84" w:name="_Toc342657296"/>
      <w:bookmarkStart w:id="85" w:name="_Toc343089059"/>
      <w:r w:rsidRPr="00F853D8">
        <w:rPr>
          <w:rFonts w:cs="Times New Roman"/>
          <w:szCs w:val="20"/>
        </w:rPr>
        <w:t xml:space="preserve">Quadro </w:t>
      </w:r>
      <w:r w:rsidR="00DB6E0E" w:rsidRPr="00F853D8">
        <w:rPr>
          <w:rFonts w:cs="Times New Roman"/>
          <w:szCs w:val="20"/>
        </w:rPr>
        <w:fldChar w:fldCharType="begin"/>
      </w:r>
      <w:r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29</w:t>
      </w:r>
      <w:r w:rsidR="00DB6E0E" w:rsidRPr="00F853D8">
        <w:rPr>
          <w:rFonts w:cs="Times New Roman"/>
          <w:szCs w:val="20"/>
        </w:rPr>
        <w:fldChar w:fldCharType="end"/>
      </w:r>
      <w:r w:rsidRPr="00F853D8">
        <w:rPr>
          <w:rFonts w:cs="Times New Roman"/>
          <w:szCs w:val="20"/>
        </w:rPr>
        <w:t>: Responsáveis pela Gestão e Fiscalização dos R</w:t>
      </w:r>
      <w:r w:rsidR="00B62F1F" w:rsidRPr="00F853D8">
        <w:rPr>
          <w:rFonts w:cs="Times New Roman"/>
          <w:szCs w:val="20"/>
        </w:rPr>
        <w:t>SD e rejeitos</w:t>
      </w:r>
      <w:r w:rsidRPr="00F853D8">
        <w:rPr>
          <w:sz w:val="16"/>
        </w:rPr>
        <w:t>.</w:t>
      </w:r>
      <w:bookmarkEnd w:id="84"/>
      <w:bookmarkEnd w:id="85"/>
    </w:p>
    <w:tbl>
      <w:tblPr>
        <w:tblW w:w="91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80"/>
        <w:gridCol w:w="3544"/>
        <w:gridCol w:w="3685"/>
      </w:tblGrid>
      <w:tr w:rsidR="00740CB7" w:rsidRPr="00DD5B51" w:rsidTr="00656D81">
        <w:trPr>
          <w:trHeight w:val="74"/>
          <w:jc w:val="center"/>
        </w:trPr>
        <w:tc>
          <w:tcPr>
            <w:tcW w:w="1880" w:type="dxa"/>
            <w:shd w:val="clear" w:color="auto" w:fill="BFBFBF" w:themeFill="background1" w:themeFillShade="BF"/>
            <w:vAlign w:val="center"/>
            <w:hideMark/>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Município</w:t>
            </w:r>
          </w:p>
        </w:tc>
        <w:tc>
          <w:tcPr>
            <w:tcW w:w="3544" w:type="dxa"/>
            <w:shd w:val="clear" w:color="auto" w:fill="BFBFBF" w:themeFill="background1" w:themeFillShade="BF"/>
            <w:vAlign w:val="center"/>
            <w:hideMark/>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Órgão responsável pela gestão e fiscalização dos RSD</w:t>
            </w:r>
          </w:p>
        </w:tc>
        <w:tc>
          <w:tcPr>
            <w:tcW w:w="3685" w:type="dxa"/>
            <w:shd w:val="clear" w:color="auto" w:fill="BFBFBF" w:themeFill="background1" w:themeFillShade="BF"/>
            <w:vAlign w:val="center"/>
            <w:hideMark/>
          </w:tcPr>
          <w:p w:rsidR="00740CB7" w:rsidRPr="00DD5B51" w:rsidRDefault="00740CB7" w:rsidP="00D308E1">
            <w:pPr>
              <w:spacing w:before="0" w:line="240" w:lineRule="auto"/>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Número de equipes e agentes que atuam na gestão dos RSD</w:t>
            </w:r>
          </w:p>
        </w:tc>
      </w:tr>
      <w:tr w:rsidR="009C4905" w:rsidRPr="00DD5B51" w:rsidTr="00656D81">
        <w:trPr>
          <w:trHeight w:val="74"/>
          <w:jc w:val="center"/>
        </w:trPr>
        <w:tc>
          <w:tcPr>
            <w:tcW w:w="1880" w:type="dxa"/>
            <w:shd w:val="clear" w:color="000000" w:fill="FFFFFF"/>
            <w:vAlign w:val="center"/>
            <w:hideMark/>
          </w:tcPr>
          <w:p w:rsidR="009C4905" w:rsidRPr="00DD5B51" w:rsidRDefault="009C4905" w:rsidP="009C6D0A">
            <w:pPr>
              <w:spacing w:before="0" w:line="240" w:lineRule="auto"/>
              <w:jc w:val="left"/>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Dona Francisca</w:t>
            </w:r>
          </w:p>
        </w:tc>
        <w:tc>
          <w:tcPr>
            <w:tcW w:w="3544" w:type="dxa"/>
            <w:shd w:val="clear" w:color="000000" w:fill="FFFFFF"/>
            <w:vAlign w:val="center"/>
            <w:hideMark/>
          </w:tcPr>
          <w:p w:rsidR="009C4905" w:rsidRPr="00DD5B51" w:rsidRDefault="009C4905" w:rsidP="009C6D0A">
            <w:pPr>
              <w:spacing w:before="0" w:line="240" w:lineRule="auto"/>
              <w:jc w:val="left"/>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Inexistente</w:t>
            </w:r>
          </w:p>
        </w:tc>
        <w:tc>
          <w:tcPr>
            <w:tcW w:w="3685" w:type="dxa"/>
            <w:shd w:val="clear" w:color="000000" w:fill="FFFFFF"/>
            <w:vAlign w:val="center"/>
            <w:hideMark/>
          </w:tcPr>
          <w:p w:rsidR="009C4905" w:rsidRPr="00DD5B51" w:rsidRDefault="009C4905" w:rsidP="009C6D0A">
            <w:pPr>
              <w:spacing w:before="0" w:line="240" w:lineRule="auto"/>
              <w:jc w:val="left"/>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Inexistente</w:t>
            </w:r>
          </w:p>
        </w:tc>
      </w:tr>
    </w:tbl>
    <w:p w:rsidR="00FB2691" w:rsidRDefault="00FB2691"/>
    <w:p w:rsidR="009C4905" w:rsidRDefault="009C4905"/>
    <w:p w:rsidR="00E859E5" w:rsidRDefault="00E859E5" w:rsidP="00127E78">
      <w:pPr>
        <w:contextualSpacing/>
        <w:jc w:val="left"/>
        <w:rPr>
          <w:rFonts w:ascii="Times New Roman" w:hAnsi="Times New Roman" w:cs="Times New Roman"/>
          <w:b/>
          <w:sz w:val="24"/>
          <w:szCs w:val="24"/>
        </w:rPr>
      </w:pPr>
      <w:r>
        <w:rPr>
          <w:rFonts w:ascii="Times New Roman" w:hAnsi="Times New Roman" w:cs="Times New Roman"/>
          <w:b/>
          <w:sz w:val="24"/>
          <w:szCs w:val="24"/>
        </w:rPr>
        <w:t>Considerações importantes</w:t>
      </w:r>
    </w:p>
    <w:p w:rsidR="00B57BAD" w:rsidRDefault="00E859E5" w:rsidP="00E859E5">
      <w:pPr>
        <w:ind w:firstLine="708"/>
        <w:rPr>
          <w:rFonts w:ascii="Times New Roman" w:hAnsi="Times New Roman" w:cs="Times New Roman"/>
          <w:sz w:val="24"/>
          <w:szCs w:val="24"/>
        </w:rPr>
      </w:pPr>
      <w:r>
        <w:rPr>
          <w:rFonts w:ascii="Times New Roman" w:hAnsi="Times New Roman" w:cs="Times New Roman"/>
          <w:sz w:val="24"/>
          <w:szCs w:val="24"/>
        </w:rPr>
        <w:t xml:space="preserve">Uma das principais recomendações previstas </w:t>
      </w:r>
      <w:r w:rsidR="00514B9E">
        <w:rPr>
          <w:rFonts w:ascii="Times New Roman" w:hAnsi="Times New Roman" w:cs="Times New Roman"/>
          <w:sz w:val="24"/>
          <w:szCs w:val="24"/>
        </w:rPr>
        <w:t>no</w:t>
      </w:r>
      <w:r>
        <w:rPr>
          <w:rFonts w:ascii="Times New Roman" w:hAnsi="Times New Roman" w:cs="Times New Roman"/>
          <w:sz w:val="24"/>
          <w:szCs w:val="24"/>
        </w:rPr>
        <w:t xml:space="preserve"> PRGIRS é a impla</w:t>
      </w:r>
      <w:r w:rsidR="00F83706">
        <w:rPr>
          <w:rFonts w:ascii="Times New Roman" w:hAnsi="Times New Roman" w:cs="Times New Roman"/>
          <w:sz w:val="24"/>
          <w:szCs w:val="24"/>
        </w:rPr>
        <w:t>n</w:t>
      </w:r>
      <w:r>
        <w:rPr>
          <w:rFonts w:ascii="Times New Roman" w:hAnsi="Times New Roman" w:cs="Times New Roman"/>
          <w:sz w:val="24"/>
          <w:szCs w:val="24"/>
        </w:rPr>
        <w:t xml:space="preserve">tação, operação e </w:t>
      </w:r>
      <w:proofErr w:type="gramStart"/>
      <w:r>
        <w:rPr>
          <w:rFonts w:ascii="Times New Roman" w:hAnsi="Times New Roman" w:cs="Times New Roman"/>
          <w:sz w:val="24"/>
          <w:szCs w:val="24"/>
        </w:rPr>
        <w:t>implementação</w:t>
      </w:r>
      <w:proofErr w:type="gramEnd"/>
      <w:r>
        <w:rPr>
          <w:rFonts w:ascii="Times New Roman" w:hAnsi="Times New Roman" w:cs="Times New Roman"/>
          <w:sz w:val="24"/>
          <w:szCs w:val="24"/>
        </w:rPr>
        <w:t xml:space="preserve"> de um novo modelo de gestão de resíduos sólidos na região centro do estado do Rio Grande do Sul associado à instalação estratégica de Áreas de Transbordo Periféricas e Pontos Centrais de Entrega Voluntária e</w:t>
      </w:r>
      <w:r w:rsidR="00B57BAD">
        <w:rPr>
          <w:rFonts w:ascii="Times New Roman" w:hAnsi="Times New Roman" w:cs="Times New Roman"/>
          <w:sz w:val="24"/>
          <w:szCs w:val="24"/>
        </w:rPr>
        <w:t xml:space="preserve">m conjunto com a estruturação de </w:t>
      </w:r>
      <w:r>
        <w:rPr>
          <w:rFonts w:ascii="Times New Roman" w:hAnsi="Times New Roman" w:cs="Times New Roman"/>
          <w:sz w:val="24"/>
          <w:szCs w:val="24"/>
        </w:rPr>
        <w:t xml:space="preserve">um Programa de Coleta Seletiva que preveja a promoção desta prática em todos os municípios consorciados, mediante a atuação de catadores de </w:t>
      </w:r>
      <w:r w:rsidR="00C25D80">
        <w:rPr>
          <w:rFonts w:ascii="Times New Roman" w:hAnsi="Times New Roman" w:cs="Times New Roman"/>
          <w:sz w:val="24"/>
          <w:szCs w:val="24"/>
        </w:rPr>
        <w:t>resíduos</w:t>
      </w:r>
      <w:r>
        <w:rPr>
          <w:rFonts w:ascii="Times New Roman" w:hAnsi="Times New Roman" w:cs="Times New Roman"/>
          <w:sz w:val="24"/>
          <w:szCs w:val="24"/>
        </w:rPr>
        <w:t xml:space="preserve"> recicláveis e reutilizáveis devidamente institucionalizados em cooperativas</w:t>
      </w:r>
      <w:r w:rsidR="00B57BAD">
        <w:rPr>
          <w:rFonts w:ascii="Times New Roman" w:hAnsi="Times New Roman" w:cs="Times New Roman"/>
          <w:sz w:val="24"/>
          <w:szCs w:val="24"/>
        </w:rPr>
        <w:t>.</w:t>
      </w:r>
      <w:r>
        <w:rPr>
          <w:rFonts w:ascii="Times New Roman" w:hAnsi="Times New Roman" w:cs="Times New Roman"/>
          <w:sz w:val="24"/>
          <w:szCs w:val="24"/>
        </w:rPr>
        <w:t xml:space="preserve">      </w:t>
      </w:r>
    </w:p>
    <w:p w:rsidR="00E859E5" w:rsidRDefault="00C25D80" w:rsidP="00CD1440">
      <w:pPr>
        <w:ind w:firstLine="708"/>
        <w:rPr>
          <w:rFonts w:ascii="Times New Roman" w:hAnsi="Times New Roman" w:cs="Times New Roman"/>
          <w:sz w:val="24"/>
          <w:szCs w:val="24"/>
        </w:rPr>
      </w:pPr>
      <w:r>
        <w:rPr>
          <w:rFonts w:ascii="Times New Roman" w:hAnsi="Times New Roman" w:cs="Times New Roman"/>
          <w:sz w:val="24"/>
          <w:szCs w:val="24"/>
        </w:rPr>
        <w:t xml:space="preserve">O objetivo </w:t>
      </w:r>
      <w:r w:rsidR="00B57BAD">
        <w:rPr>
          <w:rFonts w:ascii="Times New Roman" w:hAnsi="Times New Roman" w:cs="Times New Roman"/>
          <w:sz w:val="24"/>
          <w:szCs w:val="24"/>
        </w:rPr>
        <w:t xml:space="preserve">desta recomendação é </w:t>
      </w:r>
      <w:r w:rsidR="002C691A">
        <w:rPr>
          <w:rFonts w:ascii="Times New Roman" w:hAnsi="Times New Roman" w:cs="Times New Roman"/>
          <w:sz w:val="24"/>
          <w:szCs w:val="24"/>
        </w:rPr>
        <w:t xml:space="preserve">incentivar e </w:t>
      </w:r>
      <w:r w:rsidR="00B57BAD">
        <w:rPr>
          <w:rFonts w:ascii="Times New Roman" w:hAnsi="Times New Roman" w:cs="Times New Roman"/>
          <w:sz w:val="24"/>
          <w:szCs w:val="24"/>
        </w:rPr>
        <w:t xml:space="preserve">assegurar </w:t>
      </w:r>
      <w:r w:rsidR="002C691A">
        <w:rPr>
          <w:rFonts w:ascii="Times New Roman" w:hAnsi="Times New Roman" w:cs="Times New Roman"/>
          <w:sz w:val="24"/>
          <w:szCs w:val="24"/>
        </w:rPr>
        <w:t>a ampliação</w:t>
      </w:r>
      <w:r w:rsidR="00CD1440">
        <w:rPr>
          <w:rFonts w:ascii="Times New Roman" w:hAnsi="Times New Roman" w:cs="Times New Roman"/>
          <w:sz w:val="24"/>
          <w:szCs w:val="24"/>
        </w:rPr>
        <w:t xml:space="preserve"> </w:t>
      </w:r>
      <w:r w:rsidR="00E859E5">
        <w:rPr>
          <w:rFonts w:ascii="Times New Roman" w:hAnsi="Times New Roman" w:cs="Times New Roman"/>
          <w:sz w:val="24"/>
          <w:szCs w:val="24"/>
        </w:rPr>
        <w:t>exponencial</w:t>
      </w:r>
      <w:r w:rsidR="002C691A">
        <w:rPr>
          <w:rFonts w:ascii="Times New Roman" w:hAnsi="Times New Roman" w:cs="Times New Roman"/>
          <w:sz w:val="24"/>
          <w:szCs w:val="24"/>
        </w:rPr>
        <w:t xml:space="preserve"> d</w:t>
      </w:r>
      <w:r w:rsidR="00E859E5">
        <w:rPr>
          <w:rFonts w:ascii="Times New Roman" w:hAnsi="Times New Roman" w:cs="Times New Roman"/>
          <w:sz w:val="24"/>
          <w:szCs w:val="24"/>
        </w:rPr>
        <w:t xml:space="preserve">o beneficiamento e valorização </w:t>
      </w:r>
      <w:r w:rsidR="002C691A">
        <w:rPr>
          <w:rFonts w:ascii="Times New Roman" w:hAnsi="Times New Roman" w:cs="Times New Roman"/>
          <w:sz w:val="24"/>
          <w:szCs w:val="24"/>
        </w:rPr>
        <w:t xml:space="preserve">de todas as tipologias de </w:t>
      </w:r>
      <w:r w:rsidR="00E859E5">
        <w:rPr>
          <w:rFonts w:ascii="Times New Roman" w:hAnsi="Times New Roman" w:cs="Times New Roman"/>
          <w:sz w:val="24"/>
          <w:szCs w:val="24"/>
        </w:rPr>
        <w:t>resíduos sólidos gerad</w:t>
      </w:r>
      <w:r w:rsidR="002C691A">
        <w:rPr>
          <w:rFonts w:ascii="Times New Roman" w:hAnsi="Times New Roman" w:cs="Times New Roman"/>
          <w:sz w:val="24"/>
          <w:szCs w:val="24"/>
        </w:rPr>
        <w:t>a</w:t>
      </w:r>
      <w:r w:rsidR="00E859E5">
        <w:rPr>
          <w:rFonts w:ascii="Times New Roman" w:hAnsi="Times New Roman" w:cs="Times New Roman"/>
          <w:sz w:val="24"/>
          <w:szCs w:val="24"/>
        </w:rPr>
        <w:t xml:space="preserve">s </w:t>
      </w:r>
      <w:r w:rsidR="002C691A">
        <w:rPr>
          <w:rFonts w:ascii="Times New Roman" w:hAnsi="Times New Roman" w:cs="Times New Roman"/>
          <w:sz w:val="24"/>
          <w:szCs w:val="24"/>
        </w:rPr>
        <w:t>n</w:t>
      </w:r>
      <w:r>
        <w:rPr>
          <w:rFonts w:ascii="Times New Roman" w:hAnsi="Times New Roman" w:cs="Times New Roman"/>
          <w:sz w:val="24"/>
          <w:szCs w:val="24"/>
        </w:rPr>
        <w:t>o</w:t>
      </w:r>
      <w:r w:rsidR="002C691A">
        <w:rPr>
          <w:rFonts w:ascii="Times New Roman" w:hAnsi="Times New Roman" w:cs="Times New Roman"/>
          <w:sz w:val="24"/>
          <w:szCs w:val="24"/>
        </w:rPr>
        <w:t>s</w:t>
      </w:r>
      <w:r w:rsidR="00E859E5">
        <w:rPr>
          <w:rFonts w:ascii="Times New Roman" w:hAnsi="Times New Roman" w:cs="Times New Roman"/>
          <w:sz w:val="24"/>
          <w:szCs w:val="24"/>
        </w:rPr>
        <w:t xml:space="preserve"> munic</w:t>
      </w:r>
      <w:r>
        <w:rPr>
          <w:rFonts w:ascii="Times New Roman" w:hAnsi="Times New Roman" w:cs="Times New Roman"/>
          <w:sz w:val="24"/>
          <w:szCs w:val="24"/>
        </w:rPr>
        <w:t>ípios consorciados</w:t>
      </w:r>
      <w:r w:rsidR="002C691A">
        <w:rPr>
          <w:rFonts w:ascii="Times New Roman" w:hAnsi="Times New Roman" w:cs="Times New Roman"/>
          <w:sz w:val="24"/>
          <w:szCs w:val="24"/>
        </w:rPr>
        <w:t xml:space="preserve"> e garantir a aplicação de uma gestão compartilhada, sustentável e estruturada em termos financeiros, administrativos, sociais e ambientais. </w:t>
      </w:r>
      <w:r w:rsidR="00E859E5">
        <w:rPr>
          <w:rFonts w:ascii="Times New Roman" w:hAnsi="Times New Roman" w:cs="Times New Roman"/>
          <w:sz w:val="24"/>
          <w:szCs w:val="24"/>
        </w:rPr>
        <w:t xml:space="preserve">O </w:t>
      </w:r>
      <w:r w:rsidR="00863A45">
        <w:rPr>
          <w:rFonts w:ascii="Times New Roman" w:hAnsi="Times New Roman" w:cs="Times New Roman"/>
          <w:sz w:val="24"/>
          <w:szCs w:val="24"/>
        </w:rPr>
        <w:t xml:space="preserve">capítulo </w:t>
      </w:r>
      <w:r w:rsidR="00863A45" w:rsidRPr="00863A45">
        <w:rPr>
          <w:rFonts w:ascii="Times New Roman" w:hAnsi="Times New Roman" w:cs="Times New Roman"/>
          <w:i/>
          <w:sz w:val="24"/>
          <w:szCs w:val="24"/>
        </w:rPr>
        <w:t>“</w:t>
      </w:r>
      <w:r w:rsidR="00863A45" w:rsidRPr="00F83706">
        <w:rPr>
          <w:rFonts w:ascii="Times New Roman" w:hAnsi="Times New Roman" w:cs="Times New Roman"/>
          <w:sz w:val="24"/>
          <w:szCs w:val="24"/>
        </w:rPr>
        <w:t>Programas e ações</w:t>
      </w:r>
      <w:r w:rsidR="00863A45" w:rsidRPr="00863A45">
        <w:rPr>
          <w:rFonts w:ascii="Times New Roman" w:hAnsi="Times New Roman" w:cs="Times New Roman"/>
          <w:i/>
          <w:sz w:val="24"/>
          <w:szCs w:val="24"/>
        </w:rPr>
        <w:t>”</w:t>
      </w:r>
      <w:r w:rsidR="00863A45" w:rsidRPr="00863A45">
        <w:rPr>
          <w:rFonts w:ascii="Times New Roman" w:hAnsi="Times New Roman" w:cs="Times New Roman"/>
          <w:sz w:val="24"/>
          <w:szCs w:val="24"/>
        </w:rPr>
        <w:t xml:space="preserve"> </w:t>
      </w:r>
      <w:r w:rsidR="00E859E5">
        <w:rPr>
          <w:rFonts w:ascii="Times New Roman" w:hAnsi="Times New Roman" w:cs="Times New Roman"/>
          <w:sz w:val="24"/>
          <w:szCs w:val="24"/>
        </w:rPr>
        <w:t xml:space="preserve">deste PRGIRS </w:t>
      </w:r>
      <w:proofErr w:type="gramStart"/>
      <w:r w:rsidR="00E859E5">
        <w:rPr>
          <w:rFonts w:ascii="Times New Roman" w:hAnsi="Times New Roman" w:cs="Times New Roman"/>
          <w:sz w:val="24"/>
          <w:szCs w:val="24"/>
        </w:rPr>
        <w:t>apresenta</w:t>
      </w:r>
      <w:proofErr w:type="gramEnd"/>
      <w:r w:rsidR="00E859E5">
        <w:rPr>
          <w:rFonts w:ascii="Times New Roman" w:hAnsi="Times New Roman" w:cs="Times New Roman"/>
          <w:sz w:val="24"/>
          <w:szCs w:val="24"/>
        </w:rPr>
        <w:t xml:space="preserve"> </w:t>
      </w:r>
      <w:r w:rsidR="002C691A">
        <w:rPr>
          <w:rFonts w:ascii="Times New Roman" w:hAnsi="Times New Roman" w:cs="Times New Roman"/>
          <w:sz w:val="24"/>
          <w:szCs w:val="24"/>
        </w:rPr>
        <w:t xml:space="preserve">detalhadamente os </w:t>
      </w:r>
      <w:r w:rsidR="00E859E5">
        <w:rPr>
          <w:rFonts w:ascii="Times New Roman" w:hAnsi="Times New Roman" w:cs="Times New Roman"/>
          <w:sz w:val="24"/>
          <w:szCs w:val="24"/>
        </w:rPr>
        <w:t>planejamentos</w:t>
      </w:r>
      <w:r w:rsidR="002C691A">
        <w:rPr>
          <w:rFonts w:ascii="Times New Roman" w:hAnsi="Times New Roman" w:cs="Times New Roman"/>
          <w:sz w:val="24"/>
          <w:szCs w:val="24"/>
        </w:rPr>
        <w:t xml:space="preserve"> necessários à viabilização da implantação do novo modelo de gestão de resíduos sólidos proposto. </w:t>
      </w:r>
    </w:p>
    <w:p w:rsidR="005F33E0" w:rsidRPr="00656D81" w:rsidRDefault="005F33E0" w:rsidP="00656D81">
      <w:pPr>
        <w:pStyle w:val="Ttulo4"/>
        <w:jc w:val="center"/>
        <w:rPr>
          <w:rFonts w:ascii="Times New Roman" w:hAnsi="Times New Roman" w:cs="Times New Roman"/>
          <w:lang w:val="pt-BR"/>
        </w:rPr>
      </w:pPr>
      <w:r w:rsidRPr="00656D81">
        <w:rPr>
          <w:rFonts w:ascii="Times New Roman" w:hAnsi="Times New Roman" w:cs="Times New Roman"/>
          <w:lang w:val="pt-BR"/>
        </w:rPr>
        <w:t>Prognóstico</w:t>
      </w:r>
    </w:p>
    <w:p w:rsidR="005F33E0" w:rsidRPr="00FE0668" w:rsidRDefault="005F33E0" w:rsidP="00C51225">
      <w:pPr>
        <w:pStyle w:val="Default"/>
        <w:spacing w:line="360" w:lineRule="auto"/>
        <w:rPr>
          <w:rFonts w:ascii="Times New Roman" w:hAnsi="Times New Roman" w:cs="Times New Roman"/>
          <w:color w:val="auto"/>
          <w:lang w:bidi="en-US"/>
        </w:rPr>
      </w:pPr>
      <w:r w:rsidRPr="005F33E0">
        <w:rPr>
          <w:lang w:bidi="en-US"/>
        </w:rPr>
        <w:tab/>
      </w:r>
      <w:r w:rsidRPr="00FE0668">
        <w:rPr>
          <w:rFonts w:ascii="Times New Roman" w:hAnsi="Times New Roman" w:cs="Times New Roman"/>
          <w:color w:val="auto"/>
          <w:lang w:bidi="en-US"/>
        </w:rPr>
        <w:t xml:space="preserve">Os Panoramas dos Resíduos Sólidos no </w:t>
      </w:r>
      <w:proofErr w:type="gramStart"/>
      <w:r w:rsidRPr="00FE0668">
        <w:rPr>
          <w:rFonts w:ascii="Times New Roman" w:hAnsi="Times New Roman" w:cs="Times New Roman"/>
          <w:color w:val="auto"/>
          <w:lang w:bidi="en-US"/>
        </w:rPr>
        <w:t>Brasil divulgados anualmente pela A</w:t>
      </w:r>
      <w:r w:rsidR="00C25D80">
        <w:rPr>
          <w:rFonts w:ascii="Times New Roman" w:hAnsi="Times New Roman" w:cs="Times New Roman"/>
          <w:color w:val="auto"/>
          <w:lang w:bidi="en-US"/>
        </w:rPr>
        <w:t>BRELPE</w:t>
      </w:r>
      <w:proofErr w:type="gramEnd"/>
      <w:r w:rsidRPr="00FE0668">
        <w:rPr>
          <w:rFonts w:ascii="Times New Roman" w:hAnsi="Times New Roman" w:cs="Times New Roman"/>
          <w:color w:val="auto"/>
          <w:lang w:bidi="en-US"/>
        </w:rPr>
        <w:t xml:space="preserve"> – Associação Brasileira de Empresas de Limpeza Pública e Resíduos</w:t>
      </w:r>
      <w:r w:rsidR="00C25D80">
        <w:rPr>
          <w:rFonts w:ascii="Times New Roman" w:hAnsi="Times New Roman" w:cs="Times New Roman"/>
          <w:color w:val="auto"/>
          <w:lang w:bidi="en-US"/>
        </w:rPr>
        <w:t xml:space="preserve"> Especiais</w:t>
      </w:r>
      <w:r w:rsidRPr="00FE0668">
        <w:rPr>
          <w:rFonts w:ascii="Times New Roman" w:hAnsi="Times New Roman" w:cs="Times New Roman"/>
          <w:color w:val="auto"/>
          <w:lang w:bidi="en-US"/>
        </w:rPr>
        <w:t xml:space="preserve"> indicam que o crescimento da geração de resíduos sólidos  supera a taxa de crescimento populacional. Em 2010</w:t>
      </w:r>
      <w:r w:rsidR="00B168A9" w:rsidRPr="00FE0668">
        <w:rPr>
          <w:rFonts w:ascii="Times New Roman" w:hAnsi="Times New Roman" w:cs="Times New Roman"/>
          <w:color w:val="auto"/>
          <w:lang w:bidi="en-US"/>
        </w:rPr>
        <w:t>, por exemplo</w:t>
      </w:r>
      <w:r w:rsidRPr="00FE0668">
        <w:rPr>
          <w:rFonts w:ascii="Times New Roman" w:hAnsi="Times New Roman" w:cs="Times New Roman"/>
          <w:color w:val="auto"/>
          <w:lang w:bidi="en-US"/>
        </w:rPr>
        <w:t xml:space="preserve">, o Brasil registrou uma elevação na geração de resíduos de 6,8% em relação a 2009 enquanto que a elevação do crescimento populacional registrou um aumento de 1% quando comparado com o mesmo ano. </w:t>
      </w:r>
    </w:p>
    <w:p w:rsidR="005F33E0" w:rsidRPr="00FE0668" w:rsidRDefault="00B168A9" w:rsidP="00C51225">
      <w:pPr>
        <w:ind w:firstLine="708"/>
        <w:rPr>
          <w:rFonts w:ascii="Times New Roman" w:hAnsi="Times New Roman" w:cs="Times New Roman"/>
          <w:sz w:val="24"/>
          <w:szCs w:val="24"/>
          <w:lang w:bidi="en-US"/>
        </w:rPr>
      </w:pPr>
      <w:r>
        <w:rPr>
          <w:rFonts w:ascii="Times New Roman" w:hAnsi="Times New Roman" w:cs="Times New Roman"/>
          <w:sz w:val="24"/>
          <w:szCs w:val="24"/>
          <w:lang w:bidi="en-US"/>
        </w:rPr>
        <w:t>Esses</w:t>
      </w:r>
      <w:r w:rsidR="005F33E0" w:rsidRPr="00FE0668">
        <w:rPr>
          <w:rFonts w:ascii="Times New Roman" w:hAnsi="Times New Roman" w:cs="Times New Roman"/>
          <w:sz w:val="24"/>
          <w:szCs w:val="24"/>
          <w:lang w:bidi="en-US"/>
        </w:rPr>
        <w:t xml:space="preserve"> dados demonstram que o crescimento populacional, isoladamente, não é o único fator responsável pelo aumento da geração de resíduos. Variáveis como mudanças de hábitos de consumo da população, elevação do poder aquisitivo, migrações, etc., em conjunto com o crescimento populacional, </w:t>
      </w:r>
      <w:proofErr w:type="gramStart"/>
      <w:r w:rsidR="00F83706" w:rsidRPr="00FE0668">
        <w:rPr>
          <w:rFonts w:ascii="Times New Roman" w:hAnsi="Times New Roman" w:cs="Times New Roman"/>
          <w:sz w:val="24"/>
          <w:szCs w:val="24"/>
          <w:lang w:bidi="en-US"/>
        </w:rPr>
        <w:t>repercute</w:t>
      </w:r>
      <w:r w:rsidR="00F83706">
        <w:rPr>
          <w:rFonts w:ascii="Times New Roman" w:hAnsi="Times New Roman" w:cs="Times New Roman"/>
          <w:sz w:val="24"/>
          <w:szCs w:val="24"/>
          <w:lang w:bidi="en-US"/>
        </w:rPr>
        <w:t>m</w:t>
      </w:r>
      <w:proofErr w:type="gramEnd"/>
      <w:r w:rsidR="005F33E0" w:rsidRPr="00FE0668">
        <w:rPr>
          <w:rFonts w:ascii="Times New Roman" w:hAnsi="Times New Roman" w:cs="Times New Roman"/>
          <w:sz w:val="24"/>
          <w:szCs w:val="24"/>
          <w:lang w:bidi="en-US"/>
        </w:rPr>
        <w:t xml:space="preserve"> diretamente na elevação desta geração.</w:t>
      </w:r>
    </w:p>
    <w:p w:rsidR="005F33E0" w:rsidRPr="00FE0668" w:rsidRDefault="005F33E0" w:rsidP="00C51225">
      <w:pPr>
        <w:ind w:firstLine="708"/>
        <w:rPr>
          <w:rFonts w:ascii="Times New Roman" w:hAnsi="Times New Roman" w:cs="Times New Roman"/>
          <w:sz w:val="24"/>
          <w:szCs w:val="24"/>
          <w:lang w:bidi="en-US"/>
        </w:rPr>
      </w:pPr>
      <w:r w:rsidRPr="00FE0668">
        <w:rPr>
          <w:rFonts w:ascii="Times New Roman" w:hAnsi="Times New Roman" w:cs="Times New Roman"/>
          <w:sz w:val="24"/>
          <w:szCs w:val="24"/>
          <w:lang w:bidi="en-US"/>
        </w:rPr>
        <w:t>Com o propósito de disponibilizar ao município quadros representativos</w:t>
      </w:r>
      <w:r w:rsidR="00B168A9" w:rsidRPr="00FE0668">
        <w:rPr>
          <w:rFonts w:ascii="Times New Roman" w:hAnsi="Times New Roman" w:cs="Times New Roman"/>
          <w:sz w:val="24"/>
          <w:szCs w:val="24"/>
          <w:lang w:bidi="en-US"/>
        </w:rPr>
        <w:t xml:space="preserve"> </w:t>
      </w:r>
      <w:r w:rsidRPr="00FE0668">
        <w:rPr>
          <w:rFonts w:ascii="Times New Roman" w:hAnsi="Times New Roman" w:cs="Times New Roman"/>
          <w:sz w:val="24"/>
          <w:szCs w:val="24"/>
          <w:lang w:bidi="en-US"/>
        </w:rPr>
        <w:t>e tangíveis referentes à projeção do aumento da geração de RSD e rejeitos, optou-se por calcular dois modelos de prognósticos:</w:t>
      </w:r>
      <w:proofErr w:type="gramStart"/>
      <w:r w:rsidRPr="00FE0668">
        <w:rPr>
          <w:rFonts w:ascii="Times New Roman" w:hAnsi="Times New Roman" w:cs="Times New Roman"/>
          <w:sz w:val="24"/>
          <w:szCs w:val="24"/>
          <w:lang w:bidi="en-US"/>
        </w:rPr>
        <w:t xml:space="preserve">  </w:t>
      </w:r>
    </w:p>
    <w:p w:rsidR="005F33E0" w:rsidRPr="00FE0668" w:rsidRDefault="005F33E0" w:rsidP="00656D81">
      <w:pPr>
        <w:pStyle w:val="PargrafodaLista"/>
        <w:numPr>
          <w:ilvl w:val="0"/>
          <w:numId w:val="16"/>
        </w:numPr>
        <w:spacing w:after="240"/>
        <w:rPr>
          <w:rFonts w:ascii="Times New Roman" w:hAnsi="Times New Roman" w:cs="Times New Roman"/>
          <w:sz w:val="24"/>
          <w:szCs w:val="24"/>
          <w:lang w:val="pt-BR" w:bidi="en-US"/>
        </w:rPr>
      </w:pPr>
      <w:proofErr w:type="gramEnd"/>
      <w:r w:rsidRPr="00FE0668">
        <w:rPr>
          <w:rFonts w:ascii="Times New Roman" w:hAnsi="Times New Roman" w:cs="Times New Roman"/>
          <w:sz w:val="24"/>
          <w:szCs w:val="24"/>
          <w:u w:val="single"/>
          <w:lang w:val="pt-BR" w:bidi="en-US"/>
        </w:rPr>
        <w:t>Prognóstico I</w:t>
      </w:r>
      <w:r w:rsidRPr="00FE0668">
        <w:rPr>
          <w:rFonts w:ascii="Times New Roman" w:hAnsi="Times New Roman" w:cs="Times New Roman"/>
          <w:sz w:val="24"/>
          <w:szCs w:val="24"/>
          <w:lang w:val="pt-BR" w:bidi="en-US"/>
        </w:rPr>
        <w:t>: Estimativa do aumento da geração de RSD e rejeitos em curto, médio e longo prazo, levando-se em conta apenas a variável relativa ao crescimento populacional.</w:t>
      </w:r>
    </w:p>
    <w:p w:rsidR="005F33E0" w:rsidRPr="00FE0668" w:rsidRDefault="005F33E0" w:rsidP="00656D81">
      <w:pPr>
        <w:pStyle w:val="PargrafodaLista"/>
        <w:spacing w:after="240"/>
        <w:rPr>
          <w:rFonts w:ascii="Times New Roman" w:hAnsi="Times New Roman" w:cs="Times New Roman"/>
          <w:sz w:val="24"/>
          <w:szCs w:val="24"/>
          <w:lang w:val="pt-BR" w:bidi="en-US"/>
        </w:rPr>
      </w:pPr>
    </w:p>
    <w:p w:rsidR="005F33E0" w:rsidRPr="00FE0668" w:rsidRDefault="005F33E0" w:rsidP="00656D81">
      <w:pPr>
        <w:pStyle w:val="PargrafodaLista"/>
        <w:numPr>
          <w:ilvl w:val="0"/>
          <w:numId w:val="16"/>
        </w:numPr>
        <w:spacing w:after="240"/>
        <w:rPr>
          <w:rFonts w:ascii="Times New Roman" w:hAnsi="Times New Roman" w:cs="Times New Roman"/>
          <w:sz w:val="24"/>
          <w:szCs w:val="24"/>
          <w:lang w:val="pt-BR" w:bidi="en-US"/>
        </w:rPr>
      </w:pPr>
      <w:r w:rsidRPr="00FE0668">
        <w:rPr>
          <w:rFonts w:ascii="Times New Roman" w:hAnsi="Times New Roman" w:cs="Times New Roman"/>
          <w:sz w:val="24"/>
          <w:szCs w:val="24"/>
          <w:u w:val="single"/>
          <w:lang w:val="pt-BR" w:bidi="en-US"/>
        </w:rPr>
        <w:t>Prognóstico II</w:t>
      </w:r>
      <w:r w:rsidRPr="00FE0668">
        <w:rPr>
          <w:rFonts w:ascii="Times New Roman" w:hAnsi="Times New Roman" w:cs="Times New Roman"/>
          <w:sz w:val="24"/>
          <w:szCs w:val="24"/>
          <w:lang w:val="pt-BR" w:bidi="en-US"/>
        </w:rPr>
        <w:t xml:space="preserve">: Estimativa do aumento da geração de RSD e rejeitos em curto, médio e longo prazo, levando-se em conta a variável relativa ao crescimento populacional e outras variáveis influenciadoras, tais como: </w:t>
      </w:r>
    </w:p>
    <w:p w:rsidR="005F33E0" w:rsidRPr="00FE0668" w:rsidRDefault="005F33E0" w:rsidP="00656D81">
      <w:pPr>
        <w:spacing w:after="240"/>
        <w:ind w:firstLine="708"/>
        <w:rPr>
          <w:rFonts w:ascii="Times New Roman" w:hAnsi="Times New Roman" w:cs="Times New Roman"/>
          <w:sz w:val="24"/>
          <w:szCs w:val="24"/>
          <w:lang w:bidi="en-US"/>
        </w:rPr>
      </w:pPr>
      <w:r w:rsidRPr="00FE0668">
        <w:rPr>
          <w:rFonts w:ascii="Times New Roman" w:hAnsi="Times New Roman" w:cs="Times New Roman"/>
          <w:sz w:val="24"/>
          <w:szCs w:val="24"/>
          <w:lang w:bidi="en-US"/>
        </w:rPr>
        <w:t>- Alteração dos hábitos de consumo;</w:t>
      </w:r>
    </w:p>
    <w:p w:rsidR="005F33E0" w:rsidRPr="00FE0668" w:rsidRDefault="005F33E0" w:rsidP="00656D81">
      <w:pPr>
        <w:spacing w:after="240"/>
        <w:ind w:firstLine="708"/>
        <w:rPr>
          <w:rFonts w:ascii="Times New Roman" w:hAnsi="Times New Roman" w:cs="Times New Roman"/>
          <w:sz w:val="24"/>
          <w:szCs w:val="24"/>
          <w:lang w:bidi="en-US"/>
        </w:rPr>
      </w:pPr>
      <w:r w:rsidRPr="00FE0668">
        <w:rPr>
          <w:rFonts w:ascii="Times New Roman" w:hAnsi="Times New Roman" w:cs="Times New Roman"/>
          <w:sz w:val="24"/>
          <w:szCs w:val="24"/>
          <w:lang w:bidi="en-US"/>
        </w:rPr>
        <w:t xml:space="preserve">- Variação do desenvolvimento socioeconômico; </w:t>
      </w:r>
    </w:p>
    <w:p w:rsidR="005F33E0" w:rsidRPr="00FE0668" w:rsidRDefault="005F33E0" w:rsidP="00656D81">
      <w:pPr>
        <w:spacing w:after="240"/>
        <w:ind w:firstLine="708"/>
        <w:rPr>
          <w:rFonts w:ascii="Times New Roman" w:hAnsi="Times New Roman" w:cs="Times New Roman"/>
          <w:sz w:val="24"/>
          <w:szCs w:val="24"/>
          <w:lang w:bidi="en-US"/>
        </w:rPr>
      </w:pPr>
      <w:r w:rsidRPr="00FE0668">
        <w:rPr>
          <w:rFonts w:ascii="Times New Roman" w:hAnsi="Times New Roman" w:cs="Times New Roman"/>
          <w:sz w:val="24"/>
          <w:szCs w:val="24"/>
          <w:lang w:bidi="en-US"/>
        </w:rPr>
        <w:t>- Imigrações;</w:t>
      </w:r>
    </w:p>
    <w:p w:rsidR="005F33E0" w:rsidRPr="00FE0668" w:rsidRDefault="005F33E0" w:rsidP="00656D81">
      <w:pPr>
        <w:spacing w:after="240"/>
        <w:ind w:firstLine="708"/>
        <w:rPr>
          <w:rFonts w:ascii="Times New Roman" w:hAnsi="Times New Roman" w:cs="Times New Roman"/>
          <w:sz w:val="24"/>
          <w:szCs w:val="24"/>
          <w:lang w:bidi="en-US"/>
        </w:rPr>
      </w:pPr>
      <w:r w:rsidRPr="00FE0668">
        <w:rPr>
          <w:rFonts w:ascii="Times New Roman" w:hAnsi="Times New Roman" w:cs="Times New Roman"/>
          <w:sz w:val="24"/>
          <w:szCs w:val="24"/>
          <w:lang w:bidi="en-US"/>
        </w:rPr>
        <w:t>- Dentre outros.</w:t>
      </w:r>
    </w:p>
    <w:p w:rsidR="005F33E0" w:rsidRDefault="005F33E0" w:rsidP="00656D81">
      <w:pPr>
        <w:spacing w:after="240"/>
        <w:ind w:left="709"/>
        <w:rPr>
          <w:rFonts w:ascii="Times New Roman" w:hAnsi="Times New Roman" w:cs="Times New Roman"/>
          <w:sz w:val="24"/>
          <w:szCs w:val="24"/>
          <w:lang w:bidi="en-US"/>
        </w:rPr>
      </w:pPr>
      <w:r w:rsidRPr="00FE0668">
        <w:rPr>
          <w:rFonts w:ascii="Times New Roman" w:hAnsi="Times New Roman" w:cs="Times New Roman"/>
          <w:sz w:val="24"/>
          <w:szCs w:val="24"/>
          <w:lang w:bidi="en-US"/>
        </w:rPr>
        <w:t xml:space="preserve">*Admitiu-se que as variáveis influenciadoras repercutem apenas no aumento da geração de RSD e rejeitos e não na redução. O intuito desta ação foi prevenir planejamentos de gestão direcionados a uma geração futura subestimada. </w:t>
      </w:r>
    </w:p>
    <w:p w:rsidR="007B459F" w:rsidRPr="008F3846" w:rsidRDefault="005F33E0" w:rsidP="00656D81">
      <w:pPr>
        <w:spacing w:after="240"/>
        <w:ind w:firstLine="851"/>
        <w:rPr>
          <w:rFonts w:ascii="Times New Roman" w:hAnsi="Times New Roman" w:cs="Times New Roman"/>
          <w:sz w:val="24"/>
          <w:szCs w:val="24"/>
          <w:lang w:bidi="en-US"/>
        </w:rPr>
      </w:pPr>
      <w:r w:rsidRPr="008F3846">
        <w:rPr>
          <w:rFonts w:ascii="Times New Roman" w:hAnsi="Times New Roman" w:cs="Times New Roman"/>
          <w:sz w:val="24"/>
          <w:szCs w:val="24"/>
          <w:lang w:bidi="en-US"/>
        </w:rPr>
        <w:t xml:space="preserve">O Prognóstico II </w:t>
      </w:r>
      <w:r w:rsidR="00EB44C1">
        <w:rPr>
          <w:rFonts w:ascii="Times New Roman" w:hAnsi="Times New Roman" w:cs="Times New Roman"/>
          <w:sz w:val="24"/>
          <w:szCs w:val="24"/>
          <w:lang w:bidi="en-US"/>
        </w:rPr>
        <w:t xml:space="preserve">foi realizado </w:t>
      </w:r>
      <w:r w:rsidR="007B459F" w:rsidRPr="008F3846">
        <w:rPr>
          <w:rFonts w:ascii="Times New Roman" w:hAnsi="Times New Roman" w:cs="Times New Roman"/>
          <w:sz w:val="24"/>
          <w:szCs w:val="24"/>
          <w:lang w:bidi="en-US"/>
        </w:rPr>
        <w:t>da seguinte forma:</w:t>
      </w:r>
    </w:p>
    <w:p w:rsidR="007B459F" w:rsidRPr="008F3846" w:rsidRDefault="007B459F" w:rsidP="00656D81">
      <w:pPr>
        <w:spacing w:after="240"/>
        <w:ind w:firstLine="851"/>
        <w:rPr>
          <w:rFonts w:ascii="Times New Roman" w:hAnsi="Times New Roman" w:cs="Times New Roman"/>
          <w:sz w:val="24"/>
          <w:szCs w:val="24"/>
          <w:lang w:bidi="en-US"/>
        </w:rPr>
      </w:pPr>
      <w:r w:rsidRPr="008F3846">
        <w:rPr>
          <w:rFonts w:ascii="Times New Roman" w:hAnsi="Times New Roman" w:cs="Times New Roman"/>
          <w:sz w:val="24"/>
          <w:szCs w:val="24"/>
        </w:rPr>
        <w:t xml:space="preserve">Foi calculada a quantidade de habitantes contemplados pela coleta de RSD na área </w:t>
      </w:r>
      <w:r w:rsidR="00922B34" w:rsidRPr="008F3846">
        <w:rPr>
          <w:rFonts w:ascii="Times New Roman" w:hAnsi="Times New Roman" w:cs="Times New Roman"/>
          <w:sz w:val="24"/>
          <w:szCs w:val="24"/>
        </w:rPr>
        <w:t xml:space="preserve">urbana e rural </w:t>
      </w:r>
      <w:r w:rsidR="00514B9E">
        <w:rPr>
          <w:rFonts w:ascii="Times New Roman" w:hAnsi="Times New Roman" w:cs="Times New Roman"/>
          <w:sz w:val="24"/>
          <w:szCs w:val="24"/>
        </w:rPr>
        <w:t>do</w:t>
      </w:r>
      <w:r w:rsidR="00922B34" w:rsidRPr="008F3846">
        <w:rPr>
          <w:rFonts w:ascii="Times New Roman" w:hAnsi="Times New Roman" w:cs="Times New Roman"/>
          <w:sz w:val="24"/>
          <w:szCs w:val="24"/>
        </w:rPr>
        <w:t xml:space="preserve"> município,</w:t>
      </w:r>
      <w:r w:rsidR="00B168A9">
        <w:rPr>
          <w:rFonts w:ascii="Times New Roman" w:hAnsi="Times New Roman" w:cs="Times New Roman"/>
          <w:sz w:val="24"/>
          <w:szCs w:val="24"/>
        </w:rPr>
        <w:t xml:space="preserve"> </w:t>
      </w:r>
      <w:r w:rsidRPr="008F3846">
        <w:rPr>
          <w:rFonts w:ascii="Times New Roman" w:hAnsi="Times New Roman" w:cs="Times New Roman"/>
          <w:sz w:val="24"/>
          <w:szCs w:val="24"/>
        </w:rPr>
        <w:t>através dos dados de abrangência de coleta e população nas duas áreas.</w:t>
      </w:r>
      <w:r w:rsidR="00ED1057" w:rsidRPr="008F3846">
        <w:rPr>
          <w:rFonts w:ascii="Times New Roman" w:hAnsi="Times New Roman" w:cs="Times New Roman"/>
          <w:sz w:val="24"/>
          <w:szCs w:val="24"/>
          <w:lang w:bidi="en-US"/>
        </w:rPr>
        <w:t xml:space="preserve"> </w:t>
      </w:r>
      <w:r w:rsidRPr="008F3846">
        <w:rPr>
          <w:rFonts w:ascii="Times New Roman" w:hAnsi="Times New Roman" w:cs="Times New Roman"/>
          <w:sz w:val="24"/>
          <w:szCs w:val="24"/>
        </w:rPr>
        <w:t xml:space="preserve">Com o número de habitantes contemplados pela coleta e com a geração total de RSD do ano de 2011, foi calculada a geração per capta. </w:t>
      </w:r>
    </w:p>
    <w:p w:rsidR="009C4905" w:rsidRDefault="009C4905" w:rsidP="00656D81">
      <w:pPr>
        <w:pStyle w:val="PargrafodaLista"/>
        <w:spacing w:after="240"/>
        <w:ind w:left="0" w:firstLine="851"/>
        <w:rPr>
          <w:rFonts w:ascii="Times New Roman" w:hAnsi="Times New Roman" w:cs="Times New Roman"/>
          <w:sz w:val="24"/>
          <w:szCs w:val="24"/>
          <w:highlight w:val="green"/>
          <w:lang w:val="pt-BR"/>
        </w:rPr>
      </w:pPr>
    </w:p>
    <w:p w:rsidR="007B459F" w:rsidRPr="00ED1057" w:rsidRDefault="009C6D0A" w:rsidP="00656D81">
      <w:pPr>
        <w:pStyle w:val="PargrafodaLista"/>
        <w:spacing w:after="240"/>
        <w:ind w:left="0" w:firstLine="851"/>
        <w:rPr>
          <w:rFonts w:ascii="Times New Roman" w:hAnsi="Times New Roman" w:cs="Times New Roman"/>
          <w:sz w:val="24"/>
          <w:szCs w:val="24"/>
          <w:highlight w:val="green"/>
          <w:lang w:val="pt-BR"/>
        </w:rPr>
      </w:pPr>
      <w:r>
        <w:rPr>
          <w:rFonts w:ascii="Times New Roman" w:hAnsi="Times New Roman" w:cs="Times New Roman"/>
          <w:noProof/>
          <w:sz w:val="24"/>
          <w:szCs w:val="24"/>
          <w:highlight w:val="green"/>
        </w:rPr>
        <w:pict>
          <v:shape id="Caixa de texto 3" o:spid="_x0000_s1030" type="#_x0000_t202" style="position:absolute;left:0;text-align:left;margin-left:46.5pt;margin-top:20.35pt;width:379.95pt;height:44.8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" fillcolor="white [3201]" strokeweight=".5pt">
            <v:textbox style="mso-next-textbox:#Caixa de texto 3">
              <w:txbxContent>
                <w:p w:rsidR="009C6D0A" w:rsidRDefault="009C6D0A" w:rsidP="007B459F">
                  <w:pPr>
                    <w:jc w:val="center"/>
                  </w:pPr>
                  <w:r>
                    <w:t xml:space="preserve">Geração </w:t>
                  </w:r>
                  <w:r w:rsidRPr="005165C0">
                    <w:rPr>
                      <w:i/>
                    </w:rPr>
                    <w:t>per capta</w:t>
                  </w:r>
                  <w:r>
                    <w:t xml:space="preserve"> = geração total / habitantes contemplados pela coleta</w:t>
                  </w:r>
                </w:p>
                <w:p w:rsidR="009C6D0A" w:rsidRDefault="009C6D0A" w:rsidP="007B459F"/>
                <w:p w:rsidR="009C6D0A" w:rsidRDefault="009C6D0A" w:rsidP="007B459F"/>
              </w:txbxContent>
            </v:textbox>
          </v:shape>
        </w:pict>
      </w:r>
    </w:p>
    <w:p w:rsidR="007B459F" w:rsidRPr="00ED1057" w:rsidRDefault="007B459F" w:rsidP="007B459F">
      <w:pPr>
        <w:spacing w:before="0"/>
        <w:ind w:firstLine="851"/>
        <w:rPr>
          <w:rFonts w:ascii="Times New Roman" w:hAnsi="Times New Roman" w:cs="Times New Roman"/>
          <w:sz w:val="24"/>
          <w:szCs w:val="24"/>
          <w:highlight w:val="green"/>
        </w:rPr>
      </w:pPr>
    </w:p>
    <w:p w:rsidR="007B459F" w:rsidRPr="00ED1057" w:rsidRDefault="007B459F" w:rsidP="007B459F">
      <w:pPr>
        <w:spacing w:before="0"/>
        <w:ind w:firstLine="851"/>
        <w:rPr>
          <w:rFonts w:ascii="Times New Roman" w:hAnsi="Times New Roman" w:cs="Times New Roman"/>
          <w:sz w:val="24"/>
          <w:szCs w:val="24"/>
          <w:highlight w:val="green"/>
        </w:rPr>
      </w:pPr>
    </w:p>
    <w:p w:rsidR="007B459F" w:rsidRPr="00ED1057" w:rsidRDefault="007B459F" w:rsidP="007B459F">
      <w:pPr>
        <w:tabs>
          <w:tab w:val="left" w:pos="851"/>
        </w:tabs>
        <w:spacing w:before="0"/>
        <w:ind w:firstLine="851"/>
        <w:rPr>
          <w:rFonts w:ascii="Times New Roman" w:hAnsi="Times New Roman" w:cs="Times New Roman"/>
          <w:sz w:val="24"/>
          <w:szCs w:val="24"/>
          <w:highlight w:val="green"/>
        </w:rPr>
      </w:pPr>
    </w:p>
    <w:p w:rsidR="005165C0" w:rsidRPr="008F3846" w:rsidRDefault="007B459F" w:rsidP="005165C0">
      <w:pPr>
        <w:tabs>
          <w:tab w:val="left" w:pos="851"/>
        </w:tabs>
        <w:spacing w:before="0"/>
        <w:ind w:firstLine="851"/>
        <w:rPr>
          <w:rFonts w:ascii="Times New Roman" w:hAnsi="Times New Roman" w:cs="Times New Roman"/>
          <w:sz w:val="24"/>
          <w:szCs w:val="24"/>
        </w:rPr>
      </w:pPr>
      <w:r w:rsidRPr="008F3846">
        <w:rPr>
          <w:rFonts w:ascii="Times New Roman" w:hAnsi="Times New Roman" w:cs="Times New Roman"/>
          <w:sz w:val="24"/>
          <w:szCs w:val="24"/>
        </w:rPr>
        <w:t xml:space="preserve">Tendo conhecimento da geração </w:t>
      </w:r>
      <w:r w:rsidRPr="008F3846">
        <w:rPr>
          <w:rFonts w:ascii="Times New Roman" w:hAnsi="Times New Roman" w:cs="Times New Roman"/>
          <w:i/>
          <w:sz w:val="24"/>
          <w:szCs w:val="24"/>
        </w:rPr>
        <w:t>per capta</w:t>
      </w:r>
      <w:r w:rsidRPr="008F3846">
        <w:rPr>
          <w:rFonts w:ascii="Times New Roman" w:hAnsi="Times New Roman" w:cs="Times New Roman"/>
          <w:sz w:val="24"/>
          <w:szCs w:val="24"/>
        </w:rPr>
        <w:t>, juntamente com as estimativas de população calculadas med</w:t>
      </w:r>
      <w:r w:rsidR="00ED1057" w:rsidRPr="008F3846">
        <w:rPr>
          <w:rFonts w:ascii="Times New Roman" w:hAnsi="Times New Roman" w:cs="Times New Roman"/>
          <w:sz w:val="24"/>
          <w:szCs w:val="24"/>
        </w:rPr>
        <w:t xml:space="preserve">iante metodologia exposta no </w:t>
      </w:r>
      <w:r w:rsidR="005165C0" w:rsidRPr="008F3846">
        <w:rPr>
          <w:rFonts w:ascii="Times New Roman" w:hAnsi="Times New Roman" w:cs="Times New Roman"/>
          <w:sz w:val="24"/>
          <w:szCs w:val="24"/>
        </w:rPr>
        <w:t>item de introdução</w:t>
      </w:r>
      <w:r w:rsidR="00ED1057" w:rsidRPr="008F3846">
        <w:rPr>
          <w:rFonts w:ascii="Times New Roman" w:hAnsi="Times New Roman" w:cs="Times New Roman"/>
          <w:sz w:val="24"/>
          <w:szCs w:val="24"/>
        </w:rPr>
        <w:t xml:space="preserve"> de</w:t>
      </w:r>
      <w:r w:rsidR="005165C0" w:rsidRPr="008F3846">
        <w:rPr>
          <w:rFonts w:ascii="Times New Roman" w:hAnsi="Times New Roman" w:cs="Times New Roman"/>
          <w:sz w:val="24"/>
          <w:szCs w:val="24"/>
        </w:rPr>
        <w:t>ste capítulo “Diagnóstico e Prognóstico”</w:t>
      </w:r>
      <w:r w:rsidR="00EA6D6F" w:rsidRPr="008F3846">
        <w:rPr>
          <w:rFonts w:ascii="Times New Roman" w:hAnsi="Times New Roman" w:cs="Times New Roman"/>
          <w:sz w:val="24"/>
          <w:szCs w:val="24"/>
        </w:rPr>
        <w:t>,</w:t>
      </w:r>
      <w:r w:rsidR="00ED1057" w:rsidRPr="008F3846">
        <w:rPr>
          <w:rFonts w:ascii="Times New Roman" w:hAnsi="Times New Roman" w:cs="Times New Roman"/>
          <w:sz w:val="24"/>
          <w:szCs w:val="24"/>
        </w:rPr>
        <w:t xml:space="preserve"> e com a taxa de crescimento anual da geração per capta,</w:t>
      </w:r>
      <w:r w:rsidRPr="008F3846">
        <w:rPr>
          <w:rFonts w:ascii="Times New Roman" w:hAnsi="Times New Roman" w:cs="Times New Roman"/>
          <w:sz w:val="24"/>
          <w:szCs w:val="24"/>
        </w:rPr>
        <w:t xml:space="preserve"> calculou-se a geração total de resíduos </w:t>
      </w:r>
      <w:r w:rsidR="00514B9E">
        <w:rPr>
          <w:rFonts w:ascii="Times New Roman" w:hAnsi="Times New Roman" w:cs="Times New Roman"/>
          <w:sz w:val="24"/>
          <w:szCs w:val="24"/>
        </w:rPr>
        <w:t>do</w:t>
      </w:r>
      <w:r w:rsidRPr="008F3846">
        <w:rPr>
          <w:rFonts w:ascii="Times New Roman" w:hAnsi="Times New Roman" w:cs="Times New Roman"/>
          <w:sz w:val="24"/>
          <w:szCs w:val="24"/>
        </w:rPr>
        <w:t xml:space="preserve"> município até o ano de 2031. </w:t>
      </w:r>
    </w:p>
    <w:p w:rsidR="005165C0" w:rsidRDefault="009C6D0A" w:rsidP="0021207F">
      <w:pPr>
        <w:tabs>
          <w:tab w:val="left" w:pos="851"/>
        </w:tabs>
        <w:spacing w:before="0"/>
        <w:ind w:firstLine="851"/>
        <w:rPr>
          <w:rFonts w:ascii="Times New Roman" w:hAnsi="Times New Roman" w:cs="Times New Roman"/>
          <w:sz w:val="24"/>
          <w:szCs w:val="24"/>
          <w:highlight w:val="green"/>
        </w:rPr>
      </w:pPr>
      <w:r>
        <w:rPr>
          <w:rFonts w:ascii="Times New Roman" w:hAnsi="Times New Roman" w:cs="Times New Roman"/>
          <w:noProof/>
          <w:sz w:val="24"/>
          <w:szCs w:val="24"/>
          <w:lang w:eastAsia="pt-BR"/>
        </w:rPr>
        <w:pict>
          <v:shape id="_x0000_s1034" type="#_x0000_t202" style="position:absolute;left:0;text-align:left;margin-left:39pt;margin-top:7.25pt;width:379.95pt;height:53.1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" fillcolor="white [3201]" strokeweight=".5pt">
            <v:textbox style="mso-next-textbox:#_x0000_s1034">
              <w:txbxContent>
                <w:p w:rsidR="009C6D0A" w:rsidRPr="00B168A9" w:rsidRDefault="009C6D0A" w:rsidP="005165C0">
                  <w:pPr>
                    <w:jc w:val="center"/>
                  </w:pPr>
                  <w:r w:rsidRPr="00B168A9">
                    <w:t xml:space="preserve">Geração total = População futura * </w:t>
                  </w:r>
                  <w:proofErr w:type="gramStart"/>
                  <w:r w:rsidRPr="00B168A9">
                    <w:t>((geração per capta + (geração per capta*taxa de crescimento da geração))</w:t>
                  </w:r>
                </w:p>
                <w:p w:rsidR="009C6D0A" w:rsidRDefault="009C6D0A" w:rsidP="005165C0">
                  <w:proofErr w:type="gramEnd"/>
                </w:p>
                <w:p w:rsidR="009C6D0A" w:rsidRDefault="009C6D0A" w:rsidP="005165C0"/>
              </w:txbxContent>
            </v:textbox>
          </v:shape>
        </w:pict>
      </w:r>
    </w:p>
    <w:p w:rsidR="005165C0" w:rsidRDefault="005165C0" w:rsidP="0021207F">
      <w:pPr>
        <w:tabs>
          <w:tab w:val="left" w:pos="851"/>
        </w:tabs>
        <w:spacing w:before="0"/>
        <w:ind w:firstLine="851"/>
        <w:rPr>
          <w:rFonts w:ascii="Times New Roman" w:hAnsi="Times New Roman" w:cs="Times New Roman"/>
          <w:sz w:val="24"/>
          <w:szCs w:val="24"/>
          <w:highlight w:val="green"/>
        </w:rPr>
      </w:pPr>
    </w:p>
    <w:p w:rsidR="005165C0" w:rsidRDefault="005165C0" w:rsidP="0021207F">
      <w:pPr>
        <w:tabs>
          <w:tab w:val="left" w:pos="851"/>
        </w:tabs>
        <w:spacing w:before="0"/>
        <w:ind w:firstLine="851"/>
        <w:rPr>
          <w:rFonts w:ascii="Times New Roman" w:hAnsi="Times New Roman" w:cs="Times New Roman"/>
          <w:sz w:val="24"/>
          <w:szCs w:val="24"/>
          <w:highlight w:val="green"/>
          <w:lang w:bidi="en-US"/>
        </w:rPr>
      </w:pPr>
    </w:p>
    <w:p w:rsidR="005165C0" w:rsidRDefault="005165C0" w:rsidP="0021207F">
      <w:pPr>
        <w:tabs>
          <w:tab w:val="left" w:pos="851"/>
        </w:tabs>
        <w:spacing w:before="0"/>
        <w:ind w:firstLine="851"/>
        <w:rPr>
          <w:rFonts w:ascii="Times New Roman" w:hAnsi="Times New Roman" w:cs="Times New Roman"/>
          <w:sz w:val="24"/>
          <w:szCs w:val="24"/>
          <w:highlight w:val="green"/>
          <w:lang w:bidi="en-US"/>
        </w:rPr>
      </w:pPr>
    </w:p>
    <w:p w:rsidR="007B459F" w:rsidRPr="005F6224" w:rsidRDefault="007B459F" w:rsidP="00656D81">
      <w:pPr>
        <w:tabs>
          <w:tab w:val="left" w:pos="851"/>
        </w:tabs>
        <w:spacing w:after="240"/>
        <w:ind w:firstLine="851"/>
        <w:rPr>
          <w:rFonts w:ascii="Times New Roman" w:hAnsi="Times New Roman" w:cs="Times New Roman"/>
          <w:sz w:val="24"/>
          <w:szCs w:val="24"/>
        </w:rPr>
      </w:pPr>
      <w:r w:rsidRPr="005F6224">
        <w:rPr>
          <w:rFonts w:ascii="Times New Roman" w:hAnsi="Times New Roman" w:cs="Times New Roman"/>
          <w:sz w:val="24"/>
          <w:szCs w:val="24"/>
          <w:lang w:bidi="en-US"/>
        </w:rPr>
        <w:t>Foi considerado como referência o índice de aumento</w:t>
      </w:r>
      <w:r w:rsidR="00ED1057" w:rsidRPr="005F6224">
        <w:rPr>
          <w:rFonts w:ascii="Times New Roman" w:hAnsi="Times New Roman" w:cs="Times New Roman"/>
          <w:sz w:val="24"/>
          <w:szCs w:val="24"/>
          <w:lang w:bidi="en-US"/>
        </w:rPr>
        <w:t xml:space="preserve"> anual</w:t>
      </w:r>
      <w:r w:rsidRPr="005F6224">
        <w:rPr>
          <w:rFonts w:ascii="Times New Roman" w:hAnsi="Times New Roman" w:cs="Times New Roman"/>
          <w:sz w:val="24"/>
          <w:szCs w:val="24"/>
          <w:lang w:bidi="en-US"/>
        </w:rPr>
        <w:t xml:space="preserve"> da geração per capta de RSD e rejeitos de 2,34%,</w:t>
      </w:r>
      <w:r w:rsidR="00355573" w:rsidRPr="005F6224">
        <w:rPr>
          <w:rFonts w:ascii="Times New Roman" w:hAnsi="Times New Roman" w:cs="Times New Roman"/>
          <w:sz w:val="24"/>
          <w:szCs w:val="24"/>
          <w:lang w:bidi="en-US"/>
        </w:rPr>
        <w:t xml:space="preserve"> </w:t>
      </w:r>
      <w:r w:rsidRPr="005F6224">
        <w:rPr>
          <w:rFonts w:ascii="Times New Roman" w:hAnsi="Times New Roman" w:cs="Times New Roman"/>
          <w:sz w:val="24"/>
          <w:szCs w:val="24"/>
          <w:lang w:bidi="en-US"/>
        </w:rPr>
        <w:t>pelo fato dos municípios não possuírem tais dados. A origem deste índice foi embasada na média dos índices de aumento</w:t>
      </w:r>
      <w:r w:rsidR="00ED1057" w:rsidRPr="005F6224">
        <w:rPr>
          <w:rFonts w:ascii="Times New Roman" w:hAnsi="Times New Roman" w:cs="Times New Roman"/>
          <w:sz w:val="24"/>
          <w:szCs w:val="24"/>
          <w:lang w:bidi="en-US"/>
        </w:rPr>
        <w:t xml:space="preserve"> anual</w:t>
      </w:r>
      <w:r w:rsidRPr="005F6224">
        <w:rPr>
          <w:rFonts w:ascii="Times New Roman" w:hAnsi="Times New Roman" w:cs="Times New Roman"/>
          <w:sz w:val="24"/>
          <w:szCs w:val="24"/>
          <w:lang w:bidi="en-US"/>
        </w:rPr>
        <w:t xml:space="preserve"> da geração</w:t>
      </w:r>
      <w:r w:rsidR="00B168A9" w:rsidRPr="005F6224">
        <w:rPr>
          <w:rFonts w:ascii="Times New Roman" w:hAnsi="Times New Roman" w:cs="Times New Roman"/>
          <w:sz w:val="24"/>
          <w:szCs w:val="24"/>
          <w:lang w:bidi="en-US"/>
        </w:rPr>
        <w:t xml:space="preserve"> </w:t>
      </w:r>
      <w:r w:rsidRPr="005F6224">
        <w:rPr>
          <w:rFonts w:ascii="Times New Roman" w:hAnsi="Times New Roman" w:cs="Times New Roman"/>
          <w:sz w:val="24"/>
          <w:szCs w:val="24"/>
          <w:lang w:bidi="en-US"/>
        </w:rPr>
        <w:t xml:space="preserve">per capta de RSD e rejeitos no Estado do Rio Grande do Sul registradas nos anos de 2009 a 2011 pela </w:t>
      </w:r>
      <w:proofErr w:type="spellStart"/>
      <w:r w:rsidRPr="005F6224">
        <w:rPr>
          <w:rFonts w:ascii="Times New Roman" w:hAnsi="Times New Roman" w:cs="Times New Roman"/>
          <w:sz w:val="24"/>
          <w:szCs w:val="24"/>
          <w:lang w:bidi="en-US"/>
        </w:rPr>
        <w:t>Abrelpe</w:t>
      </w:r>
      <w:proofErr w:type="spellEnd"/>
      <w:r w:rsidRPr="005F6224">
        <w:rPr>
          <w:rFonts w:ascii="Times New Roman" w:hAnsi="Times New Roman" w:cs="Times New Roman"/>
          <w:sz w:val="24"/>
          <w:szCs w:val="24"/>
          <w:lang w:bidi="en-US"/>
        </w:rPr>
        <w:t>.</w:t>
      </w:r>
      <w:r w:rsidR="00355573" w:rsidRPr="005F6224">
        <w:rPr>
          <w:rFonts w:ascii="Times New Roman" w:hAnsi="Times New Roman" w:cs="Times New Roman"/>
          <w:sz w:val="24"/>
          <w:szCs w:val="24"/>
          <w:lang w:bidi="en-US"/>
        </w:rPr>
        <w:t xml:space="preserve"> A utilização deste índice visa garantir que outras variáveis influenciadoras na geração de resíduos sejam contempladas no cálculo.</w:t>
      </w:r>
      <w:r w:rsidRPr="005F6224">
        <w:rPr>
          <w:rFonts w:ascii="Times New Roman" w:hAnsi="Times New Roman" w:cs="Times New Roman"/>
          <w:sz w:val="24"/>
          <w:szCs w:val="24"/>
          <w:lang w:bidi="en-US"/>
        </w:rPr>
        <w:t xml:space="preserve">  </w:t>
      </w:r>
    </w:p>
    <w:p w:rsidR="005F33E0" w:rsidRPr="005F6224" w:rsidRDefault="00B168A9" w:rsidP="00656D81">
      <w:pPr>
        <w:spacing w:after="240"/>
        <w:ind w:firstLine="708"/>
        <w:rPr>
          <w:rFonts w:ascii="Times New Roman" w:hAnsi="Times New Roman" w:cs="Times New Roman"/>
          <w:sz w:val="24"/>
          <w:szCs w:val="24"/>
          <w:lang w:bidi="en-US"/>
        </w:rPr>
      </w:pPr>
      <w:r>
        <w:rPr>
          <w:rFonts w:ascii="Times New Roman" w:hAnsi="Times New Roman" w:cs="Times New Roman"/>
          <w:sz w:val="24"/>
          <w:szCs w:val="24"/>
          <w:lang w:bidi="en-US"/>
        </w:rPr>
        <w:t>É</w:t>
      </w:r>
      <w:r w:rsidR="005F33E0" w:rsidRPr="005F6224">
        <w:rPr>
          <w:rFonts w:ascii="Times New Roman" w:hAnsi="Times New Roman" w:cs="Times New Roman"/>
          <w:sz w:val="24"/>
          <w:szCs w:val="24"/>
          <w:lang w:bidi="en-US"/>
        </w:rPr>
        <w:t xml:space="preserve"> importante informar que os índices da </w:t>
      </w:r>
      <w:proofErr w:type="spellStart"/>
      <w:r w:rsidR="005F33E0" w:rsidRPr="005F6224">
        <w:rPr>
          <w:rFonts w:ascii="Times New Roman" w:hAnsi="Times New Roman" w:cs="Times New Roman"/>
          <w:sz w:val="24"/>
          <w:szCs w:val="24"/>
          <w:lang w:bidi="en-US"/>
        </w:rPr>
        <w:t>Abrelpe</w:t>
      </w:r>
      <w:proofErr w:type="spellEnd"/>
      <w:r w:rsidR="005F33E0" w:rsidRPr="005F6224">
        <w:rPr>
          <w:rFonts w:ascii="Times New Roman" w:hAnsi="Times New Roman" w:cs="Times New Roman"/>
          <w:sz w:val="24"/>
          <w:szCs w:val="24"/>
          <w:lang w:bidi="en-US"/>
        </w:rPr>
        <w:t xml:space="preserve"> foram </w:t>
      </w:r>
      <w:proofErr w:type="spellStart"/>
      <w:r w:rsidR="005F33E0" w:rsidRPr="005F6224">
        <w:rPr>
          <w:rFonts w:ascii="Times New Roman" w:hAnsi="Times New Roman" w:cs="Times New Roman"/>
          <w:sz w:val="24"/>
          <w:szCs w:val="24"/>
          <w:lang w:bidi="en-US"/>
        </w:rPr>
        <w:t>utiilizados</w:t>
      </w:r>
      <w:proofErr w:type="spellEnd"/>
      <w:r w:rsidR="005F33E0" w:rsidRPr="005F6224">
        <w:rPr>
          <w:rFonts w:ascii="Times New Roman" w:hAnsi="Times New Roman" w:cs="Times New Roman"/>
          <w:sz w:val="24"/>
          <w:szCs w:val="24"/>
          <w:lang w:bidi="en-US"/>
        </w:rPr>
        <w:t xml:space="preserve"> neste estudo de prognóstico pelo fato de não haver ainda um banco de dados de geração de RSD e rejeitos, visto que este é o primeiro ano</w:t>
      </w:r>
      <w:r>
        <w:rPr>
          <w:rFonts w:ascii="Times New Roman" w:hAnsi="Times New Roman" w:cs="Times New Roman"/>
          <w:sz w:val="24"/>
          <w:szCs w:val="24"/>
          <w:lang w:bidi="en-US"/>
        </w:rPr>
        <w:t xml:space="preserve"> de</w:t>
      </w:r>
      <w:r w:rsidR="005F33E0" w:rsidRPr="005F6224">
        <w:rPr>
          <w:rFonts w:ascii="Times New Roman" w:hAnsi="Times New Roman" w:cs="Times New Roman"/>
          <w:sz w:val="24"/>
          <w:szCs w:val="24"/>
          <w:lang w:bidi="en-US"/>
        </w:rPr>
        <w:t xml:space="preserve"> registro</w:t>
      </w:r>
      <w:r>
        <w:rPr>
          <w:rFonts w:ascii="Times New Roman" w:hAnsi="Times New Roman" w:cs="Times New Roman"/>
          <w:sz w:val="24"/>
          <w:szCs w:val="24"/>
          <w:lang w:bidi="en-US"/>
        </w:rPr>
        <w:t>s</w:t>
      </w:r>
      <w:r w:rsidR="005F33E0" w:rsidRPr="005F6224">
        <w:rPr>
          <w:rFonts w:ascii="Times New Roman" w:hAnsi="Times New Roman" w:cs="Times New Roman"/>
          <w:sz w:val="24"/>
          <w:szCs w:val="24"/>
          <w:lang w:bidi="en-US"/>
        </w:rPr>
        <w:t xml:space="preserve">.  </w:t>
      </w:r>
    </w:p>
    <w:p w:rsidR="005F33E0" w:rsidRPr="005F6224" w:rsidRDefault="005F33E0" w:rsidP="00656D81">
      <w:pPr>
        <w:spacing w:after="240"/>
        <w:ind w:firstLine="708"/>
        <w:rPr>
          <w:rFonts w:ascii="Times New Roman" w:hAnsi="Times New Roman" w:cs="Times New Roman"/>
          <w:sz w:val="24"/>
          <w:szCs w:val="24"/>
          <w:lang w:bidi="en-US"/>
        </w:rPr>
      </w:pPr>
      <w:r w:rsidRPr="005F6224">
        <w:rPr>
          <w:rFonts w:ascii="Times New Roman" w:hAnsi="Times New Roman" w:cs="Times New Roman"/>
          <w:sz w:val="24"/>
          <w:szCs w:val="24"/>
          <w:lang w:bidi="en-US"/>
        </w:rPr>
        <w:t xml:space="preserve">O cenário ideal é prognosticar a geração de resíduos com base na realidade de cada município, considerando características individuais tais como porte, atividades econômicas, etc. Desta forma, salienta-se que a partir da segunda edição do Plano Regional de Gestão Integrada de Resíduos Sólidos será possível determinar </w:t>
      </w:r>
      <w:proofErr w:type="spellStart"/>
      <w:r w:rsidRPr="005F6224">
        <w:rPr>
          <w:rFonts w:ascii="Times New Roman" w:hAnsi="Times New Roman" w:cs="Times New Roman"/>
          <w:sz w:val="24"/>
          <w:szCs w:val="24"/>
          <w:lang w:bidi="en-US"/>
        </w:rPr>
        <w:t>estatísticamente</w:t>
      </w:r>
      <w:proofErr w:type="spellEnd"/>
      <w:r w:rsidRPr="005F6224">
        <w:rPr>
          <w:rFonts w:ascii="Times New Roman" w:hAnsi="Times New Roman" w:cs="Times New Roman"/>
          <w:sz w:val="24"/>
          <w:szCs w:val="24"/>
          <w:lang w:bidi="en-US"/>
        </w:rPr>
        <w:t xml:space="preserve"> um </w:t>
      </w:r>
      <w:proofErr w:type="spellStart"/>
      <w:r w:rsidRPr="005F6224">
        <w:rPr>
          <w:rFonts w:ascii="Times New Roman" w:hAnsi="Times New Roman" w:cs="Times New Roman"/>
          <w:sz w:val="24"/>
          <w:szCs w:val="24"/>
          <w:lang w:bidi="en-US"/>
        </w:rPr>
        <w:t>ídice</w:t>
      </w:r>
      <w:proofErr w:type="spellEnd"/>
      <w:r w:rsidRPr="005F6224">
        <w:rPr>
          <w:rFonts w:ascii="Times New Roman" w:hAnsi="Times New Roman" w:cs="Times New Roman"/>
          <w:sz w:val="24"/>
          <w:szCs w:val="24"/>
          <w:lang w:bidi="en-US"/>
        </w:rPr>
        <w:t xml:space="preserve"> de aumento da geração de resíduos sólidos pautado em dados específicos dos municípios consorciados, visto que os mesmos já possuirão um banco de dados de contabilização da geração dos RSU e rejeitos. </w:t>
      </w:r>
    </w:p>
    <w:p w:rsidR="00ED1057" w:rsidRDefault="00ED1057" w:rsidP="00656D81">
      <w:pPr>
        <w:spacing w:after="240"/>
        <w:ind w:firstLine="851"/>
        <w:rPr>
          <w:rFonts w:ascii="Times New Roman" w:hAnsi="Times New Roman" w:cs="Times New Roman"/>
          <w:sz w:val="24"/>
          <w:szCs w:val="24"/>
        </w:rPr>
      </w:pPr>
      <w:r w:rsidRPr="005F6224">
        <w:rPr>
          <w:rFonts w:ascii="Times New Roman" w:hAnsi="Times New Roman" w:cs="Times New Roman"/>
          <w:sz w:val="24"/>
          <w:szCs w:val="24"/>
        </w:rPr>
        <w:t xml:space="preserve">A base de dados de geração total de RSD e </w:t>
      </w:r>
      <w:proofErr w:type="gramStart"/>
      <w:r w:rsidRPr="005F6224">
        <w:rPr>
          <w:rFonts w:ascii="Times New Roman" w:hAnsi="Times New Roman" w:cs="Times New Roman"/>
          <w:sz w:val="24"/>
          <w:szCs w:val="24"/>
        </w:rPr>
        <w:t>Rejeitos utilizada nesse prognóstico</w:t>
      </w:r>
      <w:proofErr w:type="gramEnd"/>
      <w:r w:rsidRPr="005F6224">
        <w:rPr>
          <w:rFonts w:ascii="Times New Roman" w:hAnsi="Times New Roman" w:cs="Times New Roman"/>
          <w:sz w:val="24"/>
          <w:szCs w:val="24"/>
        </w:rPr>
        <w:t xml:space="preserve"> foi a disponibilizada pelo Órgão Ambiental Estadual.</w:t>
      </w:r>
    </w:p>
    <w:p w:rsidR="008B3920" w:rsidRPr="00F853D8" w:rsidRDefault="008B3920" w:rsidP="008B3920">
      <w:pPr>
        <w:pStyle w:val="Legenda"/>
        <w:keepNext/>
        <w:jc w:val="center"/>
        <w:rPr>
          <w:rFonts w:cs="Times New Roman"/>
          <w:szCs w:val="20"/>
        </w:rPr>
      </w:pPr>
      <w:bookmarkStart w:id="86" w:name="_Toc342657297"/>
      <w:bookmarkStart w:id="87" w:name="_Toc343089060"/>
      <w:r w:rsidRPr="00F853D8">
        <w:rPr>
          <w:rFonts w:cs="Times New Roman"/>
          <w:szCs w:val="20"/>
        </w:rPr>
        <w:t xml:space="preserve">Quadro </w:t>
      </w:r>
      <w:r w:rsidR="00DB6E0E" w:rsidRPr="00F853D8">
        <w:rPr>
          <w:rFonts w:cs="Times New Roman"/>
          <w:szCs w:val="20"/>
        </w:rPr>
        <w:fldChar w:fldCharType="begin"/>
      </w:r>
      <w:r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30</w:t>
      </w:r>
      <w:r w:rsidR="00DB6E0E" w:rsidRPr="00F853D8">
        <w:rPr>
          <w:rFonts w:cs="Times New Roman"/>
          <w:szCs w:val="20"/>
        </w:rPr>
        <w:fldChar w:fldCharType="end"/>
      </w:r>
      <w:proofErr w:type="gramStart"/>
      <w:r w:rsidRPr="00F853D8">
        <w:rPr>
          <w:rFonts w:cs="Times New Roman"/>
          <w:szCs w:val="20"/>
        </w:rPr>
        <w:t>:</w:t>
      </w:r>
      <w:proofErr w:type="gramEnd"/>
      <w:r w:rsidRPr="00F853D8">
        <w:rPr>
          <w:rFonts w:cs="Times New Roman"/>
          <w:szCs w:val="20"/>
        </w:rPr>
        <w:t xml:space="preserve">Taxa de aumento da geração </w:t>
      </w:r>
      <w:r w:rsidR="00B95F09" w:rsidRPr="00F853D8">
        <w:rPr>
          <w:rFonts w:cs="Times New Roman"/>
          <w:szCs w:val="20"/>
        </w:rPr>
        <w:t xml:space="preserve">per capta </w:t>
      </w:r>
      <w:r w:rsidRPr="00F853D8">
        <w:rPr>
          <w:rFonts w:cs="Times New Roman"/>
          <w:szCs w:val="20"/>
        </w:rPr>
        <w:t>de resíduos nos anos de 2009 a 2011 no Estado Rio Grande do Sul.</w:t>
      </w:r>
      <w:bookmarkEnd w:id="86"/>
      <w:bookmarkEnd w:id="87"/>
    </w:p>
    <w:tbl>
      <w:tblPr>
        <w:tblW w:w="4268" w:type="dxa"/>
        <w:jc w:val="center"/>
        <w:tblInd w:w="55" w:type="dxa"/>
        <w:tblCellMar>
          <w:left w:w="70" w:type="dxa"/>
          <w:right w:w="70" w:type="dxa"/>
        </w:tblCellMar>
        <w:tblLook w:val="04A0" w:firstRow="1" w:lastRow="0" w:firstColumn="1" w:lastColumn="0" w:noHBand="0" w:noVBand="1"/>
      </w:tblPr>
      <w:tblGrid>
        <w:gridCol w:w="1220"/>
        <w:gridCol w:w="3048"/>
      </w:tblGrid>
      <w:tr w:rsidR="005F33E0" w:rsidRPr="00DD5B51" w:rsidTr="00AA4C70">
        <w:trPr>
          <w:trHeight w:val="300"/>
          <w:jc w:val="center"/>
        </w:trPr>
        <w:tc>
          <w:tcPr>
            <w:tcW w:w="1220" w:type="dxa"/>
            <w:tcBorders>
              <w:top w:val="single" w:sz="4" w:space="0" w:color="auto"/>
              <w:left w:val="single" w:sz="4" w:space="0" w:color="auto"/>
              <w:bottom w:val="single" w:sz="4" w:space="0" w:color="auto"/>
              <w:right w:val="single" w:sz="4" w:space="0" w:color="auto"/>
            </w:tcBorders>
            <w:shd w:val="clear" w:color="000000" w:fill="A5A5A5"/>
            <w:noWrap/>
            <w:vAlign w:val="bottom"/>
            <w:hideMark/>
          </w:tcPr>
          <w:p w:rsidR="005F33E0" w:rsidRPr="00DD5B51" w:rsidRDefault="005F33E0" w:rsidP="00DD5B51">
            <w:pPr>
              <w:spacing w:before="0" w:line="240" w:lineRule="auto"/>
              <w:jc w:val="center"/>
              <w:rPr>
                <w:rFonts w:ascii="Calibri" w:eastAsia="Times New Roman" w:hAnsi="Calibri" w:cs="Calibri"/>
                <w:b/>
                <w:color w:val="000000"/>
                <w:sz w:val="18"/>
                <w:szCs w:val="18"/>
                <w:lang w:eastAsia="pt-BR"/>
              </w:rPr>
            </w:pPr>
            <w:r w:rsidRPr="00DD5B51">
              <w:rPr>
                <w:rFonts w:ascii="Calibri" w:eastAsia="Times New Roman" w:hAnsi="Calibri" w:cs="Calibri"/>
                <w:b/>
                <w:color w:val="000000"/>
                <w:sz w:val="18"/>
                <w:szCs w:val="18"/>
                <w:lang w:eastAsia="pt-BR"/>
              </w:rPr>
              <w:t>Anos</w:t>
            </w:r>
          </w:p>
        </w:tc>
        <w:tc>
          <w:tcPr>
            <w:tcW w:w="3048" w:type="dxa"/>
            <w:tcBorders>
              <w:top w:val="single" w:sz="4" w:space="0" w:color="auto"/>
              <w:left w:val="nil"/>
              <w:bottom w:val="single" w:sz="4" w:space="0" w:color="auto"/>
              <w:right w:val="single" w:sz="4" w:space="0" w:color="auto"/>
            </w:tcBorders>
            <w:shd w:val="clear" w:color="000000" w:fill="A5A5A5"/>
            <w:noWrap/>
            <w:vAlign w:val="bottom"/>
            <w:hideMark/>
          </w:tcPr>
          <w:p w:rsidR="005F33E0" w:rsidRPr="00DD5B51" w:rsidRDefault="005F33E0" w:rsidP="00DD5B51">
            <w:pPr>
              <w:spacing w:before="0" w:line="240" w:lineRule="auto"/>
              <w:jc w:val="center"/>
              <w:rPr>
                <w:rFonts w:ascii="Calibri" w:eastAsia="Times New Roman" w:hAnsi="Calibri" w:cs="Calibri"/>
                <w:b/>
                <w:color w:val="000000"/>
                <w:sz w:val="18"/>
                <w:szCs w:val="18"/>
                <w:lang w:eastAsia="pt-BR"/>
              </w:rPr>
            </w:pPr>
            <w:r w:rsidRPr="00DD5B51">
              <w:rPr>
                <w:rFonts w:ascii="Calibri" w:eastAsia="Times New Roman" w:hAnsi="Calibri" w:cs="Calibri"/>
                <w:b/>
                <w:color w:val="000000"/>
                <w:sz w:val="18"/>
                <w:szCs w:val="18"/>
                <w:lang w:eastAsia="pt-BR"/>
              </w:rPr>
              <w:t>Taxa de aumento da geração de resíduos</w:t>
            </w:r>
            <w:r w:rsidR="00B95F09">
              <w:rPr>
                <w:rFonts w:ascii="Calibri" w:eastAsia="Times New Roman" w:hAnsi="Calibri" w:cs="Calibri"/>
                <w:b/>
                <w:color w:val="000000"/>
                <w:sz w:val="18"/>
                <w:szCs w:val="18"/>
                <w:lang w:eastAsia="pt-BR"/>
              </w:rPr>
              <w:t xml:space="preserve"> </w:t>
            </w:r>
            <w:r w:rsidR="00B95F09" w:rsidRPr="003C441E">
              <w:rPr>
                <w:rFonts w:ascii="Calibri" w:eastAsia="Times New Roman" w:hAnsi="Calibri" w:cs="Calibri"/>
                <w:b/>
                <w:color w:val="000000"/>
                <w:sz w:val="18"/>
                <w:szCs w:val="18"/>
                <w:lang w:eastAsia="pt-BR"/>
              </w:rPr>
              <w:t>(kg/</w:t>
            </w:r>
            <w:proofErr w:type="spellStart"/>
            <w:r w:rsidR="00B95F09" w:rsidRPr="003C441E">
              <w:rPr>
                <w:rFonts w:ascii="Calibri" w:eastAsia="Times New Roman" w:hAnsi="Calibri" w:cs="Calibri"/>
                <w:b/>
                <w:color w:val="000000"/>
                <w:sz w:val="18"/>
                <w:szCs w:val="18"/>
                <w:lang w:eastAsia="pt-BR"/>
              </w:rPr>
              <w:t>hab</w:t>
            </w:r>
            <w:proofErr w:type="spellEnd"/>
            <w:r w:rsidR="00EB4C6B" w:rsidRPr="003C441E">
              <w:rPr>
                <w:rFonts w:ascii="Calibri" w:eastAsia="Times New Roman" w:hAnsi="Calibri" w:cs="Calibri"/>
                <w:b/>
                <w:color w:val="000000"/>
                <w:sz w:val="18"/>
                <w:szCs w:val="18"/>
                <w:lang w:eastAsia="pt-BR"/>
              </w:rPr>
              <w:t>/dia</w:t>
            </w:r>
            <w:r w:rsidR="00EB4C6B" w:rsidRPr="00DD5B51">
              <w:rPr>
                <w:rFonts w:ascii="Calibri" w:eastAsia="Times New Roman" w:hAnsi="Calibri" w:cs="Calibri"/>
                <w:b/>
                <w:color w:val="000000"/>
                <w:sz w:val="18"/>
                <w:szCs w:val="18"/>
                <w:lang w:eastAsia="pt-BR"/>
              </w:rPr>
              <w:t>)</w:t>
            </w:r>
          </w:p>
        </w:tc>
      </w:tr>
      <w:tr w:rsidR="005F33E0" w:rsidRPr="00DD5B51" w:rsidTr="00AA4C70">
        <w:trPr>
          <w:trHeight w:val="300"/>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F33E0" w:rsidRPr="00DD5B51" w:rsidRDefault="005F33E0" w:rsidP="00DD5B51">
            <w:pPr>
              <w:spacing w:before="0" w:line="240" w:lineRule="auto"/>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2009/2010</w:t>
            </w:r>
          </w:p>
        </w:tc>
        <w:tc>
          <w:tcPr>
            <w:tcW w:w="3048" w:type="dxa"/>
            <w:tcBorders>
              <w:top w:val="nil"/>
              <w:left w:val="nil"/>
              <w:bottom w:val="single" w:sz="4" w:space="0" w:color="auto"/>
              <w:right w:val="single" w:sz="4" w:space="0" w:color="auto"/>
            </w:tcBorders>
            <w:shd w:val="clear" w:color="auto" w:fill="auto"/>
            <w:noWrap/>
            <w:vAlign w:val="bottom"/>
            <w:hideMark/>
          </w:tcPr>
          <w:p w:rsidR="005F33E0" w:rsidRPr="00DD5B51" w:rsidRDefault="005F33E0" w:rsidP="00DD5B51">
            <w:pPr>
              <w:spacing w:before="0" w:line="240" w:lineRule="auto"/>
              <w:jc w:val="right"/>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3,54%</w:t>
            </w:r>
          </w:p>
        </w:tc>
      </w:tr>
      <w:tr w:rsidR="005F33E0" w:rsidRPr="00DD5B51" w:rsidTr="00AA4C70">
        <w:trPr>
          <w:trHeight w:val="300"/>
          <w:jc w:val="center"/>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5F33E0" w:rsidRPr="00DD5B51" w:rsidRDefault="005F33E0" w:rsidP="00DD5B51">
            <w:pPr>
              <w:spacing w:before="0" w:line="240" w:lineRule="auto"/>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2010/2011</w:t>
            </w:r>
          </w:p>
        </w:tc>
        <w:tc>
          <w:tcPr>
            <w:tcW w:w="3048" w:type="dxa"/>
            <w:tcBorders>
              <w:top w:val="nil"/>
              <w:left w:val="nil"/>
              <w:bottom w:val="single" w:sz="4" w:space="0" w:color="auto"/>
              <w:right w:val="single" w:sz="4" w:space="0" w:color="auto"/>
            </w:tcBorders>
            <w:shd w:val="clear" w:color="auto" w:fill="auto"/>
            <w:noWrap/>
            <w:vAlign w:val="bottom"/>
            <w:hideMark/>
          </w:tcPr>
          <w:p w:rsidR="005F33E0" w:rsidRPr="00DD5B51" w:rsidRDefault="005F33E0" w:rsidP="00DD5B51">
            <w:pPr>
              <w:spacing w:before="0" w:line="240" w:lineRule="auto"/>
              <w:jc w:val="right"/>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1,14%</w:t>
            </w:r>
          </w:p>
        </w:tc>
      </w:tr>
      <w:tr w:rsidR="005F33E0" w:rsidRPr="00DD5B51" w:rsidTr="00AA4C70">
        <w:trPr>
          <w:trHeight w:val="300"/>
          <w:jc w:val="center"/>
        </w:trPr>
        <w:tc>
          <w:tcPr>
            <w:tcW w:w="4268" w:type="dxa"/>
            <w:gridSpan w:val="2"/>
            <w:tcBorders>
              <w:top w:val="single" w:sz="4" w:space="0" w:color="auto"/>
              <w:left w:val="single" w:sz="4" w:space="0" w:color="auto"/>
              <w:bottom w:val="single" w:sz="4" w:space="0" w:color="auto"/>
              <w:right w:val="single" w:sz="4" w:space="0" w:color="auto"/>
            </w:tcBorders>
            <w:shd w:val="clear" w:color="000000" w:fill="A5A5A5"/>
            <w:noWrap/>
            <w:vAlign w:val="bottom"/>
            <w:hideMark/>
          </w:tcPr>
          <w:p w:rsidR="005F33E0" w:rsidRPr="00DD5B51" w:rsidRDefault="005F33E0" w:rsidP="00DD5B51">
            <w:pPr>
              <w:spacing w:before="0" w:line="240" w:lineRule="auto"/>
              <w:jc w:val="center"/>
              <w:rPr>
                <w:rFonts w:ascii="Calibri" w:eastAsia="Times New Roman" w:hAnsi="Calibri" w:cs="Calibri"/>
                <w:b/>
                <w:color w:val="000000"/>
                <w:sz w:val="18"/>
                <w:szCs w:val="18"/>
                <w:lang w:eastAsia="pt-BR"/>
              </w:rPr>
            </w:pPr>
            <w:r w:rsidRPr="00DD5B51">
              <w:rPr>
                <w:rFonts w:ascii="Calibri" w:eastAsia="Times New Roman" w:hAnsi="Calibri" w:cs="Calibri"/>
                <w:b/>
                <w:color w:val="000000"/>
                <w:sz w:val="18"/>
                <w:szCs w:val="18"/>
                <w:lang w:eastAsia="pt-BR"/>
              </w:rPr>
              <w:t>Média= 2,34%</w:t>
            </w:r>
          </w:p>
        </w:tc>
      </w:tr>
    </w:tbl>
    <w:p w:rsidR="005F33E0" w:rsidRPr="00FE0668" w:rsidRDefault="005F33E0" w:rsidP="00C51225">
      <w:pPr>
        <w:ind w:firstLine="708"/>
        <w:jc w:val="center"/>
        <w:rPr>
          <w:rFonts w:ascii="Times New Roman" w:hAnsi="Times New Roman" w:cs="Times New Roman"/>
          <w:sz w:val="18"/>
          <w:szCs w:val="18"/>
          <w:lang w:bidi="en-US"/>
        </w:rPr>
      </w:pPr>
      <w:r w:rsidRPr="00FE0668">
        <w:rPr>
          <w:rFonts w:ascii="Times New Roman" w:hAnsi="Times New Roman" w:cs="Times New Roman"/>
          <w:sz w:val="18"/>
          <w:szCs w:val="18"/>
          <w:lang w:bidi="en-US"/>
        </w:rPr>
        <w:t xml:space="preserve">*Fonte: Panorama Nacional de Resíduos Sólidos da </w:t>
      </w:r>
      <w:proofErr w:type="spellStart"/>
      <w:r w:rsidRPr="00FE0668">
        <w:rPr>
          <w:rFonts w:ascii="Times New Roman" w:hAnsi="Times New Roman" w:cs="Times New Roman"/>
          <w:sz w:val="18"/>
          <w:szCs w:val="18"/>
          <w:lang w:bidi="en-US"/>
        </w:rPr>
        <w:t>Abrelpe</w:t>
      </w:r>
      <w:proofErr w:type="spellEnd"/>
      <w:r w:rsidRPr="00FE0668">
        <w:rPr>
          <w:rFonts w:ascii="Times New Roman" w:hAnsi="Times New Roman" w:cs="Times New Roman"/>
          <w:sz w:val="18"/>
          <w:szCs w:val="18"/>
          <w:lang w:bidi="en-US"/>
        </w:rPr>
        <w:t xml:space="preserve"> 2009, 2010, 2011.</w:t>
      </w:r>
    </w:p>
    <w:p w:rsidR="005F33E0" w:rsidRPr="00FE0668" w:rsidRDefault="005F33E0" w:rsidP="00C51225">
      <w:pPr>
        <w:rPr>
          <w:rFonts w:ascii="Times New Roman" w:hAnsi="Times New Roman" w:cs="Times New Roman"/>
          <w:sz w:val="24"/>
          <w:szCs w:val="24"/>
          <w:lang w:bidi="en-US"/>
        </w:rPr>
      </w:pPr>
      <w:r w:rsidRPr="00FE0668">
        <w:rPr>
          <w:rFonts w:ascii="Times New Roman" w:hAnsi="Times New Roman" w:cs="Times New Roman"/>
          <w:sz w:val="24"/>
          <w:szCs w:val="24"/>
          <w:lang w:bidi="en-US"/>
        </w:rPr>
        <w:tab/>
        <w:t xml:space="preserve">As taxas geométricas de crescimento anual populacional do município </w:t>
      </w:r>
      <w:r w:rsidR="00514B9E">
        <w:rPr>
          <w:rFonts w:ascii="Times New Roman" w:hAnsi="Times New Roman" w:cs="Times New Roman"/>
          <w:sz w:val="24"/>
          <w:szCs w:val="24"/>
          <w:lang w:bidi="en-US"/>
        </w:rPr>
        <w:t>f</w:t>
      </w:r>
      <w:r w:rsidRPr="00FE0668">
        <w:rPr>
          <w:rFonts w:ascii="Times New Roman" w:hAnsi="Times New Roman" w:cs="Times New Roman"/>
          <w:sz w:val="24"/>
          <w:szCs w:val="24"/>
          <w:lang w:bidi="en-US"/>
        </w:rPr>
        <w:t>oram obtidas através da seguinte fórmula matemática:</w:t>
      </w:r>
    </w:p>
    <w:p w:rsidR="005F33E0" w:rsidRDefault="003703B5" w:rsidP="003703B5">
      <w:pPr>
        <w:jc w:val="center"/>
        <w:rPr>
          <w:rFonts w:ascii="Times New Roman" w:hAnsi="Times New Roman" w:cs="Times New Roman"/>
          <w:sz w:val="24"/>
          <w:szCs w:val="24"/>
          <w:lang w:bidi="en-US"/>
        </w:rPr>
      </w:pPr>
      <w:r>
        <w:rPr>
          <w:rFonts w:ascii="Times New Roman" w:hAnsi="Times New Roman" w:cs="Times New Roman"/>
          <w:sz w:val="24"/>
          <w:szCs w:val="24"/>
          <w:lang w:bidi="en-US"/>
        </w:rPr>
        <w:t>(P2/P1)</w:t>
      </w:r>
      <w:r w:rsidRPr="003703B5">
        <w:rPr>
          <w:rFonts w:ascii="Times New Roman" w:hAnsi="Times New Roman" w:cs="Times New Roman"/>
          <w:sz w:val="24"/>
          <w:szCs w:val="24"/>
          <w:vertAlign w:val="superscript"/>
          <w:lang w:bidi="en-US"/>
        </w:rPr>
        <w:t>0,1</w:t>
      </w:r>
    </w:p>
    <w:p w:rsidR="003703B5" w:rsidRDefault="003703B5" w:rsidP="003703B5">
      <w:pPr>
        <w:jc w:val="center"/>
        <w:rPr>
          <w:rFonts w:ascii="Times New Roman" w:hAnsi="Times New Roman" w:cs="Times New Roman"/>
          <w:sz w:val="24"/>
          <w:szCs w:val="24"/>
          <w:lang w:bidi="en-US"/>
        </w:rPr>
      </w:pPr>
      <w:r>
        <w:rPr>
          <w:rFonts w:ascii="Times New Roman" w:hAnsi="Times New Roman" w:cs="Times New Roman"/>
          <w:sz w:val="24"/>
          <w:szCs w:val="24"/>
          <w:lang w:bidi="en-US"/>
        </w:rPr>
        <w:t>P1: População registrada no ano de 2000 (Censo IBGE 2000)</w:t>
      </w:r>
    </w:p>
    <w:p w:rsidR="003703B5" w:rsidRDefault="003703B5" w:rsidP="003703B5">
      <w:pPr>
        <w:jc w:val="center"/>
        <w:rPr>
          <w:rFonts w:ascii="Times New Roman" w:hAnsi="Times New Roman" w:cs="Times New Roman"/>
          <w:sz w:val="24"/>
          <w:szCs w:val="24"/>
          <w:lang w:bidi="en-US"/>
        </w:rPr>
      </w:pPr>
      <w:r>
        <w:rPr>
          <w:rFonts w:ascii="Times New Roman" w:hAnsi="Times New Roman" w:cs="Times New Roman"/>
          <w:sz w:val="24"/>
          <w:szCs w:val="24"/>
          <w:lang w:bidi="en-US"/>
        </w:rPr>
        <w:t>P2: População registrada no ano de 2000 (Censo IBGE 2010)</w:t>
      </w:r>
    </w:p>
    <w:p w:rsidR="005F33E0" w:rsidRPr="00FE0668" w:rsidRDefault="005F33E0" w:rsidP="00C51225">
      <w:pPr>
        <w:rPr>
          <w:rFonts w:ascii="Times New Roman" w:hAnsi="Times New Roman" w:cs="Times New Roman"/>
          <w:sz w:val="24"/>
          <w:szCs w:val="24"/>
          <w:highlight w:val="red"/>
          <w:lang w:bidi="en-US"/>
        </w:rPr>
      </w:pPr>
      <w:r w:rsidRPr="00FE0668">
        <w:rPr>
          <w:rFonts w:ascii="Times New Roman" w:hAnsi="Times New Roman" w:cs="Times New Roman"/>
          <w:sz w:val="24"/>
          <w:szCs w:val="24"/>
          <w:lang w:bidi="en-US"/>
        </w:rPr>
        <w:tab/>
        <w:t xml:space="preserve"> </w:t>
      </w:r>
    </w:p>
    <w:p w:rsidR="005F33E0" w:rsidRPr="00F853D8" w:rsidRDefault="008B3920" w:rsidP="008B3920">
      <w:pPr>
        <w:pStyle w:val="Legenda"/>
        <w:jc w:val="center"/>
        <w:rPr>
          <w:rFonts w:cs="Times New Roman"/>
          <w:lang w:bidi="en-US"/>
        </w:rPr>
      </w:pPr>
      <w:bookmarkStart w:id="88" w:name="_Toc342657298"/>
      <w:bookmarkStart w:id="89" w:name="_Toc343089061"/>
      <w:r w:rsidRPr="00F853D8">
        <w:rPr>
          <w:rFonts w:cs="Times New Roman"/>
        </w:rPr>
        <w:t xml:space="preserve">Quadro </w:t>
      </w:r>
      <w:r w:rsidR="00DB6E0E" w:rsidRPr="00F853D8">
        <w:rPr>
          <w:rFonts w:cs="Times New Roman"/>
        </w:rPr>
        <w:fldChar w:fldCharType="begin"/>
      </w:r>
      <w:r w:rsidRPr="00F853D8">
        <w:rPr>
          <w:rFonts w:cs="Times New Roman"/>
        </w:rPr>
        <w:instrText xml:space="preserve"> SEQ Quadro \* ARABIC </w:instrText>
      </w:r>
      <w:r w:rsidR="00DB6E0E" w:rsidRPr="00F853D8">
        <w:rPr>
          <w:rFonts w:cs="Times New Roman"/>
        </w:rPr>
        <w:fldChar w:fldCharType="separate"/>
      </w:r>
      <w:r w:rsidR="009C6D0A">
        <w:rPr>
          <w:rFonts w:cs="Times New Roman"/>
          <w:noProof/>
        </w:rPr>
        <w:t>31</w:t>
      </w:r>
      <w:r w:rsidR="00DB6E0E" w:rsidRPr="00F853D8">
        <w:rPr>
          <w:rFonts w:cs="Times New Roman"/>
        </w:rPr>
        <w:fldChar w:fldCharType="end"/>
      </w:r>
      <w:r w:rsidRPr="00F853D8">
        <w:rPr>
          <w:rFonts w:cs="Times New Roman"/>
        </w:rPr>
        <w:t>: Taxas de crescimento populacional.</w:t>
      </w:r>
      <w:bookmarkEnd w:id="88"/>
      <w:bookmarkEnd w:id="89"/>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59"/>
        <w:gridCol w:w="1972"/>
        <w:gridCol w:w="1912"/>
        <w:gridCol w:w="2005"/>
        <w:gridCol w:w="1597"/>
      </w:tblGrid>
      <w:tr w:rsidR="00F956B5" w:rsidRPr="00DD5B51" w:rsidTr="00A24CED">
        <w:trPr>
          <w:trHeight w:val="74"/>
          <w:jc w:val="center"/>
        </w:trPr>
        <w:tc>
          <w:tcPr>
            <w:tcW w:w="1959" w:type="dxa"/>
            <w:shd w:val="clear" w:color="auto" w:fill="BFBFBF" w:themeFill="background1" w:themeFillShade="BF"/>
            <w:vAlign w:val="center"/>
            <w:hideMark/>
          </w:tcPr>
          <w:p w:rsidR="00F956B5" w:rsidRPr="00DD5B51" w:rsidRDefault="00F956B5" w:rsidP="00F83706">
            <w:pPr>
              <w:spacing w:before="0" w:line="240" w:lineRule="auto"/>
              <w:contextualSpacing/>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 xml:space="preserve">Município </w:t>
            </w:r>
          </w:p>
        </w:tc>
        <w:tc>
          <w:tcPr>
            <w:tcW w:w="1972" w:type="dxa"/>
            <w:shd w:val="clear" w:color="auto" w:fill="BFBFBF" w:themeFill="background1" w:themeFillShade="BF"/>
            <w:vAlign w:val="center"/>
            <w:hideMark/>
          </w:tcPr>
          <w:p w:rsidR="00F956B5" w:rsidRPr="00DD5B51" w:rsidRDefault="00F956B5" w:rsidP="00F83706">
            <w:pPr>
              <w:spacing w:before="0" w:line="240" w:lineRule="auto"/>
              <w:contextualSpacing/>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População (IBGE, 2010)</w:t>
            </w:r>
          </w:p>
        </w:tc>
        <w:tc>
          <w:tcPr>
            <w:tcW w:w="1912" w:type="dxa"/>
            <w:shd w:val="clear" w:color="auto" w:fill="BFBFBF" w:themeFill="background1" w:themeFillShade="BF"/>
            <w:vAlign w:val="center"/>
            <w:hideMark/>
          </w:tcPr>
          <w:p w:rsidR="00F956B5" w:rsidRPr="00DD5B51" w:rsidRDefault="00F956B5" w:rsidP="00F83706">
            <w:pPr>
              <w:spacing w:before="0" w:line="240" w:lineRule="auto"/>
              <w:contextualSpacing/>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População (IBGE, 2000)</w:t>
            </w:r>
          </w:p>
        </w:tc>
        <w:tc>
          <w:tcPr>
            <w:tcW w:w="2005" w:type="dxa"/>
            <w:shd w:val="clear" w:color="auto" w:fill="BFBFBF" w:themeFill="background1" w:themeFillShade="BF"/>
            <w:vAlign w:val="center"/>
            <w:hideMark/>
          </w:tcPr>
          <w:p w:rsidR="00F956B5" w:rsidRPr="00DD5B51" w:rsidRDefault="00F956B5" w:rsidP="00F83706">
            <w:pPr>
              <w:spacing w:before="0" w:line="240" w:lineRule="auto"/>
              <w:contextualSpacing/>
              <w:jc w:val="center"/>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Taxa positiva e negativa (%)</w:t>
            </w:r>
          </w:p>
        </w:tc>
        <w:tc>
          <w:tcPr>
            <w:tcW w:w="1597" w:type="dxa"/>
            <w:shd w:val="clear" w:color="auto" w:fill="BFBFBF" w:themeFill="background1" w:themeFillShade="BF"/>
            <w:vAlign w:val="center"/>
          </w:tcPr>
          <w:p w:rsidR="00F956B5" w:rsidRPr="00DD5B51" w:rsidRDefault="00EB1A7B" w:rsidP="00F83706">
            <w:pPr>
              <w:spacing w:before="0" w:line="240" w:lineRule="auto"/>
              <w:contextualSpacing/>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w:t>
            </w:r>
            <w:r w:rsidR="003E4E51">
              <w:rPr>
                <w:rFonts w:ascii="Calibri" w:eastAsia="Times New Roman" w:hAnsi="Calibri" w:cs="Calibri"/>
                <w:b/>
                <w:bCs/>
                <w:color w:val="000000"/>
                <w:sz w:val="18"/>
                <w:szCs w:val="18"/>
                <w:lang w:eastAsia="pt-BR"/>
              </w:rPr>
              <w:t>População (</w:t>
            </w:r>
            <w:proofErr w:type="gramStart"/>
            <w:r w:rsidR="003E4E51">
              <w:rPr>
                <w:rFonts w:ascii="Calibri" w:eastAsia="Times New Roman" w:hAnsi="Calibri" w:cs="Calibri"/>
                <w:b/>
                <w:bCs/>
                <w:color w:val="000000"/>
                <w:sz w:val="18"/>
                <w:szCs w:val="18"/>
                <w:lang w:eastAsia="pt-BR"/>
              </w:rPr>
              <w:t>IBGE,</w:t>
            </w:r>
            <w:proofErr w:type="gramEnd"/>
            <w:r w:rsidR="003E4E51">
              <w:rPr>
                <w:rFonts w:ascii="Calibri" w:eastAsia="Times New Roman" w:hAnsi="Calibri" w:cs="Calibri"/>
                <w:b/>
                <w:bCs/>
                <w:color w:val="000000"/>
                <w:sz w:val="18"/>
                <w:szCs w:val="18"/>
                <w:lang w:eastAsia="pt-BR"/>
              </w:rPr>
              <w:t>2011)</w:t>
            </w:r>
          </w:p>
        </w:tc>
      </w:tr>
      <w:tr w:rsidR="009C4905" w:rsidRPr="00DD5B51" w:rsidTr="00A24CED">
        <w:trPr>
          <w:trHeight w:val="74"/>
          <w:jc w:val="center"/>
        </w:trPr>
        <w:tc>
          <w:tcPr>
            <w:tcW w:w="1959" w:type="dxa"/>
            <w:shd w:val="clear" w:color="auto" w:fill="auto"/>
            <w:vAlign w:val="center"/>
            <w:hideMark/>
          </w:tcPr>
          <w:p w:rsidR="009C4905" w:rsidRPr="00DD5B51" w:rsidRDefault="009C4905" w:rsidP="009C6D0A">
            <w:pPr>
              <w:spacing w:before="0" w:line="240" w:lineRule="auto"/>
              <w:contextualSpacing/>
              <w:rPr>
                <w:rFonts w:ascii="Calibri" w:eastAsia="Times New Roman" w:hAnsi="Calibri" w:cs="Calibri"/>
                <w:b/>
                <w:bCs/>
                <w:color w:val="000000"/>
                <w:sz w:val="18"/>
                <w:szCs w:val="18"/>
                <w:lang w:eastAsia="pt-BR"/>
              </w:rPr>
            </w:pPr>
            <w:r w:rsidRPr="00DD5B51">
              <w:rPr>
                <w:rFonts w:ascii="Calibri" w:eastAsia="Times New Roman" w:hAnsi="Calibri" w:cs="Calibri"/>
                <w:b/>
                <w:bCs/>
                <w:color w:val="000000"/>
                <w:sz w:val="18"/>
                <w:szCs w:val="18"/>
                <w:lang w:eastAsia="pt-BR"/>
              </w:rPr>
              <w:t>Dona Francisca</w:t>
            </w:r>
          </w:p>
        </w:tc>
        <w:tc>
          <w:tcPr>
            <w:tcW w:w="1972" w:type="dxa"/>
            <w:shd w:val="clear" w:color="auto" w:fill="auto"/>
            <w:vAlign w:val="center"/>
            <w:hideMark/>
          </w:tcPr>
          <w:p w:rsidR="009C4905" w:rsidRPr="00DD5B51" w:rsidRDefault="009C4905" w:rsidP="009C6D0A">
            <w:pPr>
              <w:spacing w:before="0" w:line="240" w:lineRule="auto"/>
              <w:contextualSpacing/>
              <w:jc w:val="right"/>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3.401</w:t>
            </w:r>
          </w:p>
        </w:tc>
        <w:tc>
          <w:tcPr>
            <w:tcW w:w="1912" w:type="dxa"/>
            <w:shd w:val="clear" w:color="auto" w:fill="auto"/>
            <w:noWrap/>
            <w:vAlign w:val="bottom"/>
            <w:hideMark/>
          </w:tcPr>
          <w:p w:rsidR="009C4905" w:rsidRPr="00DD5B51" w:rsidRDefault="009C4905" w:rsidP="009C6D0A">
            <w:pPr>
              <w:spacing w:before="0" w:line="240" w:lineRule="auto"/>
              <w:contextualSpacing/>
              <w:jc w:val="right"/>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3.902</w:t>
            </w:r>
          </w:p>
        </w:tc>
        <w:tc>
          <w:tcPr>
            <w:tcW w:w="2005" w:type="dxa"/>
            <w:shd w:val="clear" w:color="auto" w:fill="auto"/>
            <w:noWrap/>
            <w:vAlign w:val="bottom"/>
            <w:hideMark/>
          </w:tcPr>
          <w:p w:rsidR="009C4905" w:rsidRPr="00DD5B51" w:rsidRDefault="009C4905" w:rsidP="009C6D0A">
            <w:pPr>
              <w:spacing w:before="0" w:line="240" w:lineRule="auto"/>
              <w:contextualSpacing/>
              <w:jc w:val="right"/>
              <w:rPr>
                <w:rFonts w:ascii="Calibri" w:eastAsia="Times New Roman" w:hAnsi="Calibri" w:cs="Calibri"/>
                <w:color w:val="000000"/>
                <w:sz w:val="18"/>
                <w:szCs w:val="18"/>
                <w:lang w:eastAsia="pt-BR"/>
              </w:rPr>
            </w:pPr>
            <w:r w:rsidRPr="00DD5B51">
              <w:rPr>
                <w:rFonts w:ascii="Calibri" w:eastAsia="Times New Roman" w:hAnsi="Calibri" w:cs="Calibri"/>
                <w:color w:val="000000"/>
                <w:sz w:val="18"/>
                <w:szCs w:val="18"/>
                <w:lang w:eastAsia="pt-BR"/>
              </w:rPr>
              <w:t>-0,99</w:t>
            </w:r>
          </w:p>
        </w:tc>
        <w:tc>
          <w:tcPr>
            <w:tcW w:w="1597" w:type="dxa"/>
            <w:shd w:val="clear" w:color="auto" w:fill="auto"/>
            <w:vAlign w:val="bottom"/>
          </w:tcPr>
          <w:p w:rsidR="009C4905" w:rsidRPr="00A24CED" w:rsidRDefault="009C4905" w:rsidP="009C6D0A">
            <w:pPr>
              <w:spacing w:line="240" w:lineRule="auto"/>
              <w:contextualSpacing/>
              <w:jc w:val="right"/>
              <w:rPr>
                <w:rFonts w:ascii="Calibri" w:hAnsi="Calibri" w:cs="Calibri"/>
                <w:sz w:val="18"/>
                <w:szCs w:val="18"/>
              </w:rPr>
            </w:pPr>
            <w:r w:rsidRPr="00A24CED">
              <w:rPr>
                <w:rFonts w:ascii="Calibri" w:hAnsi="Calibri" w:cs="Calibri"/>
                <w:sz w:val="18"/>
                <w:szCs w:val="18"/>
              </w:rPr>
              <w:t>3.363</w:t>
            </w:r>
          </w:p>
        </w:tc>
      </w:tr>
    </w:tbl>
    <w:p w:rsidR="003E4E51" w:rsidRDefault="003E4E51" w:rsidP="00C51225">
      <w:pPr>
        <w:rPr>
          <w:rFonts w:ascii="Times New Roman" w:hAnsi="Times New Roman" w:cs="Times New Roman"/>
          <w:sz w:val="24"/>
          <w:szCs w:val="24"/>
          <w:lang w:bidi="en-US"/>
        </w:rPr>
      </w:pPr>
    </w:p>
    <w:p w:rsidR="009C4905" w:rsidRDefault="009C4905" w:rsidP="00C51225">
      <w:pPr>
        <w:rPr>
          <w:rFonts w:ascii="Times New Roman" w:hAnsi="Times New Roman" w:cs="Times New Roman"/>
          <w:sz w:val="24"/>
          <w:szCs w:val="24"/>
          <w:lang w:bidi="en-US"/>
        </w:rPr>
      </w:pPr>
    </w:p>
    <w:p w:rsidR="009C4905" w:rsidRPr="005F33E0" w:rsidRDefault="009C4905" w:rsidP="00C51225">
      <w:pPr>
        <w:rPr>
          <w:rFonts w:ascii="Times New Roman" w:hAnsi="Times New Roman" w:cs="Times New Roman"/>
          <w:sz w:val="24"/>
          <w:szCs w:val="24"/>
          <w:lang w:bidi="en-US"/>
        </w:rPr>
      </w:pPr>
    </w:p>
    <w:p w:rsidR="00EB44C1" w:rsidRDefault="007B6209" w:rsidP="00EB44C1">
      <w:pPr>
        <w:jc w:val="center"/>
        <w:rPr>
          <w:rFonts w:ascii="Times New Roman" w:hAnsi="Times New Roman" w:cs="Times New Roman"/>
          <w:sz w:val="20"/>
          <w:szCs w:val="20"/>
          <w:lang w:bidi="en-US"/>
        </w:rPr>
      </w:pPr>
      <w:r>
        <w:rPr>
          <w:rFonts w:ascii="Times New Roman" w:hAnsi="Times New Roman" w:cs="Times New Roman"/>
          <w:sz w:val="24"/>
          <w:szCs w:val="24"/>
          <w:u w:val="single"/>
          <w:lang w:bidi="en-US"/>
        </w:rPr>
        <w:t>Prognóstico</w:t>
      </w:r>
      <w:proofErr w:type="gramStart"/>
      <w:r>
        <w:rPr>
          <w:rFonts w:ascii="Times New Roman" w:hAnsi="Times New Roman" w:cs="Times New Roman"/>
          <w:sz w:val="24"/>
          <w:szCs w:val="24"/>
          <w:u w:val="single"/>
          <w:lang w:bidi="en-US"/>
        </w:rPr>
        <w:t xml:space="preserve">  </w:t>
      </w:r>
      <w:proofErr w:type="gramEnd"/>
      <w:r>
        <w:rPr>
          <w:rFonts w:ascii="Times New Roman" w:hAnsi="Times New Roman" w:cs="Times New Roman"/>
          <w:sz w:val="24"/>
          <w:szCs w:val="24"/>
          <w:u w:val="single"/>
          <w:lang w:bidi="en-US"/>
        </w:rPr>
        <w:t>de RSD e R</w:t>
      </w:r>
      <w:r w:rsidR="005F33E0" w:rsidRPr="008B3920">
        <w:rPr>
          <w:rFonts w:ascii="Times New Roman" w:hAnsi="Times New Roman" w:cs="Times New Roman"/>
          <w:sz w:val="24"/>
          <w:szCs w:val="24"/>
          <w:u w:val="single"/>
          <w:lang w:bidi="en-US"/>
        </w:rPr>
        <w:t>ejeitos</w:t>
      </w:r>
      <w:r w:rsidR="005F33E0" w:rsidRPr="008B3920">
        <w:rPr>
          <w:rFonts w:ascii="Times New Roman" w:hAnsi="Times New Roman" w:cs="Times New Roman"/>
          <w:sz w:val="20"/>
          <w:szCs w:val="20"/>
          <w:u w:val="single"/>
          <w:lang w:bidi="en-US"/>
        </w:rPr>
        <w:t xml:space="preserve"> I</w:t>
      </w:r>
    </w:p>
    <w:p w:rsidR="00EB44C1" w:rsidRPr="00EB44C1" w:rsidRDefault="00EB44C1" w:rsidP="00EB44C1">
      <w:pPr>
        <w:rPr>
          <w:rFonts w:ascii="Times New Roman" w:hAnsi="Times New Roman" w:cs="Times New Roman"/>
          <w:sz w:val="20"/>
          <w:szCs w:val="20"/>
          <w:lang w:bidi="en-US"/>
        </w:rPr>
      </w:pPr>
      <w:r>
        <w:rPr>
          <w:rFonts w:ascii="Times New Roman" w:hAnsi="Times New Roman" w:cs="Times New Roman"/>
          <w:sz w:val="20"/>
          <w:szCs w:val="20"/>
          <w:lang w:bidi="en-US"/>
        </w:rPr>
        <w:tab/>
      </w:r>
      <w:r>
        <w:rPr>
          <w:rFonts w:ascii="Times New Roman" w:hAnsi="Times New Roman" w:cs="Times New Roman"/>
          <w:sz w:val="24"/>
          <w:szCs w:val="24"/>
          <w:lang w:bidi="en-US"/>
        </w:rPr>
        <w:t>O quadro abaixo representa a</w:t>
      </w:r>
      <w:r>
        <w:rPr>
          <w:rFonts w:ascii="Times New Roman" w:hAnsi="Times New Roman" w:cs="Times New Roman"/>
          <w:sz w:val="20"/>
          <w:szCs w:val="20"/>
          <w:lang w:bidi="en-US"/>
        </w:rPr>
        <w:t xml:space="preserve"> </w:t>
      </w:r>
      <w:r>
        <w:rPr>
          <w:rFonts w:ascii="Times New Roman" w:hAnsi="Times New Roman" w:cs="Times New Roman"/>
          <w:sz w:val="24"/>
          <w:szCs w:val="24"/>
          <w:lang w:bidi="en-US"/>
        </w:rPr>
        <w:t>e</w:t>
      </w:r>
      <w:r w:rsidRPr="00FE0668">
        <w:rPr>
          <w:rFonts w:ascii="Times New Roman" w:hAnsi="Times New Roman" w:cs="Times New Roman"/>
          <w:sz w:val="24"/>
          <w:szCs w:val="24"/>
          <w:lang w:bidi="en-US"/>
        </w:rPr>
        <w:t>stimativa do aumento da geração de RSD e rejeitos em curto, médio e longo prazo, levando-se em conta apenas a variável relativa ao crescimento populacional</w:t>
      </w:r>
      <w:r>
        <w:rPr>
          <w:rFonts w:ascii="Times New Roman" w:hAnsi="Times New Roman" w:cs="Times New Roman"/>
          <w:sz w:val="24"/>
          <w:szCs w:val="24"/>
          <w:lang w:bidi="en-US"/>
        </w:rPr>
        <w:t>.</w:t>
      </w:r>
    </w:p>
    <w:p w:rsidR="00861831" w:rsidRPr="00F853D8" w:rsidRDefault="008B3920" w:rsidP="00861831">
      <w:pPr>
        <w:pStyle w:val="Legenda"/>
        <w:jc w:val="center"/>
        <w:rPr>
          <w:rFonts w:cs="Times New Roman"/>
          <w:szCs w:val="20"/>
        </w:rPr>
      </w:pPr>
      <w:bookmarkStart w:id="90" w:name="_Toc342657299"/>
      <w:bookmarkStart w:id="91" w:name="_Toc343089062"/>
      <w:r w:rsidRPr="00F853D8">
        <w:rPr>
          <w:rFonts w:cs="Times New Roman"/>
          <w:szCs w:val="20"/>
        </w:rPr>
        <w:t xml:space="preserve">Quadro </w:t>
      </w:r>
      <w:r w:rsidR="00DB6E0E" w:rsidRPr="00F853D8">
        <w:rPr>
          <w:rFonts w:cs="Times New Roman"/>
          <w:szCs w:val="20"/>
        </w:rPr>
        <w:fldChar w:fldCharType="begin"/>
      </w:r>
      <w:r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32</w:t>
      </w:r>
      <w:r w:rsidR="00DB6E0E" w:rsidRPr="00F853D8">
        <w:rPr>
          <w:rFonts w:cs="Times New Roman"/>
          <w:szCs w:val="20"/>
        </w:rPr>
        <w:fldChar w:fldCharType="end"/>
      </w:r>
      <w:r w:rsidR="00803D5A" w:rsidRPr="00F853D8">
        <w:rPr>
          <w:rFonts w:cs="Times New Roman"/>
          <w:szCs w:val="20"/>
        </w:rPr>
        <w:t>: Prognóstico (I)</w:t>
      </w:r>
      <w:r w:rsidRPr="00F853D8">
        <w:rPr>
          <w:rFonts w:cs="Times New Roman"/>
          <w:szCs w:val="20"/>
        </w:rPr>
        <w:t xml:space="preserve"> da geração de RSD e rejeitos.</w:t>
      </w:r>
      <w:bookmarkEnd w:id="90"/>
      <w:bookmarkEnd w:id="91"/>
    </w:p>
    <w:tbl>
      <w:tblPr>
        <w:tblW w:w="8360" w:type="dxa"/>
        <w:jc w:val="center"/>
        <w:tblInd w:w="65" w:type="dxa"/>
        <w:tblCellMar>
          <w:left w:w="70" w:type="dxa"/>
          <w:right w:w="70" w:type="dxa"/>
        </w:tblCellMar>
        <w:tblLook w:val="04A0" w:firstRow="1" w:lastRow="0" w:firstColumn="1" w:lastColumn="0" w:noHBand="0" w:noVBand="1"/>
      </w:tblPr>
      <w:tblGrid>
        <w:gridCol w:w="2637"/>
        <w:gridCol w:w="3191"/>
        <w:gridCol w:w="2532"/>
      </w:tblGrid>
      <w:tr w:rsidR="009C4905" w:rsidRPr="00F853D8" w:rsidTr="009C4905">
        <w:trPr>
          <w:trHeight w:val="74"/>
          <w:jc w:val="center"/>
        </w:trPr>
        <w:tc>
          <w:tcPr>
            <w:tcW w:w="8360" w:type="dxa"/>
            <w:gridSpan w:val="3"/>
            <w:tcBorders>
              <w:top w:val="single" w:sz="4" w:space="0" w:color="auto"/>
              <w:left w:val="single" w:sz="4" w:space="0" w:color="auto"/>
              <w:bottom w:val="single" w:sz="4" w:space="0" w:color="auto"/>
              <w:right w:val="single" w:sz="4" w:space="0" w:color="auto"/>
            </w:tcBorders>
            <w:shd w:val="clear" w:color="000000" w:fill="7F7F7F"/>
            <w:noWrap/>
            <w:vAlign w:val="center"/>
            <w:hideMark/>
          </w:tcPr>
          <w:p w:rsidR="009C4905" w:rsidRPr="00F853D8" w:rsidRDefault="009C4905" w:rsidP="009C6D0A">
            <w:pPr>
              <w:spacing w:before="0" w:line="240" w:lineRule="auto"/>
              <w:jc w:val="center"/>
              <w:rPr>
                <w:rFonts w:eastAsia="Times New Roman" w:cs="Calibri"/>
                <w:b/>
                <w:bCs/>
                <w:color w:val="000000"/>
                <w:sz w:val="16"/>
                <w:szCs w:val="18"/>
                <w:lang w:eastAsia="pt-BR"/>
              </w:rPr>
            </w:pPr>
            <w:r w:rsidRPr="00F853D8">
              <w:rPr>
                <w:rFonts w:eastAsia="Times New Roman" w:cs="Calibri"/>
                <w:b/>
                <w:bCs/>
                <w:color w:val="000000"/>
                <w:sz w:val="16"/>
                <w:szCs w:val="18"/>
                <w:lang w:eastAsia="pt-BR"/>
              </w:rPr>
              <w:t>Dona Francisca</w:t>
            </w:r>
          </w:p>
        </w:tc>
      </w:tr>
      <w:tr w:rsidR="009C4905" w:rsidRPr="00346D14" w:rsidTr="009C4905">
        <w:trPr>
          <w:trHeight w:val="74"/>
          <w:jc w:val="center"/>
        </w:trPr>
        <w:tc>
          <w:tcPr>
            <w:tcW w:w="2637" w:type="dxa"/>
            <w:tcBorders>
              <w:top w:val="nil"/>
              <w:left w:val="single" w:sz="4" w:space="0" w:color="auto"/>
              <w:bottom w:val="single" w:sz="4" w:space="0" w:color="auto"/>
              <w:right w:val="single" w:sz="4" w:space="0" w:color="auto"/>
            </w:tcBorders>
            <w:shd w:val="clear" w:color="000000" w:fill="BFBFBF"/>
            <w:vAlign w:val="center"/>
            <w:hideMark/>
          </w:tcPr>
          <w:p w:rsidR="009C4905" w:rsidRPr="00346D14" w:rsidRDefault="009C4905" w:rsidP="009C6D0A">
            <w:pPr>
              <w:spacing w:before="0" w:line="240" w:lineRule="auto"/>
              <w:jc w:val="center"/>
              <w:rPr>
                <w:rFonts w:ascii="Calibri" w:eastAsia="Times New Roman" w:hAnsi="Calibri" w:cs="Calibri"/>
                <w:b/>
                <w:bCs/>
                <w:color w:val="000000"/>
                <w:sz w:val="18"/>
                <w:szCs w:val="18"/>
                <w:lang w:eastAsia="pt-BR"/>
              </w:rPr>
            </w:pPr>
            <w:r w:rsidRPr="00346D14">
              <w:rPr>
                <w:rFonts w:ascii="Calibri" w:eastAsia="Times New Roman" w:hAnsi="Calibri" w:cs="Calibri"/>
                <w:b/>
                <w:bCs/>
                <w:color w:val="000000"/>
                <w:sz w:val="18"/>
                <w:szCs w:val="18"/>
                <w:lang w:eastAsia="pt-BR"/>
              </w:rPr>
              <w:t>Ano</w:t>
            </w:r>
          </w:p>
        </w:tc>
        <w:tc>
          <w:tcPr>
            <w:tcW w:w="3191" w:type="dxa"/>
            <w:tcBorders>
              <w:top w:val="nil"/>
              <w:left w:val="nil"/>
              <w:bottom w:val="single" w:sz="4" w:space="0" w:color="auto"/>
              <w:right w:val="single" w:sz="4" w:space="0" w:color="auto"/>
            </w:tcBorders>
            <w:shd w:val="clear" w:color="000000" w:fill="BFBFBF"/>
            <w:vAlign w:val="center"/>
            <w:hideMark/>
          </w:tcPr>
          <w:p w:rsidR="009C4905" w:rsidRPr="00346D14" w:rsidRDefault="009C4905" w:rsidP="009C6D0A">
            <w:pPr>
              <w:spacing w:before="0" w:line="240" w:lineRule="auto"/>
              <w:jc w:val="center"/>
              <w:rPr>
                <w:rFonts w:ascii="Calibri" w:eastAsia="Times New Roman" w:hAnsi="Calibri" w:cs="Calibri"/>
                <w:b/>
                <w:bCs/>
                <w:color w:val="000000"/>
                <w:sz w:val="18"/>
                <w:szCs w:val="18"/>
                <w:lang w:eastAsia="pt-BR"/>
              </w:rPr>
            </w:pPr>
            <w:r w:rsidRPr="00346D14">
              <w:rPr>
                <w:rFonts w:ascii="Calibri" w:eastAsia="Times New Roman" w:hAnsi="Calibri" w:cs="Calibri"/>
                <w:b/>
                <w:bCs/>
                <w:color w:val="000000"/>
                <w:sz w:val="18"/>
                <w:szCs w:val="18"/>
                <w:lang w:eastAsia="pt-BR"/>
              </w:rPr>
              <w:t xml:space="preserve">População </w:t>
            </w:r>
          </w:p>
        </w:tc>
        <w:tc>
          <w:tcPr>
            <w:tcW w:w="2532" w:type="dxa"/>
            <w:tcBorders>
              <w:top w:val="nil"/>
              <w:left w:val="nil"/>
              <w:bottom w:val="single" w:sz="4" w:space="0" w:color="auto"/>
              <w:right w:val="single" w:sz="4" w:space="0" w:color="auto"/>
            </w:tcBorders>
            <w:shd w:val="clear" w:color="000000" w:fill="BFBFBF"/>
            <w:vAlign w:val="center"/>
            <w:hideMark/>
          </w:tcPr>
          <w:p w:rsidR="009C4905" w:rsidRPr="00346D14" w:rsidRDefault="009C4905" w:rsidP="009C6D0A">
            <w:pPr>
              <w:spacing w:before="0" w:line="240" w:lineRule="auto"/>
              <w:jc w:val="center"/>
              <w:rPr>
                <w:rFonts w:ascii="Calibri" w:eastAsia="Times New Roman" w:hAnsi="Calibri" w:cs="Calibri"/>
                <w:b/>
                <w:bCs/>
                <w:color w:val="000000"/>
                <w:sz w:val="18"/>
                <w:szCs w:val="18"/>
                <w:lang w:eastAsia="pt-BR"/>
              </w:rPr>
            </w:pPr>
            <w:proofErr w:type="gramStart"/>
            <w:r w:rsidRPr="00346D14">
              <w:rPr>
                <w:rFonts w:ascii="Calibri" w:eastAsia="Times New Roman" w:hAnsi="Calibri" w:cs="Calibri"/>
                <w:b/>
                <w:bCs/>
                <w:color w:val="000000"/>
                <w:sz w:val="18"/>
                <w:szCs w:val="18"/>
                <w:lang w:eastAsia="pt-BR"/>
              </w:rPr>
              <w:t>t</w:t>
            </w:r>
            <w:proofErr w:type="gramEnd"/>
            <w:r w:rsidRPr="00346D14">
              <w:rPr>
                <w:rFonts w:ascii="Calibri" w:eastAsia="Times New Roman" w:hAnsi="Calibri" w:cs="Calibri"/>
                <w:b/>
                <w:bCs/>
                <w:color w:val="000000"/>
                <w:sz w:val="18"/>
                <w:szCs w:val="18"/>
                <w:lang w:eastAsia="pt-BR"/>
              </w:rPr>
              <w:t>/dia</w:t>
            </w:r>
          </w:p>
        </w:tc>
      </w:tr>
      <w:tr w:rsidR="009C4905" w:rsidRPr="00346D14" w:rsidTr="009C4905">
        <w:trPr>
          <w:trHeight w:val="74"/>
          <w:jc w:val="center"/>
        </w:trPr>
        <w:tc>
          <w:tcPr>
            <w:tcW w:w="2637" w:type="dxa"/>
            <w:tcBorders>
              <w:top w:val="nil"/>
              <w:left w:val="single" w:sz="4" w:space="0" w:color="auto"/>
              <w:bottom w:val="single" w:sz="4" w:space="0" w:color="auto"/>
              <w:right w:val="single" w:sz="4" w:space="0" w:color="auto"/>
            </w:tcBorders>
            <w:shd w:val="clear" w:color="000000" w:fill="FFFFFF"/>
            <w:vAlign w:val="center"/>
            <w:hideMark/>
          </w:tcPr>
          <w:p w:rsidR="009C4905" w:rsidRPr="00346D14" w:rsidRDefault="009C4905" w:rsidP="009C4905">
            <w:pPr>
              <w:spacing w:before="0" w:line="240" w:lineRule="auto"/>
              <w:jc w:val="center"/>
              <w:rPr>
                <w:rFonts w:ascii="Calibri" w:eastAsia="Times New Roman" w:hAnsi="Calibri" w:cs="Calibri"/>
                <w:b/>
                <w:bCs/>
                <w:color w:val="000000"/>
                <w:sz w:val="18"/>
                <w:szCs w:val="18"/>
                <w:lang w:eastAsia="pt-BR"/>
              </w:rPr>
            </w:pPr>
            <w:r w:rsidRPr="00346D14">
              <w:rPr>
                <w:rFonts w:ascii="Calibri" w:eastAsia="Times New Roman" w:hAnsi="Calibri" w:cs="Calibri"/>
                <w:b/>
                <w:bCs/>
                <w:color w:val="000000"/>
                <w:sz w:val="18"/>
                <w:szCs w:val="18"/>
                <w:lang w:eastAsia="pt-BR"/>
              </w:rPr>
              <w:t>2000</w:t>
            </w:r>
          </w:p>
        </w:tc>
        <w:tc>
          <w:tcPr>
            <w:tcW w:w="3191" w:type="dxa"/>
            <w:tcBorders>
              <w:top w:val="nil"/>
              <w:left w:val="nil"/>
              <w:bottom w:val="single" w:sz="4" w:space="0" w:color="auto"/>
              <w:right w:val="single" w:sz="4" w:space="0" w:color="auto"/>
            </w:tcBorders>
            <w:shd w:val="clear" w:color="000000" w:fill="FFFFFF"/>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3.902</w:t>
            </w:r>
          </w:p>
        </w:tc>
        <w:tc>
          <w:tcPr>
            <w:tcW w:w="2532" w:type="dxa"/>
            <w:tcBorders>
              <w:top w:val="nil"/>
              <w:left w:val="nil"/>
              <w:bottom w:val="single" w:sz="4" w:space="0" w:color="auto"/>
              <w:right w:val="single" w:sz="4" w:space="0" w:color="auto"/>
            </w:tcBorders>
            <w:shd w:val="clear" w:color="000000" w:fill="FFFFFF"/>
            <w:vAlign w:val="center"/>
            <w:hideMark/>
          </w:tcPr>
          <w:p w:rsidR="009C4905" w:rsidRPr="00346D14" w:rsidRDefault="009C4905" w:rsidP="009C4905">
            <w:pPr>
              <w:spacing w:before="0" w:line="240" w:lineRule="auto"/>
              <w:jc w:val="center"/>
              <w:rPr>
                <w:rFonts w:ascii="Calibri" w:eastAsia="Times New Roman" w:hAnsi="Calibri" w:cs="Calibri"/>
                <w:b/>
                <w:bCs/>
                <w:color w:val="000000"/>
                <w:sz w:val="18"/>
                <w:szCs w:val="18"/>
                <w:lang w:eastAsia="pt-BR"/>
              </w:rPr>
            </w:pPr>
          </w:p>
        </w:tc>
      </w:tr>
      <w:tr w:rsidR="009C4905" w:rsidRPr="00346D14" w:rsidTr="009C4905">
        <w:trPr>
          <w:trHeight w:val="74"/>
          <w:jc w:val="center"/>
        </w:trPr>
        <w:tc>
          <w:tcPr>
            <w:tcW w:w="2637" w:type="dxa"/>
            <w:tcBorders>
              <w:top w:val="nil"/>
              <w:left w:val="single" w:sz="4" w:space="0" w:color="auto"/>
              <w:bottom w:val="single" w:sz="4" w:space="0" w:color="auto"/>
              <w:right w:val="single" w:sz="4" w:space="0" w:color="auto"/>
            </w:tcBorders>
            <w:shd w:val="clear" w:color="000000" w:fill="F2DDDC"/>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2011</w:t>
            </w:r>
          </w:p>
        </w:tc>
        <w:tc>
          <w:tcPr>
            <w:tcW w:w="3191" w:type="dxa"/>
            <w:tcBorders>
              <w:top w:val="nil"/>
              <w:left w:val="nil"/>
              <w:bottom w:val="single" w:sz="4" w:space="0" w:color="auto"/>
              <w:right w:val="single" w:sz="4" w:space="0" w:color="auto"/>
            </w:tcBorders>
            <w:shd w:val="clear" w:color="000000" w:fill="F2DDDC"/>
            <w:noWrap/>
            <w:vAlign w:val="bottom"/>
            <w:hideMark/>
          </w:tcPr>
          <w:p w:rsidR="009C4905" w:rsidRPr="00346D14" w:rsidRDefault="009C4905" w:rsidP="009C4905">
            <w:pPr>
              <w:spacing w:before="0" w:line="240" w:lineRule="auto"/>
              <w:jc w:val="center"/>
              <w:rPr>
                <w:rFonts w:ascii="Calibri" w:eastAsia="Times New Roman" w:hAnsi="Calibri" w:cs="Calibri"/>
                <w:sz w:val="18"/>
                <w:szCs w:val="18"/>
                <w:lang w:eastAsia="pt-BR"/>
              </w:rPr>
            </w:pPr>
            <w:r w:rsidRPr="00346D14">
              <w:rPr>
                <w:rFonts w:ascii="Calibri" w:eastAsia="Times New Roman" w:hAnsi="Calibri" w:cs="Calibri"/>
                <w:sz w:val="18"/>
                <w:szCs w:val="18"/>
                <w:lang w:eastAsia="pt-BR"/>
              </w:rPr>
              <w:t>3.363</w:t>
            </w:r>
          </w:p>
        </w:tc>
        <w:tc>
          <w:tcPr>
            <w:tcW w:w="2532" w:type="dxa"/>
            <w:tcBorders>
              <w:top w:val="nil"/>
              <w:left w:val="nil"/>
              <w:bottom w:val="single" w:sz="4" w:space="0" w:color="auto"/>
              <w:right w:val="single" w:sz="4" w:space="0" w:color="auto"/>
            </w:tcBorders>
            <w:shd w:val="clear" w:color="000000" w:fill="F2DDDC"/>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0,86</w:t>
            </w:r>
          </w:p>
        </w:tc>
      </w:tr>
      <w:tr w:rsidR="009C4905" w:rsidRPr="00346D14" w:rsidTr="009C4905">
        <w:trPr>
          <w:trHeight w:val="74"/>
          <w:jc w:val="center"/>
        </w:trPr>
        <w:tc>
          <w:tcPr>
            <w:tcW w:w="2637" w:type="dxa"/>
            <w:tcBorders>
              <w:top w:val="nil"/>
              <w:left w:val="single" w:sz="4" w:space="0" w:color="auto"/>
              <w:bottom w:val="single" w:sz="4" w:space="0" w:color="auto"/>
              <w:right w:val="single" w:sz="4" w:space="0" w:color="auto"/>
            </w:tcBorders>
            <w:shd w:val="clear" w:color="000000" w:fill="E6B9B8"/>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2015</w:t>
            </w:r>
          </w:p>
        </w:tc>
        <w:tc>
          <w:tcPr>
            <w:tcW w:w="3191" w:type="dxa"/>
            <w:tcBorders>
              <w:top w:val="nil"/>
              <w:left w:val="nil"/>
              <w:bottom w:val="single" w:sz="4" w:space="0" w:color="auto"/>
              <w:right w:val="single" w:sz="4" w:space="0" w:color="auto"/>
            </w:tcBorders>
            <w:shd w:val="clear" w:color="000000" w:fill="E6B9B8"/>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3.163</w:t>
            </w:r>
          </w:p>
        </w:tc>
        <w:tc>
          <w:tcPr>
            <w:tcW w:w="2532" w:type="dxa"/>
            <w:tcBorders>
              <w:top w:val="nil"/>
              <w:left w:val="nil"/>
              <w:bottom w:val="single" w:sz="4" w:space="0" w:color="auto"/>
              <w:right w:val="single" w:sz="4" w:space="0" w:color="auto"/>
            </w:tcBorders>
            <w:shd w:val="clear" w:color="000000" w:fill="E6B9B8"/>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0,81</w:t>
            </w:r>
          </w:p>
        </w:tc>
      </w:tr>
      <w:tr w:rsidR="009C4905" w:rsidRPr="00346D14" w:rsidTr="009C4905">
        <w:trPr>
          <w:trHeight w:val="74"/>
          <w:jc w:val="center"/>
        </w:trPr>
        <w:tc>
          <w:tcPr>
            <w:tcW w:w="2637" w:type="dxa"/>
            <w:tcBorders>
              <w:top w:val="nil"/>
              <w:left w:val="single" w:sz="4" w:space="0" w:color="auto"/>
              <w:bottom w:val="single" w:sz="4" w:space="0" w:color="auto"/>
              <w:right w:val="single" w:sz="4" w:space="0" w:color="auto"/>
            </w:tcBorders>
            <w:shd w:val="clear" w:color="000000" w:fill="D99795"/>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2019</w:t>
            </w:r>
          </w:p>
        </w:tc>
        <w:tc>
          <w:tcPr>
            <w:tcW w:w="3191" w:type="dxa"/>
            <w:tcBorders>
              <w:top w:val="nil"/>
              <w:left w:val="nil"/>
              <w:bottom w:val="single" w:sz="4" w:space="0" w:color="auto"/>
              <w:right w:val="single" w:sz="4" w:space="0" w:color="auto"/>
            </w:tcBorders>
            <w:shd w:val="clear" w:color="000000" w:fill="D99795"/>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2.962</w:t>
            </w:r>
          </w:p>
        </w:tc>
        <w:tc>
          <w:tcPr>
            <w:tcW w:w="2532" w:type="dxa"/>
            <w:tcBorders>
              <w:top w:val="nil"/>
              <w:left w:val="nil"/>
              <w:bottom w:val="single" w:sz="4" w:space="0" w:color="auto"/>
              <w:right w:val="single" w:sz="4" w:space="0" w:color="auto"/>
            </w:tcBorders>
            <w:shd w:val="clear" w:color="000000" w:fill="D99795"/>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0,76</w:t>
            </w:r>
          </w:p>
        </w:tc>
      </w:tr>
      <w:tr w:rsidR="009C4905" w:rsidRPr="00346D14" w:rsidTr="009C4905">
        <w:trPr>
          <w:trHeight w:val="74"/>
          <w:jc w:val="center"/>
        </w:trPr>
        <w:tc>
          <w:tcPr>
            <w:tcW w:w="2637" w:type="dxa"/>
            <w:tcBorders>
              <w:top w:val="nil"/>
              <w:left w:val="single" w:sz="4" w:space="0" w:color="auto"/>
              <w:bottom w:val="single" w:sz="4" w:space="0" w:color="auto"/>
              <w:right w:val="single" w:sz="4" w:space="0" w:color="auto"/>
            </w:tcBorders>
            <w:shd w:val="clear" w:color="000000" w:fill="C0504D"/>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2023</w:t>
            </w:r>
          </w:p>
        </w:tc>
        <w:tc>
          <w:tcPr>
            <w:tcW w:w="3191" w:type="dxa"/>
            <w:tcBorders>
              <w:top w:val="nil"/>
              <w:left w:val="nil"/>
              <w:bottom w:val="single" w:sz="4" w:space="0" w:color="auto"/>
              <w:right w:val="single" w:sz="4" w:space="0" w:color="auto"/>
            </w:tcBorders>
            <w:shd w:val="clear" w:color="000000" w:fill="C0504D"/>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2.750</w:t>
            </w:r>
          </w:p>
        </w:tc>
        <w:tc>
          <w:tcPr>
            <w:tcW w:w="2532" w:type="dxa"/>
            <w:tcBorders>
              <w:top w:val="nil"/>
              <w:left w:val="nil"/>
              <w:bottom w:val="single" w:sz="4" w:space="0" w:color="auto"/>
              <w:right w:val="single" w:sz="4" w:space="0" w:color="auto"/>
            </w:tcBorders>
            <w:shd w:val="clear" w:color="000000" w:fill="C0504D"/>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0,70</w:t>
            </w:r>
          </w:p>
        </w:tc>
      </w:tr>
      <w:tr w:rsidR="009C4905" w:rsidRPr="00346D14" w:rsidTr="009C4905">
        <w:trPr>
          <w:trHeight w:val="74"/>
          <w:jc w:val="center"/>
        </w:trPr>
        <w:tc>
          <w:tcPr>
            <w:tcW w:w="2637" w:type="dxa"/>
            <w:tcBorders>
              <w:top w:val="nil"/>
              <w:left w:val="single" w:sz="4" w:space="0" w:color="auto"/>
              <w:bottom w:val="single" w:sz="4" w:space="0" w:color="auto"/>
              <w:right w:val="single" w:sz="4" w:space="0" w:color="auto"/>
            </w:tcBorders>
            <w:shd w:val="clear" w:color="000000" w:fill="C00000"/>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2027</w:t>
            </w:r>
          </w:p>
        </w:tc>
        <w:tc>
          <w:tcPr>
            <w:tcW w:w="3191" w:type="dxa"/>
            <w:tcBorders>
              <w:top w:val="nil"/>
              <w:left w:val="nil"/>
              <w:bottom w:val="single" w:sz="4" w:space="0" w:color="auto"/>
              <w:right w:val="single" w:sz="4" w:space="0" w:color="auto"/>
            </w:tcBorders>
            <w:shd w:val="clear" w:color="000000" w:fill="C00000"/>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2.549</w:t>
            </w:r>
          </w:p>
        </w:tc>
        <w:tc>
          <w:tcPr>
            <w:tcW w:w="2532" w:type="dxa"/>
            <w:tcBorders>
              <w:top w:val="nil"/>
              <w:left w:val="nil"/>
              <w:bottom w:val="single" w:sz="4" w:space="0" w:color="auto"/>
              <w:right w:val="single" w:sz="4" w:space="0" w:color="auto"/>
            </w:tcBorders>
            <w:shd w:val="clear" w:color="000000" w:fill="C00000"/>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0,65</w:t>
            </w:r>
          </w:p>
        </w:tc>
      </w:tr>
      <w:tr w:rsidR="009C4905" w:rsidRPr="00346D14" w:rsidTr="009C4905">
        <w:trPr>
          <w:trHeight w:val="74"/>
          <w:jc w:val="center"/>
        </w:trPr>
        <w:tc>
          <w:tcPr>
            <w:tcW w:w="2637" w:type="dxa"/>
            <w:tcBorders>
              <w:top w:val="nil"/>
              <w:left w:val="single" w:sz="4" w:space="0" w:color="auto"/>
              <w:bottom w:val="single" w:sz="4" w:space="0" w:color="auto"/>
              <w:right w:val="single" w:sz="4" w:space="0" w:color="auto"/>
            </w:tcBorders>
            <w:shd w:val="clear" w:color="000000" w:fill="953735"/>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2031</w:t>
            </w:r>
          </w:p>
        </w:tc>
        <w:tc>
          <w:tcPr>
            <w:tcW w:w="3191" w:type="dxa"/>
            <w:tcBorders>
              <w:top w:val="nil"/>
              <w:left w:val="nil"/>
              <w:bottom w:val="single" w:sz="4" w:space="0" w:color="auto"/>
              <w:right w:val="single" w:sz="4" w:space="0" w:color="auto"/>
            </w:tcBorders>
            <w:shd w:val="clear" w:color="000000" w:fill="953735"/>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2.349</w:t>
            </w:r>
          </w:p>
        </w:tc>
        <w:tc>
          <w:tcPr>
            <w:tcW w:w="2532" w:type="dxa"/>
            <w:tcBorders>
              <w:top w:val="nil"/>
              <w:left w:val="nil"/>
              <w:bottom w:val="single" w:sz="4" w:space="0" w:color="auto"/>
              <w:right w:val="single" w:sz="4" w:space="0" w:color="auto"/>
            </w:tcBorders>
            <w:shd w:val="clear" w:color="000000" w:fill="953735"/>
            <w:noWrap/>
            <w:vAlign w:val="bottom"/>
            <w:hideMark/>
          </w:tcPr>
          <w:p w:rsidR="009C4905" w:rsidRPr="00346D14" w:rsidRDefault="009C4905" w:rsidP="009C4905">
            <w:pPr>
              <w:spacing w:before="0" w:line="240" w:lineRule="auto"/>
              <w:jc w:val="center"/>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0,60</w:t>
            </w:r>
          </w:p>
        </w:tc>
      </w:tr>
      <w:tr w:rsidR="009C4905" w:rsidRPr="00346D14" w:rsidTr="009C4905">
        <w:trPr>
          <w:trHeight w:val="74"/>
          <w:jc w:val="center"/>
        </w:trPr>
        <w:tc>
          <w:tcPr>
            <w:tcW w:w="2637" w:type="dxa"/>
            <w:tcBorders>
              <w:top w:val="nil"/>
              <w:left w:val="nil"/>
              <w:bottom w:val="nil"/>
              <w:right w:val="nil"/>
            </w:tcBorders>
            <w:shd w:val="clear" w:color="auto" w:fill="auto"/>
            <w:noWrap/>
            <w:vAlign w:val="bottom"/>
            <w:hideMark/>
          </w:tcPr>
          <w:p w:rsidR="009C4905" w:rsidRPr="00346D14" w:rsidRDefault="009C4905" w:rsidP="009C6D0A">
            <w:pPr>
              <w:spacing w:before="0" w:line="240" w:lineRule="auto"/>
              <w:jc w:val="left"/>
              <w:rPr>
                <w:rFonts w:ascii="Calibri" w:eastAsia="Times New Roman" w:hAnsi="Calibri" w:cs="Calibri"/>
                <w:color w:val="000000"/>
                <w:sz w:val="18"/>
                <w:szCs w:val="18"/>
                <w:lang w:eastAsia="pt-BR"/>
              </w:rPr>
            </w:pPr>
          </w:p>
        </w:tc>
        <w:tc>
          <w:tcPr>
            <w:tcW w:w="3191" w:type="dxa"/>
            <w:tcBorders>
              <w:top w:val="nil"/>
              <w:left w:val="nil"/>
              <w:bottom w:val="nil"/>
              <w:right w:val="nil"/>
            </w:tcBorders>
            <w:shd w:val="clear" w:color="auto" w:fill="auto"/>
            <w:noWrap/>
            <w:vAlign w:val="bottom"/>
            <w:hideMark/>
          </w:tcPr>
          <w:p w:rsidR="009C4905" w:rsidRPr="00346D14" w:rsidRDefault="009C4905" w:rsidP="009C6D0A">
            <w:pPr>
              <w:spacing w:before="0" w:line="240" w:lineRule="auto"/>
              <w:jc w:val="left"/>
              <w:rPr>
                <w:rFonts w:ascii="Calibri" w:eastAsia="Times New Roman" w:hAnsi="Calibri" w:cs="Calibri"/>
                <w:color w:val="000000"/>
                <w:sz w:val="18"/>
                <w:szCs w:val="18"/>
                <w:lang w:eastAsia="pt-BR"/>
              </w:rPr>
            </w:pPr>
          </w:p>
        </w:tc>
        <w:tc>
          <w:tcPr>
            <w:tcW w:w="2532" w:type="dxa"/>
            <w:tcBorders>
              <w:top w:val="nil"/>
              <w:left w:val="nil"/>
              <w:bottom w:val="nil"/>
              <w:right w:val="nil"/>
            </w:tcBorders>
            <w:shd w:val="clear" w:color="auto" w:fill="auto"/>
            <w:noWrap/>
            <w:vAlign w:val="bottom"/>
            <w:hideMark/>
          </w:tcPr>
          <w:p w:rsidR="009C4905" w:rsidRPr="00346D14" w:rsidRDefault="009C4905" w:rsidP="009C6D0A">
            <w:pPr>
              <w:spacing w:before="0" w:line="240" w:lineRule="auto"/>
              <w:jc w:val="left"/>
              <w:rPr>
                <w:rFonts w:ascii="Calibri" w:eastAsia="Times New Roman" w:hAnsi="Calibri" w:cs="Calibri"/>
                <w:color w:val="000000"/>
                <w:sz w:val="18"/>
                <w:szCs w:val="18"/>
                <w:lang w:eastAsia="pt-BR"/>
              </w:rPr>
            </w:pPr>
          </w:p>
        </w:tc>
      </w:tr>
      <w:tr w:rsidR="009C4905" w:rsidRPr="00346D14" w:rsidTr="009C4905">
        <w:trPr>
          <w:trHeight w:val="74"/>
          <w:jc w:val="center"/>
        </w:trPr>
        <w:tc>
          <w:tcPr>
            <w:tcW w:w="2637" w:type="dxa"/>
            <w:tcBorders>
              <w:top w:val="single" w:sz="4" w:space="0" w:color="auto"/>
              <w:left w:val="single" w:sz="4" w:space="0" w:color="auto"/>
              <w:bottom w:val="single" w:sz="4" w:space="0" w:color="auto"/>
              <w:right w:val="single" w:sz="4" w:space="0" w:color="auto"/>
            </w:tcBorders>
            <w:shd w:val="clear" w:color="000000" w:fill="A5A5A5"/>
            <w:noWrap/>
            <w:vAlign w:val="bottom"/>
            <w:hideMark/>
          </w:tcPr>
          <w:p w:rsidR="009C4905" w:rsidRPr="00346D14" w:rsidRDefault="009C4905" w:rsidP="009C6D0A">
            <w:pPr>
              <w:spacing w:before="0" w:line="240" w:lineRule="auto"/>
              <w:jc w:val="left"/>
              <w:rPr>
                <w:rFonts w:ascii="Calibri" w:eastAsia="Times New Roman" w:hAnsi="Calibri" w:cs="Calibri"/>
                <w:color w:val="000000"/>
                <w:sz w:val="18"/>
                <w:szCs w:val="18"/>
                <w:lang w:eastAsia="pt-BR"/>
              </w:rPr>
            </w:pPr>
            <w:proofErr w:type="spellStart"/>
            <w:proofErr w:type="gramStart"/>
            <w:r w:rsidRPr="00346D14">
              <w:rPr>
                <w:rFonts w:ascii="Calibri" w:eastAsia="Times New Roman" w:hAnsi="Calibri" w:cs="Calibri"/>
                <w:color w:val="000000"/>
                <w:sz w:val="18"/>
                <w:szCs w:val="18"/>
                <w:lang w:eastAsia="pt-BR"/>
              </w:rPr>
              <w:t>ka</w:t>
            </w:r>
            <w:proofErr w:type="spellEnd"/>
            <w:proofErr w:type="gramEnd"/>
            <w:r w:rsidRPr="00346D14">
              <w:rPr>
                <w:rFonts w:ascii="Calibri" w:eastAsia="Times New Roman" w:hAnsi="Calibri" w:cs="Calibri"/>
                <w:color w:val="000000"/>
                <w:sz w:val="18"/>
                <w:szCs w:val="18"/>
                <w:lang w:eastAsia="pt-BR"/>
              </w:rPr>
              <w:t>=</w:t>
            </w:r>
          </w:p>
        </w:tc>
        <w:tc>
          <w:tcPr>
            <w:tcW w:w="3191" w:type="dxa"/>
            <w:tcBorders>
              <w:top w:val="single" w:sz="4" w:space="0" w:color="auto"/>
              <w:left w:val="nil"/>
              <w:bottom w:val="single" w:sz="4" w:space="0" w:color="auto"/>
              <w:right w:val="single" w:sz="4" w:space="0" w:color="auto"/>
            </w:tcBorders>
            <w:shd w:val="clear" w:color="000000" w:fill="A5A5A5"/>
            <w:noWrap/>
            <w:vAlign w:val="bottom"/>
            <w:hideMark/>
          </w:tcPr>
          <w:p w:rsidR="009C4905" w:rsidRPr="00346D14" w:rsidRDefault="009C4905" w:rsidP="009C6D0A">
            <w:pPr>
              <w:spacing w:before="0" w:line="240" w:lineRule="auto"/>
              <w:jc w:val="right"/>
              <w:rPr>
                <w:rFonts w:ascii="Calibri" w:eastAsia="Times New Roman" w:hAnsi="Calibri" w:cs="Calibri"/>
                <w:color w:val="000000"/>
                <w:sz w:val="18"/>
                <w:szCs w:val="18"/>
                <w:lang w:eastAsia="pt-BR"/>
              </w:rPr>
            </w:pPr>
            <w:r w:rsidRPr="00346D14">
              <w:rPr>
                <w:rFonts w:ascii="Calibri" w:eastAsia="Times New Roman" w:hAnsi="Calibri" w:cs="Calibri"/>
                <w:color w:val="000000"/>
                <w:sz w:val="18"/>
                <w:szCs w:val="18"/>
                <w:lang w:eastAsia="pt-BR"/>
              </w:rPr>
              <w:t>-50,1</w:t>
            </w:r>
          </w:p>
        </w:tc>
        <w:tc>
          <w:tcPr>
            <w:tcW w:w="2532" w:type="dxa"/>
            <w:tcBorders>
              <w:top w:val="nil"/>
              <w:left w:val="nil"/>
              <w:bottom w:val="nil"/>
              <w:right w:val="nil"/>
            </w:tcBorders>
            <w:shd w:val="clear" w:color="auto" w:fill="auto"/>
            <w:noWrap/>
            <w:vAlign w:val="bottom"/>
            <w:hideMark/>
          </w:tcPr>
          <w:p w:rsidR="009C4905" w:rsidRPr="00346D14" w:rsidRDefault="009C4905" w:rsidP="009C6D0A">
            <w:pPr>
              <w:spacing w:before="0" w:line="240" w:lineRule="auto"/>
              <w:jc w:val="left"/>
              <w:rPr>
                <w:rFonts w:ascii="Calibri" w:eastAsia="Times New Roman" w:hAnsi="Calibri" w:cs="Calibri"/>
                <w:color w:val="000000"/>
                <w:sz w:val="18"/>
                <w:szCs w:val="18"/>
                <w:lang w:eastAsia="pt-BR"/>
              </w:rPr>
            </w:pPr>
          </w:p>
        </w:tc>
      </w:tr>
    </w:tbl>
    <w:p w:rsidR="00346D14" w:rsidRDefault="00346D14" w:rsidP="00C51225">
      <w:pPr>
        <w:rPr>
          <w:sz w:val="18"/>
          <w:szCs w:val="18"/>
          <w:lang w:bidi="en-US"/>
        </w:rPr>
      </w:pPr>
    </w:p>
    <w:p w:rsidR="005F33E0" w:rsidRPr="00EB44C1" w:rsidRDefault="007B6209" w:rsidP="00EB44C1">
      <w:pPr>
        <w:pStyle w:val="PargrafodaLista"/>
        <w:jc w:val="center"/>
        <w:rPr>
          <w:rFonts w:ascii="Times New Roman" w:hAnsi="Times New Roman" w:cs="Times New Roman"/>
          <w:sz w:val="24"/>
          <w:szCs w:val="24"/>
          <w:u w:val="single"/>
          <w:lang w:val="pt-BR" w:bidi="en-US"/>
        </w:rPr>
      </w:pPr>
      <w:r w:rsidRPr="00EB44C1">
        <w:rPr>
          <w:rFonts w:ascii="Times New Roman" w:hAnsi="Times New Roman" w:cs="Times New Roman"/>
          <w:sz w:val="24"/>
          <w:szCs w:val="24"/>
          <w:u w:val="single"/>
          <w:lang w:val="pt-BR" w:bidi="en-US"/>
        </w:rPr>
        <w:t>Prognóstico de RSD e R</w:t>
      </w:r>
      <w:r w:rsidR="005F33E0" w:rsidRPr="00EB44C1">
        <w:rPr>
          <w:rFonts w:ascii="Times New Roman" w:hAnsi="Times New Roman" w:cs="Times New Roman"/>
          <w:sz w:val="24"/>
          <w:szCs w:val="24"/>
          <w:u w:val="single"/>
          <w:lang w:val="pt-BR" w:bidi="en-US"/>
        </w:rPr>
        <w:t>ejeitos II</w:t>
      </w:r>
    </w:p>
    <w:p w:rsidR="00EB44C1" w:rsidRPr="00EB44C1" w:rsidRDefault="00EB44C1" w:rsidP="00EB44C1">
      <w:pPr>
        <w:pStyle w:val="PargrafodaLista"/>
        <w:numPr>
          <w:ilvl w:val="0"/>
          <w:numId w:val="16"/>
        </w:numPr>
        <w:rPr>
          <w:rFonts w:ascii="Times New Roman" w:hAnsi="Times New Roman" w:cs="Times New Roman"/>
          <w:sz w:val="24"/>
          <w:szCs w:val="24"/>
          <w:lang w:val="pt-BR" w:bidi="en-US"/>
        </w:rPr>
      </w:pPr>
      <w:r>
        <w:rPr>
          <w:rFonts w:ascii="Times New Roman" w:hAnsi="Times New Roman" w:cs="Times New Roman"/>
          <w:sz w:val="24"/>
          <w:szCs w:val="24"/>
          <w:lang w:val="pt-BR" w:bidi="en-US"/>
        </w:rPr>
        <w:t>O quadro abaixo demonstra a e</w:t>
      </w:r>
      <w:r w:rsidRPr="00FE0668">
        <w:rPr>
          <w:rFonts w:ascii="Times New Roman" w:hAnsi="Times New Roman" w:cs="Times New Roman"/>
          <w:sz w:val="24"/>
          <w:szCs w:val="24"/>
          <w:lang w:val="pt-BR" w:bidi="en-US"/>
        </w:rPr>
        <w:t>stimativa do aumento da geração de RSD e rejeitos em curto, médio e longo prazo, levando-se em conta a variável relativa ao crescimento populacional e outras variá</w:t>
      </w:r>
      <w:r>
        <w:rPr>
          <w:rFonts w:ascii="Times New Roman" w:hAnsi="Times New Roman" w:cs="Times New Roman"/>
          <w:sz w:val="24"/>
          <w:szCs w:val="24"/>
          <w:lang w:val="pt-BR" w:bidi="en-US"/>
        </w:rPr>
        <w:t>veis influenciadoras, tais como a alteração dos hábitos de consumo, v</w:t>
      </w:r>
      <w:r w:rsidRPr="00EB44C1">
        <w:rPr>
          <w:rFonts w:ascii="Times New Roman" w:hAnsi="Times New Roman" w:cs="Times New Roman"/>
          <w:sz w:val="24"/>
          <w:szCs w:val="24"/>
          <w:lang w:val="pt-BR" w:bidi="en-US"/>
        </w:rPr>
        <w:t xml:space="preserve">ariação do </w:t>
      </w:r>
      <w:r>
        <w:rPr>
          <w:rFonts w:ascii="Times New Roman" w:hAnsi="Times New Roman" w:cs="Times New Roman"/>
          <w:sz w:val="24"/>
          <w:szCs w:val="24"/>
          <w:lang w:val="pt-BR" w:bidi="en-US"/>
        </w:rPr>
        <w:t>desenvolvimento socioeconômico e as imigrações, d</w:t>
      </w:r>
      <w:r w:rsidRPr="00EB44C1">
        <w:rPr>
          <w:rFonts w:ascii="Times New Roman" w:hAnsi="Times New Roman" w:cs="Times New Roman"/>
          <w:sz w:val="24"/>
          <w:szCs w:val="24"/>
          <w:lang w:val="pt-BR" w:bidi="en-US"/>
        </w:rPr>
        <w:t>entre outros.</w:t>
      </w:r>
    </w:p>
    <w:p w:rsidR="00C62375" w:rsidRDefault="00C62375" w:rsidP="008B3920">
      <w:pPr>
        <w:pStyle w:val="Legenda"/>
        <w:jc w:val="center"/>
        <w:rPr>
          <w:rFonts w:ascii="Times New Roman" w:hAnsi="Times New Roman" w:cs="Times New Roman"/>
        </w:rPr>
      </w:pPr>
    </w:p>
    <w:p w:rsidR="005F33E0" w:rsidRPr="00F853D8" w:rsidRDefault="008B3920" w:rsidP="008B3920">
      <w:pPr>
        <w:pStyle w:val="Legenda"/>
        <w:jc w:val="center"/>
        <w:rPr>
          <w:rFonts w:cs="Times New Roman"/>
        </w:rPr>
      </w:pPr>
      <w:bookmarkStart w:id="92" w:name="_Toc342657300"/>
      <w:bookmarkStart w:id="93" w:name="_Toc343089063"/>
      <w:r w:rsidRPr="00F853D8">
        <w:rPr>
          <w:rFonts w:cs="Times New Roman"/>
        </w:rPr>
        <w:t xml:space="preserve">Quadro </w:t>
      </w:r>
      <w:r w:rsidR="00DB6E0E" w:rsidRPr="00F853D8">
        <w:rPr>
          <w:rFonts w:cs="Times New Roman"/>
        </w:rPr>
        <w:fldChar w:fldCharType="begin"/>
      </w:r>
      <w:r w:rsidRPr="00F853D8">
        <w:rPr>
          <w:rFonts w:cs="Times New Roman"/>
        </w:rPr>
        <w:instrText xml:space="preserve"> SEQ Quadro \* ARABIC </w:instrText>
      </w:r>
      <w:r w:rsidR="00DB6E0E" w:rsidRPr="00F853D8">
        <w:rPr>
          <w:rFonts w:cs="Times New Roman"/>
        </w:rPr>
        <w:fldChar w:fldCharType="separate"/>
      </w:r>
      <w:r w:rsidR="009C6D0A">
        <w:rPr>
          <w:rFonts w:cs="Times New Roman"/>
          <w:noProof/>
        </w:rPr>
        <w:t>33</w:t>
      </w:r>
      <w:r w:rsidR="00DB6E0E" w:rsidRPr="00F853D8">
        <w:rPr>
          <w:rFonts w:cs="Times New Roman"/>
        </w:rPr>
        <w:fldChar w:fldCharType="end"/>
      </w:r>
      <w:r w:rsidRPr="00F853D8">
        <w:rPr>
          <w:rFonts w:cs="Times New Roman"/>
        </w:rPr>
        <w:t>: Prognóstico (II)</w:t>
      </w:r>
      <w:proofErr w:type="gramStart"/>
      <w:r w:rsidRPr="00F853D8">
        <w:rPr>
          <w:rFonts w:cs="Times New Roman"/>
        </w:rPr>
        <w:t xml:space="preserve">  </w:t>
      </w:r>
      <w:proofErr w:type="gramEnd"/>
      <w:r w:rsidRPr="00F853D8">
        <w:rPr>
          <w:rFonts w:cs="Times New Roman"/>
        </w:rPr>
        <w:t>da geração de RSD e rejeitos.</w:t>
      </w:r>
      <w:bookmarkEnd w:id="92"/>
      <w:bookmarkEnd w:id="93"/>
    </w:p>
    <w:tbl>
      <w:tblPr>
        <w:tblW w:w="8140" w:type="dxa"/>
        <w:jc w:val="center"/>
        <w:tblInd w:w="55" w:type="dxa"/>
        <w:tblCellMar>
          <w:left w:w="70" w:type="dxa"/>
          <w:right w:w="70" w:type="dxa"/>
        </w:tblCellMar>
        <w:tblLook w:val="04A0" w:firstRow="1" w:lastRow="0" w:firstColumn="1" w:lastColumn="0" w:noHBand="0" w:noVBand="1"/>
      </w:tblPr>
      <w:tblGrid>
        <w:gridCol w:w="2585"/>
        <w:gridCol w:w="3214"/>
        <w:gridCol w:w="2341"/>
      </w:tblGrid>
      <w:tr w:rsidR="00840F41" w:rsidRPr="00C36C4C" w:rsidTr="00840F41">
        <w:trPr>
          <w:trHeight w:val="74"/>
          <w:jc w:val="center"/>
        </w:trPr>
        <w:tc>
          <w:tcPr>
            <w:tcW w:w="2220" w:type="dxa"/>
            <w:gridSpan w:val="3"/>
            <w:tcBorders>
              <w:top w:val="single" w:sz="4" w:space="0" w:color="auto"/>
              <w:left w:val="single" w:sz="4" w:space="0" w:color="auto"/>
              <w:bottom w:val="single" w:sz="4" w:space="0" w:color="auto"/>
              <w:right w:val="single" w:sz="4" w:space="0" w:color="auto"/>
            </w:tcBorders>
            <w:shd w:val="clear" w:color="000000" w:fill="7F7F7F"/>
            <w:noWrap/>
            <w:vAlign w:val="bottom"/>
            <w:hideMark/>
          </w:tcPr>
          <w:p w:rsidR="00840F41" w:rsidRPr="00C36C4C" w:rsidRDefault="00840F41" w:rsidP="009C6D0A">
            <w:pPr>
              <w:spacing w:before="0" w:line="240" w:lineRule="auto"/>
              <w:jc w:val="center"/>
              <w:rPr>
                <w:rFonts w:ascii="Calibri" w:eastAsia="Times New Roman" w:hAnsi="Calibri" w:cs="Calibri"/>
                <w:b/>
                <w:bCs/>
                <w:color w:val="000000"/>
                <w:sz w:val="18"/>
                <w:szCs w:val="18"/>
                <w:lang w:eastAsia="pt-BR"/>
              </w:rPr>
            </w:pPr>
            <w:r w:rsidRPr="00C36C4C">
              <w:rPr>
                <w:rFonts w:ascii="Calibri" w:eastAsia="Times New Roman" w:hAnsi="Calibri" w:cs="Calibri"/>
                <w:b/>
                <w:bCs/>
                <w:color w:val="000000"/>
                <w:sz w:val="18"/>
                <w:szCs w:val="18"/>
                <w:lang w:eastAsia="pt-BR"/>
              </w:rPr>
              <w:t>Dona Francisca</w:t>
            </w:r>
          </w:p>
        </w:tc>
      </w:tr>
      <w:tr w:rsidR="00840F41" w:rsidRPr="00C36C4C" w:rsidTr="00840F41">
        <w:trPr>
          <w:trHeight w:val="74"/>
          <w:jc w:val="center"/>
        </w:trPr>
        <w:tc>
          <w:tcPr>
            <w:tcW w:w="740" w:type="dxa"/>
            <w:tcBorders>
              <w:top w:val="nil"/>
              <w:left w:val="single" w:sz="4" w:space="0" w:color="auto"/>
              <w:bottom w:val="single" w:sz="4" w:space="0" w:color="auto"/>
              <w:right w:val="single" w:sz="4" w:space="0" w:color="auto"/>
            </w:tcBorders>
            <w:shd w:val="clear" w:color="000000" w:fill="BFBFBF"/>
            <w:vAlign w:val="center"/>
            <w:hideMark/>
          </w:tcPr>
          <w:p w:rsidR="00840F41" w:rsidRPr="00C36C4C" w:rsidRDefault="00840F41" w:rsidP="009C6D0A">
            <w:pPr>
              <w:spacing w:before="0" w:line="240" w:lineRule="auto"/>
              <w:jc w:val="center"/>
              <w:rPr>
                <w:rFonts w:ascii="Calibri" w:eastAsia="Times New Roman" w:hAnsi="Calibri" w:cs="Calibri"/>
                <w:b/>
                <w:bCs/>
                <w:color w:val="000000"/>
                <w:sz w:val="18"/>
                <w:szCs w:val="18"/>
                <w:lang w:eastAsia="pt-BR"/>
              </w:rPr>
            </w:pPr>
            <w:r w:rsidRPr="00C36C4C">
              <w:rPr>
                <w:rFonts w:ascii="Calibri" w:eastAsia="Times New Roman" w:hAnsi="Calibri" w:cs="Calibri"/>
                <w:b/>
                <w:bCs/>
                <w:color w:val="000000"/>
                <w:sz w:val="18"/>
                <w:szCs w:val="18"/>
                <w:lang w:eastAsia="pt-BR"/>
              </w:rPr>
              <w:t>Ano</w:t>
            </w:r>
          </w:p>
        </w:tc>
        <w:tc>
          <w:tcPr>
            <w:tcW w:w="810" w:type="dxa"/>
            <w:tcBorders>
              <w:top w:val="nil"/>
              <w:left w:val="nil"/>
              <w:bottom w:val="single" w:sz="4" w:space="0" w:color="auto"/>
              <w:right w:val="single" w:sz="4" w:space="0" w:color="auto"/>
            </w:tcBorders>
            <w:shd w:val="clear" w:color="000000" w:fill="BFBFBF"/>
            <w:vAlign w:val="center"/>
            <w:hideMark/>
          </w:tcPr>
          <w:p w:rsidR="00840F41" w:rsidRPr="00C36C4C" w:rsidRDefault="00840F41" w:rsidP="009C6D0A">
            <w:pPr>
              <w:spacing w:before="0" w:line="240" w:lineRule="auto"/>
              <w:jc w:val="center"/>
              <w:rPr>
                <w:rFonts w:ascii="Calibri" w:eastAsia="Times New Roman" w:hAnsi="Calibri" w:cs="Calibri"/>
                <w:b/>
                <w:bCs/>
                <w:color w:val="000000"/>
                <w:sz w:val="18"/>
                <w:szCs w:val="18"/>
                <w:lang w:eastAsia="pt-BR"/>
              </w:rPr>
            </w:pPr>
            <w:r w:rsidRPr="00C36C4C">
              <w:rPr>
                <w:rFonts w:ascii="Calibri" w:eastAsia="Times New Roman" w:hAnsi="Calibri" w:cs="Calibri"/>
                <w:b/>
                <w:bCs/>
                <w:color w:val="000000"/>
                <w:sz w:val="18"/>
                <w:szCs w:val="18"/>
                <w:lang w:eastAsia="pt-BR"/>
              </w:rPr>
              <w:t xml:space="preserve">População </w:t>
            </w:r>
          </w:p>
        </w:tc>
        <w:tc>
          <w:tcPr>
            <w:tcW w:w="670" w:type="dxa"/>
            <w:tcBorders>
              <w:top w:val="nil"/>
              <w:left w:val="nil"/>
              <w:bottom w:val="single" w:sz="4" w:space="0" w:color="auto"/>
              <w:right w:val="single" w:sz="4" w:space="0" w:color="auto"/>
            </w:tcBorders>
            <w:shd w:val="clear" w:color="000000" w:fill="BFBFBF"/>
            <w:vAlign w:val="center"/>
            <w:hideMark/>
          </w:tcPr>
          <w:p w:rsidR="00840F41" w:rsidRPr="00C36C4C" w:rsidRDefault="00840F41" w:rsidP="009C6D0A">
            <w:pPr>
              <w:spacing w:before="0" w:line="240" w:lineRule="auto"/>
              <w:jc w:val="center"/>
              <w:rPr>
                <w:rFonts w:ascii="Calibri" w:eastAsia="Times New Roman" w:hAnsi="Calibri" w:cs="Calibri"/>
                <w:b/>
                <w:bCs/>
                <w:color w:val="000000"/>
                <w:sz w:val="18"/>
                <w:szCs w:val="18"/>
                <w:lang w:eastAsia="pt-BR"/>
              </w:rPr>
            </w:pPr>
            <w:proofErr w:type="gramStart"/>
            <w:r w:rsidRPr="00C36C4C">
              <w:rPr>
                <w:rFonts w:ascii="Calibri" w:eastAsia="Times New Roman" w:hAnsi="Calibri" w:cs="Calibri"/>
                <w:b/>
                <w:bCs/>
                <w:color w:val="000000"/>
                <w:sz w:val="18"/>
                <w:szCs w:val="18"/>
                <w:lang w:eastAsia="pt-BR"/>
              </w:rPr>
              <w:t>t</w:t>
            </w:r>
            <w:proofErr w:type="gramEnd"/>
            <w:r w:rsidRPr="00C36C4C">
              <w:rPr>
                <w:rFonts w:ascii="Calibri" w:eastAsia="Times New Roman" w:hAnsi="Calibri" w:cs="Calibri"/>
                <w:b/>
                <w:bCs/>
                <w:color w:val="000000"/>
                <w:sz w:val="18"/>
                <w:szCs w:val="18"/>
                <w:lang w:eastAsia="pt-BR"/>
              </w:rPr>
              <w:t>/dia</w:t>
            </w:r>
          </w:p>
        </w:tc>
      </w:tr>
      <w:tr w:rsidR="00840F41" w:rsidRPr="00C36C4C" w:rsidTr="00840F41">
        <w:trPr>
          <w:trHeight w:val="74"/>
          <w:jc w:val="center"/>
        </w:trPr>
        <w:tc>
          <w:tcPr>
            <w:tcW w:w="740" w:type="dxa"/>
            <w:tcBorders>
              <w:top w:val="nil"/>
              <w:left w:val="single" w:sz="4" w:space="0" w:color="auto"/>
              <w:bottom w:val="single" w:sz="4" w:space="0" w:color="auto"/>
              <w:right w:val="single" w:sz="4" w:space="0" w:color="auto"/>
            </w:tcBorders>
            <w:shd w:val="clear" w:color="000000" w:fill="D8D8D8"/>
            <w:vAlign w:val="center"/>
            <w:hideMark/>
          </w:tcPr>
          <w:p w:rsidR="00840F41" w:rsidRPr="00C36C4C" w:rsidRDefault="00840F41" w:rsidP="00840F41">
            <w:pPr>
              <w:spacing w:before="0" w:line="240" w:lineRule="auto"/>
              <w:jc w:val="center"/>
              <w:rPr>
                <w:rFonts w:ascii="Calibri" w:eastAsia="Times New Roman" w:hAnsi="Calibri" w:cs="Calibri"/>
                <w:b/>
                <w:bCs/>
                <w:color w:val="000000"/>
                <w:sz w:val="18"/>
                <w:szCs w:val="18"/>
                <w:lang w:eastAsia="pt-BR"/>
              </w:rPr>
            </w:pPr>
            <w:r w:rsidRPr="00C36C4C">
              <w:rPr>
                <w:rFonts w:ascii="Calibri" w:eastAsia="Times New Roman" w:hAnsi="Calibri" w:cs="Calibri"/>
                <w:b/>
                <w:bCs/>
                <w:color w:val="000000"/>
                <w:sz w:val="18"/>
                <w:szCs w:val="18"/>
                <w:lang w:eastAsia="pt-BR"/>
              </w:rPr>
              <w:t>2000</w:t>
            </w:r>
          </w:p>
        </w:tc>
        <w:tc>
          <w:tcPr>
            <w:tcW w:w="810" w:type="dxa"/>
            <w:tcBorders>
              <w:top w:val="nil"/>
              <w:left w:val="nil"/>
              <w:bottom w:val="single" w:sz="4" w:space="0" w:color="auto"/>
              <w:right w:val="single" w:sz="4" w:space="0" w:color="auto"/>
            </w:tcBorders>
            <w:shd w:val="clear" w:color="000000" w:fill="D8D8D8"/>
            <w:noWrap/>
            <w:vAlign w:val="center"/>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3.902</w:t>
            </w:r>
          </w:p>
        </w:tc>
        <w:tc>
          <w:tcPr>
            <w:tcW w:w="670" w:type="dxa"/>
            <w:tcBorders>
              <w:top w:val="nil"/>
              <w:left w:val="nil"/>
              <w:bottom w:val="single" w:sz="4" w:space="0" w:color="auto"/>
              <w:right w:val="single" w:sz="4" w:space="0" w:color="auto"/>
            </w:tcBorders>
            <w:shd w:val="clear" w:color="000000" w:fill="D8D8D8"/>
            <w:vAlign w:val="center"/>
            <w:hideMark/>
          </w:tcPr>
          <w:p w:rsidR="00840F41" w:rsidRPr="00C36C4C" w:rsidRDefault="00840F41" w:rsidP="00840F41">
            <w:pPr>
              <w:spacing w:before="0" w:line="240" w:lineRule="auto"/>
              <w:jc w:val="center"/>
              <w:rPr>
                <w:rFonts w:ascii="Calibri" w:eastAsia="Times New Roman" w:hAnsi="Calibri" w:cs="Calibri"/>
                <w:b/>
                <w:bCs/>
                <w:color w:val="000000"/>
                <w:sz w:val="18"/>
                <w:szCs w:val="18"/>
                <w:lang w:eastAsia="pt-BR"/>
              </w:rPr>
            </w:pPr>
            <w:r w:rsidRPr="00C36C4C">
              <w:rPr>
                <w:rFonts w:ascii="Calibri" w:eastAsia="Times New Roman" w:hAnsi="Calibri" w:cs="Calibri"/>
                <w:b/>
                <w:bCs/>
                <w:color w:val="000000"/>
                <w:sz w:val="18"/>
                <w:szCs w:val="18"/>
                <w:lang w:eastAsia="pt-BR"/>
              </w:rPr>
              <w:t>―</w:t>
            </w:r>
          </w:p>
        </w:tc>
      </w:tr>
      <w:tr w:rsidR="00840F41" w:rsidRPr="00C36C4C" w:rsidTr="00840F41">
        <w:trPr>
          <w:trHeight w:val="74"/>
          <w:jc w:val="center"/>
        </w:trPr>
        <w:tc>
          <w:tcPr>
            <w:tcW w:w="740" w:type="dxa"/>
            <w:tcBorders>
              <w:top w:val="nil"/>
              <w:left w:val="single" w:sz="4" w:space="0" w:color="auto"/>
              <w:bottom w:val="single" w:sz="4" w:space="0" w:color="auto"/>
              <w:right w:val="single" w:sz="4" w:space="0" w:color="auto"/>
            </w:tcBorders>
            <w:shd w:val="clear" w:color="000000" w:fill="FFFFFF"/>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2011</w:t>
            </w:r>
          </w:p>
        </w:tc>
        <w:tc>
          <w:tcPr>
            <w:tcW w:w="810" w:type="dxa"/>
            <w:tcBorders>
              <w:top w:val="nil"/>
              <w:left w:val="nil"/>
              <w:bottom w:val="single" w:sz="4" w:space="0" w:color="auto"/>
              <w:right w:val="single" w:sz="4" w:space="0" w:color="auto"/>
            </w:tcBorders>
            <w:shd w:val="clear" w:color="000000" w:fill="FFFFFF"/>
            <w:noWrap/>
            <w:vAlign w:val="bottom"/>
            <w:hideMark/>
          </w:tcPr>
          <w:p w:rsidR="00840F41" w:rsidRPr="00C36C4C" w:rsidRDefault="00840F41" w:rsidP="00840F41">
            <w:pPr>
              <w:spacing w:before="0" w:line="240" w:lineRule="auto"/>
              <w:jc w:val="center"/>
              <w:rPr>
                <w:rFonts w:ascii="Calibri" w:eastAsia="Times New Roman" w:hAnsi="Calibri" w:cs="Calibri"/>
                <w:sz w:val="18"/>
                <w:szCs w:val="18"/>
                <w:lang w:eastAsia="pt-BR"/>
              </w:rPr>
            </w:pPr>
            <w:r w:rsidRPr="00C36C4C">
              <w:rPr>
                <w:rFonts w:ascii="Calibri" w:eastAsia="Times New Roman" w:hAnsi="Calibri" w:cs="Calibri"/>
                <w:sz w:val="18"/>
                <w:szCs w:val="18"/>
                <w:lang w:eastAsia="pt-BR"/>
              </w:rPr>
              <w:t>3.363</w:t>
            </w:r>
          </w:p>
        </w:tc>
        <w:tc>
          <w:tcPr>
            <w:tcW w:w="670" w:type="dxa"/>
            <w:tcBorders>
              <w:top w:val="nil"/>
              <w:left w:val="nil"/>
              <w:bottom w:val="single" w:sz="4" w:space="0" w:color="auto"/>
              <w:right w:val="single" w:sz="4" w:space="0" w:color="auto"/>
            </w:tcBorders>
            <w:shd w:val="clear" w:color="000000" w:fill="FFFFFF"/>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0,86</w:t>
            </w:r>
          </w:p>
        </w:tc>
      </w:tr>
      <w:tr w:rsidR="00840F41" w:rsidRPr="00C36C4C" w:rsidTr="00840F41">
        <w:trPr>
          <w:trHeight w:val="74"/>
          <w:jc w:val="center"/>
        </w:trPr>
        <w:tc>
          <w:tcPr>
            <w:tcW w:w="740" w:type="dxa"/>
            <w:tcBorders>
              <w:top w:val="nil"/>
              <w:left w:val="single" w:sz="4" w:space="0" w:color="auto"/>
              <w:bottom w:val="single" w:sz="4" w:space="0" w:color="auto"/>
              <w:right w:val="single" w:sz="4" w:space="0" w:color="auto"/>
            </w:tcBorders>
            <w:shd w:val="clear" w:color="000000" w:fill="EAF1DD"/>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2015</w:t>
            </w:r>
          </w:p>
        </w:tc>
        <w:tc>
          <w:tcPr>
            <w:tcW w:w="810" w:type="dxa"/>
            <w:tcBorders>
              <w:top w:val="nil"/>
              <w:left w:val="nil"/>
              <w:bottom w:val="single" w:sz="4" w:space="0" w:color="auto"/>
              <w:right w:val="single" w:sz="4" w:space="0" w:color="auto"/>
            </w:tcBorders>
            <w:shd w:val="clear" w:color="000000" w:fill="EAF1DD"/>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3.163</w:t>
            </w:r>
          </w:p>
        </w:tc>
        <w:tc>
          <w:tcPr>
            <w:tcW w:w="670" w:type="dxa"/>
            <w:tcBorders>
              <w:top w:val="nil"/>
              <w:left w:val="nil"/>
              <w:bottom w:val="single" w:sz="4" w:space="0" w:color="auto"/>
              <w:right w:val="single" w:sz="4" w:space="0" w:color="auto"/>
            </w:tcBorders>
            <w:shd w:val="clear" w:color="000000" w:fill="EAF1DD"/>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0,83</w:t>
            </w:r>
          </w:p>
        </w:tc>
      </w:tr>
      <w:tr w:rsidR="00840F41" w:rsidRPr="00C36C4C" w:rsidTr="00840F41">
        <w:trPr>
          <w:trHeight w:val="74"/>
          <w:jc w:val="center"/>
        </w:trPr>
        <w:tc>
          <w:tcPr>
            <w:tcW w:w="740" w:type="dxa"/>
            <w:tcBorders>
              <w:top w:val="nil"/>
              <w:left w:val="single" w:sz="4" w:space="0" w:color="auto"/>
              <w:bottom w:val="single" w:sz="4" w:space="0" w:color="auto"/>
              <w:right w:val="single" w:sz="4" w:space="0" w:color="auto"/>
            </w:tcBorders>
            <w:shd w:val="clear" w:color="000000" w:fill="D7E4BC"/>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2019</w:t>
            </w:r>
          </w:p>
        </w:tc>
        <w:tc>
          <w:tcPr>
            <w:tcW w:w="810" w:type="dxa"/>
            <w:tcBorders>
              <w:top w:val="nil"/>
              <w:left w:val="nil"/>
              <w:bottom w:val="single" w:sz="4" w:space="0" w:color="auto"/>
              <w:right w:val="single" w:sz="4" w:space="0" w:color="auto"/>
            </w:tcBorders>
            <w:shd w:val="clear" w:color="000000" w:fill="D7E4BC"/>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2.962</w:t>
            </w:r>
          </w:p>
        </w:tc>
        <w:tc>
          <w:tcPr>
            <w:tcW w:w="670" w:type="dxa"/>
            <w:tcBorders>
              <w:top w:val="nil"/>
              <w:left w:val="nil"/>
              <w:bottom w:val="single" w:sz="4" w:space="0" w:color="auto"/>
              <w:right w:val="single" w:sz="4" w:space="0" w:color="auto"/>
            </w:tcBorders>
            <w:shd w:val="clear" w:color="000000" w:fill="D7E4BC"/>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0,78</w:t>
            </w:r>
          </w:p>
        </w:tc>
      </w:tr>
      <w:tr w:rsidR="00840F41" w:rsidRPr="00C36C4C" w:rsidTr="00840F41">
        <w:trPr>
          <w:trHeight w:val="74"/>
          <w:jc w:val="center"/>
        </w:trPr>
        <w:tc>
          <w:tcPr>
            <w:tcW w:w="740" w:type="dxa"/>
            <w:tcBorders>
              <w:top w:val="nil"/>
              <w:left w:val="single" w:sz="4" w:space="0" w:color="auto"/>
              <w:bottom w:val="single" w:sz="4" w:space="0" w:color="auto"/>
              <w:right w:val="single" w:sz="4" w:space="0" w:color="auto"/>
            </w:tcBorders>
            <w:shd w:val="clear" w:color="000000" w:fill="C2D69A"/>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2023</w:t>
            </w:r>
          </w:p>
        </w:tc>
        <w:tc>
          <w:tcPr>
            <w:tcW w:w="810" w:type="dxa"/>
            <w:tcBorders>
              <w:top w:val="nil"/>
              <w:left w:val="nil"/>
              <w:bottom w:val="single" w:sz="4" w:space="0" w:color="auto"/>
              <w:right w:val="single" w:sz="4" w:space="0" w:color="auto"/>
            </w:tcBorders>
            <w:shd w:val="clear" w:color="000000" w:fill="C2D69A"/>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2.750</w:t>
            </w:r>
          </w:p>
        </w:tc>
        <w:tc>
          <w:tcPr>
            <w:tcW w:w="670" w:type="dxa"/>
            <w:tcBorders>
              <w:top w:val="nil"/>
              <w:left w:val="nil"/>
              <w:bottom w:val="single" w:sz="4" w:space="0" w:color="auto"/>
              <w:right w:val="single" w:sz="4" w:space="0" w:color="auto"/>
            </w:tcBorders>
            <w:shd w:val="clear" w:color="000000" w:fill="C2D69A"/>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0,72</w:t>
            </w:r>
          </w:p>
        </w:tc>
      </w:tr>
      <w:tr w:rsidR="00840F41" w:rsidRPr="00C36C4C" w:rsidTr="00840F41">
        <w:trPr>
          <w:trHeight w:val="74"/>
          <w:jc w:val="center"/>
        </w:trPr>
        <w:tc>
          <w:tcPr>
            <w:tcW w:w="740" w:type="dxa"/>
            <w:tcBorders>
              <w:top w:val="nil"/>
              <w:left w:val="single" w:sz="4" w:space="0" w:color="auto"/>
              <w:bottom w:val="single" w:sz="4" w:space="0" w:color="auto"/>
              <w:right w:val="single" w:sz="4" w:space="0" w:color="auto"/>
            </w:tcBorders>
            <w:shd w:val="clear" w:color="000000" w:fill="92D050"/>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2027</w:t>
            </w:r>
          </w:p>
        </w:tc>
        <w:tc>
          <w:tcPr>
            <w:tcW w:w="810" w:type="dxa"/>
            <w:tcBorders>
              <w:top w:val="nil"/>
              <w:left w:val="nil"/>
              <w:bottom w:val="single" w:sz="4" w:space="0" w:color="auto"/>
              <w:right w:val="single" w:sz="4" w:space="0" w:color="auto"/>
            </w:tcBorders>
            <w:shd w:val="clear" w:color="000000" w:fill="92D050"/>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2.549</w:t>
            </w:r>
          </w:p>
        </w:tc>
        <w:tc>
          <w:tcPr>
            <w:tcW w:w="670" w:type="dxa"/>
            <w:tcBorders>
              <w:top w:val="nil"/>
              <w:left w:val="nil"/>
              <w:bottom w:val="single" w:sz="4" w:space="0" w:color="auto"/>
              <w:right w:val="single" w:sz="4" w:space="0" w:color="auto"/>
            </w:tcBorders>
            <w:shd w:val="clear" w:color="000000" w:fill="92D050"/>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0,67</w:t>
            </w:r>
          </w:p>
        </w:tc>
      </w:tr>
      <w:tr w:rsidR="00840F41" w:rsidRPr="00C36C4C" w:rsidTr="00840F41">
        <w:trPr>
          <w:trHeight w:val="74"/>
          <w:jc w:val="center"/>
        </w:trPr>
        <w:tc>
          <w:tcPr>
            <w:tcW w:w="740" w:type="dxa"/>
            <w:tcBorders>
              <w:top w:val="nil"/>
              <w:left w:val="single" w:sz="4" w:space="0" w:color="auto"/>
              <w:bottom w:val="single" w:sz="4" w:space="0" w:color="auto"/>
              <w:right w:val="single" w:sz="4" w:space="0" w:color="auto"/>
            </w:tcBorders>
            <w:shd w:val="clear" w:color="000000" w:fill="75923C"/>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2031</w:t>
            </w:r>
          </w:p>
        </w:tc>
        <w:tc>
          <w:tcPr>
            <w:tcW w:w="810" w:type="dxa"/>
            <w:tcBorders>
              <w:top w:val="nil"/>
              <w:left w:val="nil"/>
              <w:bottom w:val="single" w:sz="4" w:space="0" w:color="auto"/>
              <w:right w:val="single" w:sz="4" w:space="0" w:color="auto"/>
            </w:tcBorders>
            <w:shd w:val="clear" w:color="000000" w:fill="75923C"/>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2.349</w:t>
            </w:r>
          </w:p>
        </w:tc>
        <w:tc>
          <w:tcPr>
            <w:tcW w:w="670" w:type="dxa"/>
            <w:tcBorders>
              <w:top w:val="nil"/>
              <w:left w:val="nil"/>
              <w:bottom w:val="single" w:sz="4" w:space="0" w:color="auto"/>
              <w:right w:val="single" w:sz="4" w:space="0" w:color="auto"/>
            </w:tcBorders>
            <w:shd w:val="clear" w:color="000000" w:fill="75923C"/>
            <w:noWrap/>
            <w:vAlign w:val="bottom"/>
            <w:hideMark/>
          </w:tcPr>
          <w:p w:rsidR="00840F41" w:rsidRPr="00C36C4C" w:rsidRDefault="00840F41" w:rsidP="00840F41">
            <w:pPr>
              <w:spacing w:before="0" w:line="240" w:lineRule="auto"/>
              <w:jc w:val="center"/>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0,61</w:t>
            </w:r>
          </w:p>
        </w:tc>
      </w:tr>
      <w:tr w:rsidR="00840F41" w:rsidRPr="00C36C4C" w:rsidTr="00840F41">
        <w:trPr>
          <w:trHeight w:val="74"/>
          <w:jc w:val="center"/>
        </w:trPr>
        <w:tc>
          <w:tcPr>
            <w:tcW w:w="740" w:type="dxa"/>
            <w:tcBorders>
              <w:top w:val="nil"/>
              <w:left w:val="nil"/>
              <w:bottom w:val="nil"/>
              <w:right w:val="nil"/>
            </w:tcBorders>
            <w:shd w:val="clear" w:color="auto" w:fill="auto"/>
            <w:noWrap/>
            <w:vAlign w:val="bottom"/>
            <w:hideMark/>
          </w:tcPr>
          <w:p w:rsidR="00840F41" w:rsidRPr="00C36C4C" w:rsidRDefault="00840F41" w:rsidP="009C6D0A">
            <w:pPr>
              <w:spacing w:before="0" w:line="240" w:lineRule="auto"/>
              <w:jc w:val="left"/>
              <w:rPr>
                <w:rFonts w:ascii="Calibri" w:eastAsia="Times New Roman" w:hAnsi="Calibri" w:cs="Calibri"/>
                <w:color w:val="000000"/>
                <w:sz w:val="18"/>
                <w:szCs w:val="18"/>
                <w:lang w:eastAsia="pt-BR"/>
              </w:rPr>
            </w:pPr>
          </w:p>
        </w:tc>
        <w:tc>
          <w:tcPr>
            <w:tcW w:w="810" w:type="dxa"/>
            <w:tcBorders>
              <w:top w:val="nil"/>
              <w:left w:val="nil"/>
              <w:bottom w:val="nil"/>
              <w:right w:val="nil"/>
            </w:tcBorders>
            <w:shd w:val="clear" w:color="auto" w:fill="auto"/>
            <w:noWrap/>
            <w:vAlign w:val="bottom"/>
            <w:hideMark/>
          </w:tcPr>
          <w:p w:rsidR="00840F41" w:rsidRPr="00C36C4C" w:rsidRDefault="00840F41" w:rsidP="009C6D0A">
            <w:pPr>
              <w:spacing w:before="0" w:line="240" w:lineRule="auto"/>
              <w:jc w:val="left"/>
              <w:rPr>
                <w:rFonts w:ascii="Calibri" w:eastAsia="Times New Roman" w:hAnsi="Calibri" w:cs="Calibri"/>
                <w:color w:val="000000"/>
                <w:sz w:val="18"/>
                <w:szCs w:val="18"/>
                <w:lang w:eastAsia="pt-BR"/>
              </w:rPr>
            </w:pPr>
          </w:p>
        </w:tc>
        <w:tc>
          <w:tcPr>
            <w:tcW w:w="670" w:type="dxa"/>
            <w:tcBorders>
              <w:top w:val="nil"/>
              <w:left w:val="nil"/>
              <w:bottom w:val="nil"/>
              <w:right w:val="nil"/>
            </w:tcBorders>
            <w:shd w:val="clear" w:color="auto" w:fill="auto"/>
            <w:noWrap/>
            <w:vAlign w:val="bottom"/>
            <w:hideMark/>
          </w:tcPr>
          <w:p w:rsidR="00840F41" w:rsidRPr="00C36C4C" w:rsidRDefault="00840F41" w:rsidP="009C6D0A">
            <w:pPr>
              <w:spacing w:before="0" w:line="240" w:lineRule="auto"/>
              <w:jc w:val="left"/>
              <w:rPr>
                <w:rFonts w:ascii="Calibri" w:eastAsia="Times New Roman" w:hAnsi="Calibri" w:cs="Calibri"/>
                <w:color w:val="000000"/>
                <w:sz w:val="18"/>
                <w:szCs w:val="18"/>
                <w:lang w:eastAsia="pt-BR"/>
              </w:rPr>
            </w:pPr>
          </w:p>
        </w:tc>
      </w:tr>
      <w:tr w:rsidR="00840F41" w:rsidRPr="00C36C4C" w:rsidTr="00840F41">
        <w:trPr>
          <w:trHeight w:val="74"/>
          <w:jc w:val="center"/>
        </w:trPr>
        <w:tc>
          <w:tcPr>
            <w:tcW w:w="740" w:type="dxa"/>
            <w:tcBorders>
              <w:top w:val="single" w:sz="4" w:space="0" w:color="auto"/>
              <w:left w:val="single" w:sz="4" w:space="0" w:color="auto"/>
              <w:bottom w:val="single" w:sz="4" w:space="0" w:color="auto"/>
              <w:right w:val="single" w:sz="4" w:space="0" w:color="auto"/>
            </w:tcBorders>
            <w:shd w:val="clear" w:color="000000" w:fill="A5A5A5"/>
            <w:noWrap/>
            <w:vAlign w:val="bottom"/>
            <w:hideMark/>
          </w:tcPr>
          <w:p w:rsidR="00840F41" w:rsidRPr="00C36C4C" w:rsidRDefault="00840F41" w:rsidP="009C6D0A">
            <w:pPr>
              <w:spacing w:before="0" w:line="240" w:lineRule="auto"/>
              <w:jc w:val="left"/>
              <w:rPr>
                <w:rFonts w:ascii="Calibri" w:eastAsia="Times New Roman" w:hAnsi="Calibri" w:cs="Calibri"/>
                <w:color w:val="000000"/>
                <w:sz w:val="18"/>
                <w:szCs w:val="18"/>
                <w:lang w:eastAsia="pt-BR"/>
              </w:rPr>
            </w:pPr>
            <w:proofErr w:type="gramStart"/>
            <w:r w:rsidRPr="00C36C4C">
              <w:rPr>
                <w:rFonts w:ascii="Calibri" w:eastAsia="Times New Roman" w:hAnsi="Calibri" w:cs="Calibri"/>
                <w:color w:val="000000"/>
                <w:sz w:val="18"/>
                <w:szCs w:val="18"/>
                <w:lang w:eastAsia="pt-BR"/>
              </w:rPr>
              <w:t>Ka</w:t>
            </w:r>
            <w:proofErr w:type="gramEnd"/>
            <w:r w:rsidRPr="00C36C4C">
              <w:rPr>
                <w:rFonts w:ascii="Calibri" w:eastAsia="Times New Roman" w:hAnsi="Calibri" w:cs="Calibri"/>
                <w:color w:val="000000"/>
                <w:sz w:val="18"/>
                <w:szCs w:val="18"/>
                <w:lang w:eastAsia="pt-BR"/>
              </w:rPr>
              <w:t>=</w:t>
            </w:r>
          </w:p>
        </w:tc>
        <w:tc>
          <w:tcPr>
            <w:tcW w:w="810" w:type="dxa"/>
            <w:tcBorders>
              <w:top w:val="single" w:sz="4" w:space="0" w:color="auto"/>
              <w:left w:val="nil"/>
              <w:bottom w:val="single" w:sz="4" w:space="0" w:color="auto"/>
              <w:right w:val="single" w:sz="4" w:space="0" w:color="auto"/>
            </w:tcBorders>
            <w:shd w:val="clear" w:color="000000" w:fill="A5A5A5"/>
            <w:noWrap/>
            <w:vAlign w:val="bottom"/>
            <w:hideMark/>
          </w:tcPr>
          <w:p w:rsidR="00840F41" w:rsidRPr="00C36C4C" w:rsidRDefault="00840F41" w:rsidP="009C6D0A">
            <w:pPr>
              <w:spacing w:before="0" w:line="240" w:lineRule="auto"/>
              <w:jc w:val="right"/>
              <w:rPr>
                <w:rFonts w:ascii="Calibri" w:eastAsia="Times New Roman" w:hAnsi="Calibri" w:cs="Calibri"/>
                <w:color w:val="000000"/>
                <w:sz w:val="18"/>
                <w:szCs w:val="18"/>
                <w:lang w:eastAsia="pt-BR"/>
              </w:rPr>
            </w:pPr>
            <w:r w:rsidRPr="00C36C4C">
              <w:rPr>
                <w:rFonts w:ascii="Calibri" w:eastAsia="Times New Roman" w:hAnsi="Calibri" w:cs="Calibri"/>
                <w:color w:val="000000"/>
                <w:sz w:val="18"/>
                <w:szCs w:val="18"/>
                <w:lang w:eastAsia="pt-BR"/>
              </w:rPr>
              <w:t>-50,1</w:t>
            </w:r>
          </w:p>
        </w:tc>
        <w:tc>
          <w:tcPr>
            <w:tcW w:w="670" w:type="dxa"/>
            <w:tcBorders>
              <w:top w:val="nil"/>
              <w:left w:val="nil"/>
              <w:bottom w:val="nil"/>
              <w:right w:val="nil"/>
            </w:tcBorders>
            <w:shd w:val="clear" w:color="auto" w:fill="auto"/>
            <w:noWrap/>
            <w:vAlign w:val="bottom"/>
            <w:hideMark/>
          </w:tcPr>
          <w:p w:rsidR="00840F41" w:rsidRPr="00C36C4C" w:rsidRDefault="00840F41" w:rsidP="009C6D0A">
            <w:pPr>
              <w:spacing w:before="0" w:line="240" w:lineRule="auto"/>
              <w:jc w:val="left"/>
              <w:rPr>
                <w:rFonts w:ascii="Calibri" w:eastAsia="Times New Roman" w:hAnsi="Calibri" w:cs="Calibri"/>
                <w:color w:val="000000"/>
                <w:sz w:val="18"/>
                <w:szCs w:val="18"/>
                <w:lang w:eastAsia="pt-BR"/>
              </w:rPr>
            </w:pPr>
          </w:p>
        </w:tc>
      </w:tr>
    </w:tbl>
    <w:p w:rsidR="005F6224" w:rsidRDefault="005F6224" w:rsidP="00025800">
      <w:pPr>
        <w:rPr>
          <w:sz w:val="18"/>
          <w:szCs w:val="18"/>
        </w:rPr>
      </w:pPr>
    </w:p>
    <w:p w:rsidR="005F33E0" w:rsidRDefault="00EB44C1" w:rsidP="00C51225">
      <w:pPr>
        <w:rPr>
          <w:rFonts w:ascii="Times New Roman" w:hAnsi="Times New Roman" w:cs="Times New Roman"/>
          <w:sz w:val="24"/>
          <w:szCs w:val="24"/>
          <w:lang w:bidi="en-US"/>
        </w:rPr>
      </w:pPr>
      <w:r>
        <w:rPr>
          <w:sz w:val="18"/>
          <w:szCs w:val="18"/>
        </w:rPr>
        <w:tab/>
      </w:r>
      <w:r w:rsidR="005F33E0" w:rsidRPr="006F5394">
        <w:rPr>
          <w:rFonts w:ascii="Times New Roman" w:hAnsi="Times New Roman" w:cs="Times New Roman"/>
          <w:sz w:val="24"/>
          <w:szCs w:val="24"/>
          <w:lang w:bidi="en-US"/>
        </w:rPr>
        <w:t>Conforme</w:t>
      </w:r>
      <w:r w:rsidR="0046447C" w:rsidRPr="006F5394">
        <w:rPr>
          <w:rFonts w:ascii="Times New Roman" w:hAnsi="Times New Roman" w:cs="Times New Roman"/>
          <w:sz w:val="24"/>
          <w:szCs w:val="24"/>
          <w:lang w:bidi="en-US"/>
        </w:rPr>
        <w:t xml:space="preserve"> </w:t>
      </w:r>
      <w:r w:rsidR="005F33E0" w:rsidRPr="006F5394">
        <w:rPr>
          <w:rFonts w:ascii="Times New Roman" w:hAnsi="Times New Roman" w:cs="Times New Roman"/>
          <w:sz w:val="24"/>
          <w:szCs w:val="24"/>
          <w:lang w:bidi="en-US"/>
        </w:rPr>
        <w:t>esperado, o modelo de prognóstico II apresentou um resu</w:t>
      </w:r>
      <w:r w:rsidR="00A85247" w:rsidRPr="00803D5A">
        <w:rPr>
          <w:rFonts w:ascii="Times New Roman" w:hAnsi="Times New Roman" w:cs="Times New Roman"/>
          <w:sz w:val="24"/>
          <w:szCs w:val="24"/>
          <w:lang w:bidi="en-US"/>
        </w:rPr>
        <w:t>l</w:t>
      </w:r>
      <w:r w:rsidR="005F33E0" w:rsidRPr="006F5394">
        <w:rPr>
          <w:rFonts w:ascii="Times New Roman" w:hAnsi="Times New Roman" w:cs="Times New Roman"/>
          <w:sz w:val="24"/>
          <w:szCs w:val="24"/>
          <w:lang w:bidi="en-US"/>
        </w:rPr>
        <w:t>tado final s</w:t>
      </w:r>
      <w:r w:rsidR="00514B9E">
        <w:rPr>
          <w:rFonts w:ascii="Times New Roman" w:hAnsi="Times New Roman" w:cs="Times New Roman"/>
          <w:sz w:val="24"/>
          <w:szCs w:val="24"/>
          <w:lang w:bidi="en-US"/>
        </w:rPr>
        <w:t xml:space="preserve">uperior ao prognóstico I. </w:t>
      </w:r>
      <w:r w:rsidR="005F33E0" w:rsidRPr="006F5394">
        <w:rPr>
          <w:rFonts w:ascii="Times New Roman" w:hAnsi="Times New Roman" w:cs="Times New Roman"/>
          <w:sz w:val="24"/>
          <w:szCs w:val="24"/>
          <w:lang w:bidi="en-US"/>
        </w:rPr>
        <w:t xml:space="preserve">Cabe </w:t>
      </w:r>
      <w:r w:rsidR="00BD69C9">
        <w:rPr>
          <w:rFonts w:ascii="Times New Roman" w:hAnsi="Times New Roman" w:cs="Times New Roman"/>
          <w:sz w:val="24"/>
          <w:szCs w:val="24"/>
          <w:lang w:bidi="en-US"/>
        </w:rPr>
        <w:t>ressal</w:t>
      </w:r>
      <w:r w:rsidR="005F33E0" w:rsidRPr="006F5394">
        <w:rPr>
          <w:rFonts w:ascii="Times New Roman" w:hAnsi="Times New Roman" w:cs="Times New Roman"/>
          <w:sz w:val="24"/>
          <w:szCs w:val="24"/>
          <w:lang w:bidi="en-US"/>
        </w:rPr>
        <w:t>tar que o prognóstico do aumento da geração de RSD e rejeito</w:t>
      </w:r>
      <w:r w:rsidR="00BD69C9">
        <w:rPr>
          <w:rFonts w:ascii="Times New Roman" w:hAnsi="Times New Roman" w:cs="Times New Roman"/>
          <w:sz w:val="24"/>
          <w:szCs w:val="24"/>
          <w:lang w:bidi="en-US"/>
        </w:rPr>
        <w:t xml:space="preserve">s é uma ferramenta estatística </w:t>
      </w:r>
      <w:r w:rsidR="005F33E0" w:rsidRPr="006F5394">
        <w:rPr>
          <w:rFonts w:ascii="Times New Roman" w:hAnsi="Times New Roman" w:cs="Times New Roman"/>
          <w:sz w:val="24"/>
          <w:szCs w:val="24"/>
          <w:lang w:bidi="en-US"/>
        </w:rPr>
        <w:t>de extrema importância que deve ser criticamente</w:t>
      </w:r>
      <w:r w:rsidR="00F032BF" w:rsidRPr="006F5394">
        <w:rPr>
          <w:rFonts w:ascii="Times New Roman" w:hAnsi="Times New Roman" w:cs="Times New Roman"/>
          <w:sz w:val="24"/>
          <w:szCs w:val="24"/>
          <w:lang w:bidi="en-US"/>
        </w:rPr>
        <w:t xml:space="preserve"> </w:t>
      </w:r>
      <w:r w:rsidR="005F33E0" w:rsidRPr="006F5394">
        <w:rPr>
          <w:rFonts w:ascii="Times New Roman" w:hAnsi="Times New Roman" w:cs="Times New Roman"/>
          <w:sz w:val="24"/>
          <w:szCs w:val="24"/>
          <w:lang w:bidi="en-US"/>
        </w:rPr>
        <w:t xml:space="preserve">analisada e avaliada pelo município para tomadas de decisões relacionadas aos planejamentos futuros da gestão. Conforme detectado, a geração dos resíduos tende a aumentar com o passar dos anos e </w:t>
      </w:r>
      <w:r w:rsidR="000851DD">
        <w:rPr>
          <w:rFonts w:ascii="Times New Roman" w:hAnsi="Times New Roman" w:cs="Times New Roman"/>
          <w:sz w:val="24"/>
          <w:szCs w:val="24"/>
          <w:lang w:bidi="en-US"/>
        </w:rPr>
        <w:t>o</w:t>
      </w:r>
      <w:r w:rsidR="005F33E0" w:rsidRPr="006F5394">
        <w:rPr>
          <w:rFonts w:ascii="Times New Roman" w:hAnsi="Times New Roman" w:cs="Times New Roman"/>
          <w:sz w:val="24"/>
          <w:szCs w:val="24"/>
          <w:lang w:bidi="en-US"/>
        </w:rPr>
        <w:t xml:space="preserve"> </w:t>
      </w:r>
      <w:r w:rsidR="000851DD">
        <w:rPr>
          <w:rFonts w:ascii="Times New Roman" w:hAnsi="Times New Roman" w:cs="Times New Roman"/>
          <w:sz w:val="24"/>
          <w:szCs w:val="24"/>
          <w:lang w:bidi="en-US"/>
        </w:rPr>
        <w:t>município</w:t>
      </w:r>
      <w:r w:rsidR="00F032BF">
        <w:rPr>
          <w:rFonts w:ascii="Times New Roman" w:hAnsi="Times New Roman" w:cs="Times New Roman"/>
          <w:sz w:val="24"/>
          <w:szCs w:val="24"/>
          <w:lang w:bidi="en-US"/>
        </w:rPr>
        <w:t xml:space="preserve"> </w:t>
      </w:r>
      <w:r w:rsidR="000851DD">
        <w:rPr>
          <w:rFonts w:ascii="Times New Roman" w:hAnsi="Times New Roman" w:cs="Times New Roman"/>
          <w:sz w:val="24"/>
          <w:szCs w:val="24"/>
          <w:lang w:bidi="en-US"/>
        </w:rPr>
        <w:t>deve</w:t>
      </w:r>
      <w:r w:rsidR="005F33E0" w:rsidRPr="006F5394">
        <w:rPr>
          <w:rFonts w:ascii="Times New Roman" w:hAnsi="Times New Roman" w:cs="Times New Roman"/>
          <w:sz w:val="24"/>
          <w:szCs w:val="24"/>
          <w:lang w:bidi="en-US"/>
        </w:rPr>
        <w:t xml:space="preserve"> estar preparad</w:t>
      </w:r>
      <w:r w:rsidR="00F032BF">
        <w:rPr>
          <w:rFonts w:ascii="Times New Roman" w:hAnsi="Times New Roman" w:cs="Times New Roman"/>
          <w:sz w:val="24"/>
          <w:szCs w:val="24"/>
          <w:lang w:bidi="en-US"/>
        </w:rPr>
        <w:t>o</w:t>
      </w:r>
      <w:r w:rsidR="005F33E0" w:rsidRPr="006F5394">
        <w:rPr>
          <w:rFonts w:ascii="Times New Roman" w:hAnsi="Times New Roman" w:cs="Times New Roman"/>
          <w:sz w:val="24"/>
          <w:szCs w:val="24"/>
          <w:lang w:bidi="en-US"/>
        </w:rPr>
        <w:t xml:space="preserve"> para gerir de forma ambientalmente adequada </w:t>
      </w:r>
      <w:r w:rsidR="00F032BF">
        <w:rPr>
          <w:rFonts w:ascii="Times New Roman" w:hAnsi="Times New Roman" w:cs="Times New Roman"/>
          <w:sz w:val="24"/>
          <w:szCs w:val="24"/>
          <w:lang w:bidi="en-US"/>
        </w:rPr>
        <w:t>e sustentável todos os res</w:t>
      </w:r>
      <w:r w:rsidR="00A84F7B">
        <w:rPr>
          <w:rFonts w:ascii="Times New Roman" w:hAnsi="Times New Roman" w:cs="Times New Roman"/>
          <w:sz w:val="24"/>
          <w:szCs w:val="24"/>
          <w:lang w:bidi="en-US"/>
        </w:rPr>
        <w:t>íduos</w:t>
      </w:r>
      <w:r w:rsidR="005F33E0" w:rsidRPr="006F5394">
        <w:rPr>
          <w:rFonts w:ascii="Times New Roman" w:hAnsi="Times New Roman" w:cs="Times New Roman"/>
          <w:sz w:val="24"/>
          <w:szCs w:val="24"/>
          <w:lang w:bidi="en-US"/>
        </w:rPr>
        <w:t xml:space="preserve"> descartados.</w:t>
      </w:r>
    </w:p>
    <w:p w:rsidR="00054B21" w:rsidRDefault="00054B21" w:rsidP="00C51225">
      <w:pPr>
        <w:rPr>
          <w:rFonts w:ascii="Times New Roman" w:hAnsi="Times New Roman" w:cs="Times New Roman"/>
          <w:sz w:val="24"/>
          <w:szCs w:val="24"/>
          <w:lang w:bidi="en-US"/>
        </w:rPr>
      </w:pPr>
    </w:p>
    <w:p w:rsidR="00054B21" w:rsidRPr="0025383F" w:rsidRDefault="00054B21" w:rsidP="00C62375">
      <w:pPr>
        <w:rPr>
          <w:rFonts w:ascii="Times New Roman" w:hAnsi="Times New Roman" w:cs="Times New Roman"/>
          <w:sz w:val="24"/>
          <w:szCs w:val="24"/>
        </w:rPr>
      </w:pPr>
      <w:r w:rsidRPr="0025383F">
        <w:rPr>
          <w:rFonts w:ascii="Times New Roman" w:hAnsi="Times New Roman" w:cs="Times New Roman"/>
          <w:sz w:val="24"/>
          <w:szCs w:val="24"/>
        </w:rPr>
        <w:t>PROJEÇÃO ATERRO E PLANO DE METAS</w:t>
      </w:r>
    </w:p>
    <w:p w:rsidR="00054B21" w:rsidRPr="00F8598C" w:rsidRDefault="00054B21" w:rsidP="00BD69C9">
      <w:pPr>
        <w:pStyle w:val="paragrafo1"/>
        <w:spacing w:after="200"/>
        <w:jc w:val="center"/>
        <w:rPr>
          <w:b/>
          <w:color w:val="auto"/>
        </w:rPr>
      </w:pPr>
      <w:r w:rsidRPr="00F8598C">
        <w:rPr>
          <w:b/>
          <w:color w:val="auto"/>
        </w:rPr>
        <w:t>Destinação / disposição final dos RSU</w:t>
      </w:r>
    </w:p>
    <w:p w:rsidR="000851DD" w:rsidRDefault="00B53609" w:rsidP="00B53609">
      <w:pPr>
        <w:pStyle w:val="paragrafo1"/>
        <w:spacing w:after="200"/>
        <w:rPr>
          <w:color w:val="auto"/>
        </w:rPr>
      </w:pPr>
      <w:r w:rsidRPr="005E3F74">
        <w:rPr>
          <w:color w:val="auto"/>
        </w:rPr>
        <w:t xml:space="preserve">Foi realizado um levantamento da destinação final dos RSU em </w:t>
      </w:r>
      <w:proofErr w:type="gramStart"/>
      <w:r w:rsidRPr="005E3F74">
        <w:rPr>
          <w:color w:val="auto"/>
        </w:rPr>
        <w:t xml:space="preserve">todas </w:t>
      </w:r>
      <w:r w:rsidR="00BD69C9">
        <w:rPr>
          <w:color w:val="auto"/>
        </w:rPr>
        <w:t>os</w:t>
      </w:r>
      <w:proofErr w:type="gramEnd"/>
      <w:r w:rsidR="00BD69C9">
        <w:rPr>
          <w:color w:val="auto"/>
        </w:rPr>
        <w:t xml:space="preserve"> municípios</w:t>
      </w:r>
      <w:r w:rsidRPr="005E3F74">
        <w:rPr>
          <w:color w:val="auto"/>
        </w:rPr>
        <w:t xml:space="preserve">. </w:t>
      </w:r>
      <w:r w:rsidR="00BD69C9">
        <w:rPr>
          <w:color w:val="auto"/>
        </w:rPr>
        <w:t>Constatou-se que</w:t>
      </w:r>
      <w:r w:rsidRPr="005E3F74">
        <w:rPr>
          <w:color w:val="auto"/>
        </w:rPr>
        <w:t xml:space="preserve"> 100% dos resíduos gerados </w:t>
      </w:r>
      <w:r w:rsidR="00BD69C9">
        <w:rPr>
          <w:color w:val="auto"/>
        </w:rPr>
        <w:t xml:space="preserve">são </w:t>
      </w:r>
      <w:r w:rsidRPr="005E3F74">
        <w:rPr>
          <w:color w:val="auto"/>
        </w:rPr>
        <w:t>encaminhados para a destinação final em aterros sanitários,</w:t>
      </w:r>
      <w:proofErr w:type="gramStart"/>
      <w:r w:rsidR="00BD69C9">
        <w:rPr>
          <w:color w:val="auto"/>
        </w:rPr>
        <w:t xml:space="preserve"> </w:t>
      </w:r>
      <w:r w:rsidRPr="005E3F74">
        <w:rPr>
          <w:color w:val="auto"/>
        </w:rPr>
        <w:t xml:space="preserve"> </w:t>
      </w:r>
      <w:proofErr w:type="gramEnd"/>
      <w:r w:rsidRPr="005E3F74">
        <w:rPr>
          <w:color w:val="auto"/>
        </w:rPr>
        <w:t xml:space="preserve">havendo uma ampla predominância de remessa para o aterro da CRVR SA em Santa Maria. </w:t>
      </w:r>
    </w:p>
    <w:p w:rsidR="00B53609" w:rsidRDefault="00B53609" w:rsidP="00B53609">
      <w:pPr>
        <w:pStyle w:val="paragrafo1"/>
        <w:spacing w:after="200"/>
        <w:rPr>
          <w:color w:val="auto"/>
        </w:rPr>
      </w:pPr>
      <w:r w:rsidRPr="005E3F74">
        <w:rPr>
          <w:rStyle w:val="paragrafo1Char"/>
          <w:color w:val="auto"/>
        </w:rPr>
        <w:t>Com a finalidade de complementar o diagnóstico relacionado aos empreendimentos responsáveis pela disposição final dos RSU, seguem tabelas que indic</w:t>
      </w:r>
      <w:r w:rsidRPr="005E3F74">
        <w:rPr>
          <w:color w:val="auto"/>
        </w:rPr>
        <w:t xml:space="preserve">am: a) A previsão da vida útil dos aterros sanitários e a quantidade de RSU encaminhada pelos municípios consorciados para os aterros; b) Empresas coletoras e empreendimentos que efetuam a disposição final dos RSU gerados nos municípios.  </w:t>
      </w:r>
    </w:p>
    <w:p w:rsidR="00054B21" w:rsidRDefault="009C38EB" w:rsidP="009C38EB">
      <w:pPr>
        <w:pStyle w:val="Legenda"/>
        <w:rPr>
          <w:rFonts w:ascii="Arial" w:hAnsi="Arial" w:cs="Arial"/>
          <w:color w:val="auto"/>
        </w:rPr>
      </w:pPr>
      <w:bookmarkStart w:id="94" w:name="_Toc342657301"/>
      <w:bookmarkStart w:id="95" w:name="_Toc343089064"/>
      <w:r>
        <w:t xml:space="preserve">Quadro </w:t>
      </w:r>
      <w:r w:rsidR="00DB6E0E">
        <w:fldChar w:fldCharType="begin"/>
      </w:r>
      <w:r w:rsidR="00B31E97">
        <w:instrText xml:space="preserve"> SEQ Quadro \* ARABIC </w:instrText>
      </w:r>
      <w:r w:rsidR="00DB6E0E">
        <w:fldChar w:fldCharType="separate"/>
      </w:r>
      <w:r w:rsidR="009C6D0A">
        <w:rPr>
          <w:noProof/>
        </w:rPr>
        <w:t>34</w:t>
      </w:r>
      <w:r w:rsidR="00DB6E0E">
        <w:rPr>
          <w:noProof/>
        </w:rPr>
        <w:fldChar w:fldCharType="end"/>
      </w:r>
      <w:r>
        <w:t xml:space="preserve">: </w:t>
      </w:r>
      <w:r w:rsidRPr="004F2593">
        <w:t>Vida útil estimada dos aterros sanitários e quantidade de RSU encaminhada pelos municípios consorciados.</w:t>
      </w:r>
      <w:bookmarkEnd w:id="94"/>
      <w:bookmarkEnd w:id="95"/>
    </w:p>
    <w:tbl>
      <w:tblPr>
        <w:tblW w:w="5000" w:type="pct"/>
        <w:jc w:val="center"/>
        <w:tblCellMar>
          <w:left w:w="70" w:type="dxa"/>
          <w:right w:w="70" w:type="dxa"/>
        </w:tblCellMar>
        <w:tblLook w:val="04A0" w:firstRow="1" w:lastRow="0" w:firstColumn="1" w:lastColumn="0" w:noHBand="0" w:noVBand="1"/>
      </w:tblPr>
      <w:tblGrid>
        <w:gridCol w:w="1552"/>
        <w:gridCol w:w="1645"/>
        <w:gridCol w:w="1479"/>
        <w:gridCol w:w="1466"/>
        <w:gridCol w:w="1257"/>
        <w:gridCol w:w="941"/>
        <w:gridCol w:w="1160"/>
      </w:tblGrid>
      <w:tr w:rsidR="00B53609" w:rsidRPr="00A52255" w:rsidTr="000851DD">
        <w:trPr>
          <w:trHeight w:val="220"/>
          <w:jc w:val="center"/>
        </w:trPr>
        <w:tc>
          <w:tcPr>
            <w:tcW w:w="817"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rsidR="00B53609" w:rsidRPr="00A52255" w:rsidRDefault="00B53609" w:rsidP="00C62375">
            <w:pPr>
              <w:spacing w:before="0" w:line="240" w:lineRule="auto"/>
              <w:jc w:val="center"/>
              <w:rPr>
                <w:rFonts w:ascii="Calibri" w:eastAsia="Times New Roman" w:hAnsi="Calibri" w:cs="Calibri"/>
                <w:b/>
                <w:bCs/>
                <w:color w:val="000000"/>
                <w:sz w:val="18"/>
                <w:szCs w:val="18"/>
                <w:lang w:eastAsia="pt-BR"/>
              </w:rPr>
            </w:pPr>
            <w:r w:rsidRPr="00A52255">
              <w:rPr>
                <w:rFonts w:ascii="Calibri" w:eastAsia="Times New Roman" w:hAnsi="Calibri" w:cs="Calibri"/>
                <w:b/>
                <w:bCs/>
                <w:color w:val="000000"/>
                <w:sz w:val="18"/>
                <w:szCs w:val="18"/>
                <w:lang w:eastAsia="pt-BR"/>
              </w:rPr>
              <w:t>Aterros Sanitários</w:t>
            </w:r>
          </w:p>
        </w:tc>
        <w:tc>
          <w:tcPr>
            <w:tcW w:w="8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rsidR="00B53609" w:rsidRPr="00A52255" w:rsidRDefault="00B53609" w:rsidP="00C62375">
            <w:pPr>
              <w:spacing w:before="0" w:line="240" w:lineRule="auto"/>
              <w:jc w:val="center"/>
              <w:rPr>
                <w:rFonts w:ascii="Calibri" w:eastAsia="Times New Roman" w:hAnsi="Calibri" w:cs="Calibri"/>
                <w:b/>
                <w:bCs/>
                <w:color w:val="000000"/>
                <w:sz w:val="18"/>
                <w:szCs w:val="18"/>
                <w:lang w:eastAsia="pt-BR"/>
              </w:rPr>
            </w:pPr>
            <w:r w:rsidRPr="00A52255">
              <w:rPr>
                <w:rFonts w:ascii="Calibri" w:eastAsia="Times New Roman" w:hAnsi="Calibri" w:cs="Calibri"/>
                <w:b/>
                <w:bCs/>
                <w:color w:val="000000"/>
                <w:sz w:val="18"/>
                <w:szCs w:val="18"/>
                <w:lang w:eastAsia="pt-BR"/>
              </w:rPr>
              <w:t>Vida útil estimada</w:t>
            </w:r>
          </w:p>
        </w:tc>
        <w:tc>
          <w:tcPr>
            <w:tcW w:w="779" w:type="pct"/>
            <w:vMerge w:val="restar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B53609" w:rsidRPr="00A52255" w:rsidRDefault="00B53609" w:rsidP="00C62375">
            <w:pPr>
              <w:spacing w:before="0" w:line="240" w:lineRule="auto"/>
              <w:jc w:val="center"/>
              <w:rPr>
                <w:rFonts w:ascii="Calibri" w:eastAsia="Times New Roman" w:hAnsi="Calibri" w:cs="Calibri"/>
                <w:b/>
                <w:bCs/>
                <w:color w:val="000000"/>
                <w:sz w:val="18"/>
                <w:szCs w:val="18"/>
                <w:lang w:eastAsia="pt-BR"/>
              </w:rPr>
            </w:pPr>
            <w:r w:rsidRPr="00A52255">
              <w:rPr>
                <w:rFonts w:ascii="Calibri" w:eastAsia="Times New Roman" w:hAnsi="Calibri" w:cs="Calibri"/>
                <w:b/>
                <w:bCs/>
                <w:color w:val="000000"/>
                <w:sz w:val="18"/>
                <w:szCs w:val="18"/>
                <w:lang w:eastAsia="pt-BR"/>
              </w:rPr>
              <w:t>Município</w:t>
            </w:r>
          </w:p>
        </w:tc>
        <w:tc>
          <w:tcPr>
            <w:tcW w:w="772"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rsidR="00B53609" w:rsidRPr="00A52255" w:rsidRDefault="00B53609" w:rsidP="00C62375">
            <w:pPr>
              <w:spacing w:before="0" w:line="240" w:lineRule="auto"/>
              <w:jc w:val="center"/>
              <w:rPr>
                <w:rFonts w:ascii="Calibri" w:eastAsia="Times New Roman" w:hAnsi="Calibri" w:cs="Calibri"/>
                <w:b/>
                <w:bCs/>
                <w:color w:val="000000"/>
                <w:sz w:val="18"/>
                <w:szCs w:val="18"/>
                <w:lang w:eastAsia="pt-BR"/>
              </w:rPr>
            </w:pPr>
            <w:r w:rsidRPr="00A52255">
              <w:rPr>
                <w:rFonts w:ascii="Calibri" w:eastAsia="Times New Roman" w:hAnsi="Calibri" w:cs="Calibri"/>
                <w:b/>
                <w:bCs/>
                <w:color w:val="000000"/>
                <w:sz w:val="18"/>
                <w:szCs w:val="18"/>
                <w:lang w:eastAsia="pt-BR"/>
              </w:rPr>
              <w:t xml:space="preserve">Toneladas de RSU encaminhadas diariamente </w:t>
            </w:r>
          </w:p>
        </w:tc>
        <w:tc>
          <w:tcPr>
            <w:tcW w:w="662"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rsidR="00B53609" w:rsidRPr="00A52255" w:rsidRDefault="00B53609" w:rsidP="00C62375">
            <w:pPr>
              <w:spacing w:before="0" w:line="240" w:lineRule="auto"/>
              <w:jc w:val="center"/>
              <w:rPr>
                <w:rFonts w:ascii="Calibri" w:eastAsia="Times New Roman" w:hAnsi="Calibri" w:cs="Calibri"/>
                <w:b/>
                <w:bCs/>
                <w:color w:val="000000"/>
                <w:sz w:val="18"/>
                <w:szCs w:val="18"/>
                <w:lang w:eastAsia="pt-BR"/>
              </w:rPr>
            </w:pPr>
            <w:r w:rsidRPr="00A52255">
              <w:rPr>
                <w:rFonts w:ascii="Calibri" w:eastAsia="Times New Roman" w:hAnsi="Calibri" w:cs="Calibri"/>
                <w:b/>
                <w:bCs/>
                <w:color w:val="000000"/>
                <w:sz w:val="18"/>
                <w:szCs w:val="18"/>
                <w:lang w:eastAsia="pt-BR"/>
              </w:rPr>
              <w:t>Capacidade diária de aterramento de resíduos</w:t>
            </w:r>
          </w:p>
        </w:tc>
        <w:tc>
          <w:tcPr>
            <w:tcW w:w="49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rsidR="00B53609" w:rsidRPr="00A52255" w:rsidRDefault="00B53609" w:rsidP="00C62375">
            <w:pPr>
              <w:spacing w:before="0" w:line="240" w:lineRule="auto"/>
              <w:jc w:val="center"/>
              <w:rPr>
                <w:rFonts w:ascii="Calibri" w:eastAsia="Times New Roman" w:hAnsi="Calibri" w:cs="Calibri"/>
                <w:b/>
                <w:bCs/>
                <w:color w:val="000000"/>
                <w:sz w:val="18"/>
                <w:szCs w:val="18"/>
                <w:lang w:eastAsia="pt-BR"/>
              </w:rPr>
            </w:pPr>
            <w:r w:rsidRPr="00A52255">
              <w:rPr>
                <w:rFonts w:ascii="Calibri" w:eastAsia="Times New Roman" w:hAnsi="Calibri" w:cs="Calibri"/>
                <w:b/>
                <w:bCs/>
                <w:color w:val="000000"/>
                <w:sz w:val="18"/>
                <w:szCs w:val="18"/>
                <w:lang w:eastAsia="pt-BR"/>
              </w:rPr>
              <w:t>Índice de ocupação do aterro (%)</w:t>
            </w:r>
          </w:p>
        </w:tc>
        <w:tc>
          <w:tcPr>
            <w:tcW w:w="611"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rsidR="00B53609" w:rsidRPr="00A52255" w:rsidRDefault="00B53609" w:rsidP="00C62375">
            <w:pPr>
              <w:spacing w:before="0" w:line="240" w:lineRule="auto"/>
              <w:jc w:val="center"/>
              <w:rPr>
                <w:rFonts w:ascii="Calibri" w:eastAsia="Times New Roman" w:hAnsi="Calibri" w:cs="Calibri"/>
                <w:b/>
                <w:bCs/>
                <w:color w:val="000000"/>
                <w:sz w:val="18"/>
                <w:szCs w:val="18"/>
                <w:lang w:eastAsia="pt-BR"/>
              </w:rPr>
            </w:pPr>
            <w:r w:rsidRPr="00A52255">
              <w:rPr>
                <w:rFonts w:ascii="Calibri" w:eastAsia="Times New Roman" w:hAnsi="Calibri" w:cs="Calibri"/>
                <w:b/>
                <w:bCs/>
                <w:color w:val="000000"/>
                <w:sz w:val="18"/>
                <w:szCs w:val="18"/>
                <w:lang w:eastAsia="pt-BR"/>
              </w:rPr>
              <w:t>Capacidade total do aterro</w:t>
            </w:r>
          </w:p>
        </w:tc>
      </w:tr>
      <w:tr w:rsidR="00B53609" w:rsidRPr="00A52255" w:rsidTr="000851DD">
        <w:trPr>
          <w:trHeight w:val="460"/>
          <w:jc w:val="center"/>
        </w:trPr>
        <w:tc>
          <w:tcPr>
            <w:tcW w:w="817" w:type="pct"/>
            <w:vMerge/>
            <w:tcBorders>
              <w:top w:val="single" w:sz="4" w:space="0" w:color="auto"/>
              <w:left w:val="single" w:sz="4" w:space="0" w:color="auto"/>
              <w:bottom w:val="single" w:sz="4" w:space="0" w:color="auto"/>
              <w:right w:val="single" w:sz="4" w:space="0" w:color="auto"/>
            </w:tcBorders>
            <w:vAlign w:val="center"/>
            <w:hideMark/>
          </w:tcPr>
          <w:p w:rsidR="00B53609" w:rsidRPr="00A52255" w:rsidRDefault="00B53609" w:rsidP="00C62375">
            <w:pPr>
              <w:spacing w:before="0" w:line="240" w:lineRule="auto"/>
              <w:rPr>
                <w:rFonts w:ascii="Calibri" w:eastAsia="Times New Roman" w:hAnsi="Calibri" w:cs="Calibri"/>
                <w:b/>
                <w:bCs/>
                <w:color w:val="000000"/>
                <w:sz w:val="18"/>
                <w:szCs w:val="18"/>
                <w:lang w:eastAsia="pt-BR"/>
              </w:rPr>
            </w:pPr>
          </w:p>
        </w:tc>
        <w:tc>
          <w:tcPr>
            <w:tcW w:w="866" w:type="pct"/>
            <w:vMerge/>
            <w:tcBorders>
              <w:top w:val="single" w:sz="4" w:space="0" w:color="auto"/>
              <w:left w:val="single" w:sz="4" w:space="0" w:color="auto"/>
              <w:bottom w:val="single" w:sz="4" w:space="0" w:color="auto"/>
              <w:right w:val="single" w:sz="4" w:space="0" w:color="auto"/>
            </w:tcBorders>
            <w:vAlign w:val="center"/>
            <w:hideMark/>
          </w:tcPr>
          <w:p w:rsidR="00B53609" w:rsidRPr="00A52255" w:rsidRDefault="00B53609" w:rsidP="00C62375">
            <w:pPr>
              <w:spacing w:before="0" w:line="240" w:lineRule="auto"/>
              <w:rPr>
                <w:rFonts w:ascii="Calibri" w:eastAsia="Times New Roman" w:hAnsi="Calibri" w:cs="Calibri"/>
                <w:b/>
                <w:bCs/>
                <w:color w:val="000000"/>
                <w:sz w:val="18"/>
                <w:szCs w:val="18"/>
                <w:lang w:eastAsia="pt-BR"/>
              </w:rPr>
            </w:pPr>
          </w:p>
        </w:tc>
        <w:tc>
          <w:tcPr>
            <w:tcW w:w="779" w:type="pct"/>
            <w:vMerge/>
            <w:tcBorders>
              <w:top w:val="single" w:sz="4" w:space="0" w:color="auto"/>
              <w:left w:val="single" w:sz="4" w:space="0" w:color="auto"/>
              <w:bottom w:val="single" w:sz="4" w:space="0" w:color="auto"/>
              <w:right w:val="single" w:sz="4" w:space="0" w:color="auto"/>
            </w:tcBorders>
            <w:vAlign w:val="center"/>
            <w:hideMark/>
          </w:tcPr>
          <w:p w:rsidR="00B53609" w:rsidRPr="00A52255" w:rsidRDefault="00B53609" w:rsidP="00C62375">
            <w:pPr>
              <w:spacing w:before="0" w:line="240" w:lineRule="auto"/>
              <w:rPr>
                <w:rFonts w:ascii="Calibri" w:eastAsia="Times New Roman" w:hAnsi="Calibri" w:cs="Calibri"/>
                <w:b/>
                <w:bCs/>
                <w:color w:val="000000"/>
                <w:sz w:val="18"/>
                <w:szCs w:val="18"/>
                <w:lang w:eastAsia="pt-BR"/>
              </w:rPr>
            </w:pPr>
          </w:p>
        </w:tc>
        <w:tc>
          <w:tcPr>
            <w:tcW w:w="772" w:type="pct"/>
            <w:vMerge/>
            <w:tcBorders>
              <w:top w:val="single" w:sz="4" w:space="0" w:color="auto"/>
              <w:left w:val="single" w:sz="4" w:space="0" w:color="auto"/>
              <w:bottom w:val="single" w:sz="4" w:space="0" w:color="auto"/>
              <w:right w:val="single" w:sz="4" w:space="0" w:color="auto"/>
            </w:tcBorders>
            <w:vAlign w:val="center"/>
            <w:hideMark/>
          </w:tcPr>
          <w:p w:rsidR="00B53609" w:rsidRPr="00A52255" w:rsidRDefault="00B53609" w:rsidP="00C62375">
            <w:pPr>
              <w:spacing w:before="0" w:line="240" w:lineRule="auto"/>
              <w:rPr>
                <w:rFonts w:ascii="Calibri" w:eastAsia="Times New Roman" w:hAnsi="Calibri" w:cs="Calibri"/>
                <w:b/>
                <w:bCs/>
                <w:color w:val="000000"/>
                <w:sz w:val="18"/>
                <w:szCs w:val="18"/>
                <w:lang w:eastAsia="pt-BR"/>
              </w:rPr>
            </w:pP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B53609" w:rsidRPr="00A52255" w:rsidRDefault="00B53609" w:rsidP="00C62375">
            <w:pPr>
              <w:spacing w:before="0" w:line="240" w:lineRule="auto"/>
              <w:rPr>
                <w:rFonts w:ascii="Calibri" w:eastAsia="Times New Roman" w:hAnsi="Calibri" w:cs="Calibri"/>
                <w:b/>
                <w:bCs/>
                <w:color w:val="000000"/>
                <w:sz w:val="18"/>
                <w:szCs w:val="18"/>
                <w:lang w:eastAsia="pt-BR"/>
              </w:rPr>
            </w:pPr>
          </w:p>
        </w:tc>
        <w:tc>
          <w:tcPr>
            <w:tcW w:w="495" w:type="pct"/>
            <w:vMerge/>
            <w:tcBorders>
              <w:top w:val="single" w:sz="4" w:space="0" w:color="auto"/>
              <w:left w:val="single" w:sz="4" w:space="0" w:color="auto"/>
              <w:bottom w:val="single" w:sz="4" w:space="0" w:color="auto"/>
              <w:right w:val="single" w:sz="4" w:space="0" w:color="auto"/>
            </w:tcBorders>
            <w:vAlign w:val="center"/>
            <w:hideMark/>
          </w:tcPr>
          <w:p w:rsidR="00B53609" w:rsidRPr="00A52255" w:rsidRDefault="00B53609" w:rsidP="00C62375">
            <w:pPr>
              <w:spacing w:before="0" w:line="240" w:lineRule="auto"/>
              <w:rPr>
                <w:rFonts w:ascii="Calibri" w:eastAsia="Times New Roman" w:hAnsi="Calibri" w:cs="Calibri"/>
                <w:b/>
                <w:bCs/>
                <w:color w:val="000000"/>
                <w:sz w:val="18"/>
                <w:szCs w:val="18"/>
                <w:lang w:eastAsia="pt-BR"/>
              </w:rPr>
            </w:pPr>
          </w:p>
        </w:tc>
        <w:tc>
          <w:tcPr>
            <w:tcW w:w="611" w:type="pct"/>
            <w:vMerge/>
            <w:tcBorders>
              <w:top w:val="single" w:sz="4" w:space="0" w:color="auto"/>
              <w:left w:val="single" w:sz="4" w:space="0" w:color="auto"/>
              <w:bottom w:val="single" w:sz="4" w:space="0" w:color="auto"/>
              <w:right w:val="single" w:sz="4" w:space="0" w:color="auto"/>
            </w:tcBorders>
            <w:vAlign w:val="center"/>
            <w:hideMark/>
          </w:tcPr>
          <w:p w:rsidR="00B53609" w:rsidRPr="00A52255" w:rsidRDefault="00B53609" w:rsidP="00C62375">
            <w:pPr>
              <w:spacing w:before="0" w:line="240" w:lineRule="auto"/>
              <w:rPr>
                <w:rFonts w:ascii="Calibri" w:eastAsia="Times New Roman" w:hAnsi="Calibri" w:cs="Calibri"/>
                <w:b/>
                <w:bCs/>
                <w:color w:val="000000"/>
                <w:sz w:val="18"/>
                <w:szCs w:val="18"/>
                <w:lang w:eastAsia="pt-BR"/>
              </w:rPr>
            </w:pPr>
          </w:p>
        </w:tc>
      </w:tr>
      <w:tr w:rsidR="00B53609" w:rsidRPr="00A52255" w:rsidTr="000851DD">
        <w:trPr>
          <w:trHeight w:val="74"/>
          <w:jc w:val="center"/>
        </w:trPr>
        <w:tc>
          <w:tcPr>
            <w:tcW w:w="817" w:type="pct"/>
            <w:tcBorders>
              <w:top w:val="nil"/>
              <w:left w:val="single" w:sz="4" w:space="0" w:color="auto"/>
              <w:bottom w:val="single" w:sz="4" w:space="0" w:color="auto"/>
              <w:right w:val="single" w:sz="4" w:space="0" w:color="auto"/>
            </w:tcBorders>
            <w:shd w:val="clear" w:color="auto" w:fill="auto"/>
            <w:noWrap/>
            <w:vAlign w:val="center"/>
            <w:hideMark/>
          </w:tcPr>
          <w:p w:rsidR="00B53609" w:rsidRPr="00A52255" w:rsidRDefault="00B53609" w:rsidP="00C62375">
            <w:pPr>
              <w:spacing w:before="0" w:line="240" w:lineRule="auto"/>
              <w:jc w:val="center"/>
              <w:rPr>
                <w:rFonts w:ascii="Calibri" w:eastAsia="Times New Roman" w:hAnsi="Calibri" w:cs="Calibri"/>
                <w:color w:val="000000"/>
                <w:sz w:val="18"/>
                <w:szCs w:val="18"/>
                <w:lang w:eastAsia="pt-BR"/>
              </w:rPr>
            </w:pPr>
            <w:r w:rsidRPr="00A52255">
              <w:rPr>
                <w:rFonts w:ascii="Calibri" w:eastAsia="Times New Roman" w:hAnsi="Calibri" w:cs="Calibri"/>
                <w:color w:val="000000"/>
                <w:sz w:val="18"/>
                <w:szCs w:val="18"/>
                <w:lang w:eastAsia="pt-BR"/>
              </w:rPr>
              <w:t>CRVR - Santa Maria</w:t>
            </w:r>
          </w:p>
        </w:tc>
        <w:tc>
          <w:tcPr>
            <w:tcW w:w="866" w:type="pct"/>
            <w:tcBorders>
              <w:top w:val="nil"/>
              <w:left w:val="single" w:sz="4" w:space="0" w:color="auto"/>
              <w:bottom w:val="single" w:sz="4" w:space="0" w:color="auto"/>
              <w:right w:val="single" w:sz="4" w:space="0" w:color="auto"/>
            </w:tcBorders>
            <w:shd w:val="clear" w:color="auto" w:fill="auto"/>
            <w:noWrap/>
            <w:vAlign w:val="center"/>
            <w:hideMark/>
          </w:tcPr>
          <w:p w:rsidR="00B53609" w:rsidRPr="00A52255" w:rsidRDefault="00B53609" w:rsidP="00C62375">
            <w:pPr>
              <w:spacing w:before="0" w:line="240" w:lineRule="auto"/>
              <w:jc w:val="center"/>
              <w:rPr>
                <w:rFonts w:ascii="Calibri" w:eastAsia="Times New Roman" w:hAnsi="Calibri" w:cs="Calibri"/>
                <w:color w:val="000000"/>
                <w:sz w:val="18"/>
                <w:szCs w:val="18"/>
                <w:lang w:eastAsia="pt-BR"/>
              </w:rPr>
            </w:pPr>
            <w:r w:rsidRPr="00A52255">
              <w:rPr>
                <w:rFonts w:ascii="Calibri" w:eastAsia="Times New Roman" w:hAnsi="Calibri" w:cs="Calibri"/>
                <w:color w:val="000000"/>
                <w:sz w:val="18"/>
                <w:szCs w:val="18"/>
                <w:lang w:eastAsia="pt-BR"/>
              </w:rPr>
              <w:t>21 anos (2008-2029)</w:t>
            </w:r>
          </w:p>
        </w:tc>
        <w:tc>
          <w:tcPr>
            <w:tcW w:w="779" w:type="pct"/>
            <w:tcBorders>
              <w:top w:val="nil"/>
              <w:left w:val="nil"/>
              <w:bottom w:val="single" w:sz="4" w:space="0" w:color="auto"/>
              <w:right w:val="single" w:sz="4" w:space="0" w:color="auto"/>
            </w:tcBorders>
            <w:shd w:val="clear" w:color="000000" w:fill="FFFFFF"/>
            <w:vAlign w:val="center"/>
            <w:hideMark/>
          </w:tcPr>
          <w:p w:rsidR="00B53609" w:rsidRPr="00A52255" w:rsidRDefault="00B53609" w:rsidP="00C62375">
            <w:pPr>
              <w:spacing w:before="0" w:line="240" w:lineRule="auto"/>
              <w:rPr>
                <w:rFonts w:ascii="Calibri" w:eastAsia="Times New Roman" w:hAnsi="Calibri" w:cs="Calibri"/>
                <w:b/>
                <w:bCs/>
                <w:color w:val="000000"/>
                <w:sz w:val="18"/>
                <w:szCs w:val="18"/>
                <w:lang w:eastAsia="pt-BR"/>
              </w:rPr>
            </w:pPr>
            <w:r w:rsidRPr="00A52255">
              <w:rPr>
                <w:rFonts w:ascii="Calibri" w:eastAsia="Times New Roman" w:hAnsi="Calibri" w:cs="Calibri"/>
                <w:b/>
                <w:bCs/>
                <w:color w:val="000000"/>
                <w:sz w:val="18"/>
                <w:szCs w:val="18"/>
                <w:lang w:eastAsia="pt-BR"/>
              </w:rPr>
              <w:t>Agudo</w:t>
            </w:r>
          </w:p>
        </w:tc>
        <w:tc>
          <w:tcPr>
            <w:tcW w:w="772" w:type="pct"/>
            <w:tcBorders>
              <w:top w:val="nil"/>
              <w:left w:val="nil"/>
              <w:bottom w:val="single" w:sz="4" w:space="0" w:color="auto"/>
              <w:right w:val="single" w:sz="4" w:space="0" w:color="auto"/>
            </w:tcBorders>
            <w:shd w:val="clear" w:color="000000" w:fill="FFFFFF"/>
            <w:noWrap/>
            <w:vAlign w:val="bottom"/>
            <w:hideMark/>
          </w:tcPr>
          <w:p w:rsidR="00B53609" w:rsidRPr="00A52255" w:rsidRDefault="00840F41" w:rsidP="00C62375">
            <w:pPr>
              <w:spacing w:before="0" w:line="240" w:lineRule="auto"/>
              <w:jc w:val="center"/>
              <w:rPr>
                <w:rFonts w:ascii="Calibri" w:eastAsia="Times New Roman" w:hAnsi="Calibri" w:cs="Calibri"/>
                <w:color w:val="000000"/>
                <w:sz w:val="18"/>
                <w:szCs w:val="18"/>
                <w:lang w:eastAsia="pt-BR"/>
              </w:rPr>
            </w:pPr>
            <w:r w:rsidRPr="00A52255">
              <w:rPr>
                <w:rFonts w:ascii="Calibri" w:eastAsia="Times New Roman" w:hAnsi="Calibri" w:cs="Calibri"/>
                <w:color w:val="000000"/>
                <w:sz w:val="18"/>
                <w:szCs w:val="18"/>
                <w:lang w:eastAsia="pt-BR"/>
              </w:rPr>
              <w:t>0,86</w:t>
            </w:r>
          </w:p>
        </w:tc>
        <w:tc>
          <w:tcPr>
            <w:tcW w:w="662" w:type="pct"/>
            <w:tcBorders>
              <w:top w:val="nil"/>
              <w:left w:val="single" w:sz="4" w:space="0" w:color="auto"/>
              <w:bottom w:val="single" w:sz="4" w:space="0" w:color="auto"/>
              <w:right w:val="single" w:sz="4" w:space="0" w:color="auto"/>
            </w:tcBorders>
            <w:shd w:val="clear" w:color="auto" w:fill="auto"/>
            <w:noWrap/>
            <w:vAlign w:val="center"/>
            <w:hideMark/>
          </w:tcPr>
          <w:p w:rsidR="00B53609" w:rsidRPr="00A52255" w:rsidRDefault="00B53609" w:rsidP="00C62375">
            <w:pPr>
              <w:spacing w:before="0" w:line="240" w:lineRule="auto"/>
              <w:jc w:val="center"/>
              <w:rPr>
                <w:rFonts w:ascii="Calibri" w:eastAsia="Times New Roman" w:hAnsi="Calibri" w:cs="Calibri"/>
                <w:color w:val="000000"/>
                <w:sz w:val="18"/>
                <w:szCs w:val="18"/>
                <w:lang w:eastAsia="pt-BR"/>
              </w:rPr>
            </w:pPr>
            <w:r w:rsidRPr="00A52255">
              <w:rPr>
                <w:rFonts w:ascii="Calibri" w:eastAsia="Times New Roman" w:hAnsi="Calibri" w:cs="Calibri"/>
                <w:color w:val="000000"/>
                <w:sz w:val="18"/>
                <w:szCs w:val="18"/>
                <w:lang w:eastAsia="pt-BR"/>
              </w:rPr>
              <w:t>300 t/dia</w:t>
            </w:r>
          </w:p>
        </w:tc>
        <w:tc>
          <w:tcPr>
            <w:tcW w:w="495" w:type="pct"/>
            <w:tcBorders>
              <w:top w:val="nil"/>
              <w:left w:val="nil"/>
              <w:bottom w:val="single" w:sz="4" w:space="0" w:color="auto"/>
              <w:right w:val="single" w:sz="4" w:space="0" w:color="auto"/>
            </w:tcBorders>
            <w:shd w:val="clear" w:color="auto" w:fill="auto"/>
            <w:noWrap/>
            <w:vAlign w:val="bottom"/>
            <w:hideMark/>
          </w:tcPr>
          <w:p w:rsidR="00B53609" w:rsidRPr="00A52255" w:rsidRDefault="00840F41" w:rsidP="00C62375">
            <w:pPr>
              <w:spacing w:before="0" w:line="240" w:lineRule="auto"/>
              <w:jc w:val="center"/>
              <w:rPr>
                <w:rFonts w:ascii="Calibri" w:eastAsia="Times New Roman" w:hAnsi="Calibri" w:cs="Calibri"/>
                <w:color w:val="000000"/>
                <w:sz w:val="18"/>
                <w:szCs w:val="18"/>
                <w:lang w:eastAsia="pt-BR"/>
              </w:rPr>
            </w:pPr>
            <w:r w:rsidRPr="00A52255">
              <w:rPr>
                <w:rFonts w:ascii="Calibri" w:eastAsia="Times New Roman" w:hAnsi="Calibri" w:cs="Calibri"/>
                <w:color w:val="000000"/>
                <w:sz w:val="18"/>
                <w:szCs w:val="18"/>
                <w:lang w:eastAsia="pt-BR"/>
              </w:rPr>
              <w:t>0,29</w:t>
            </w:r>
          </w:p>
        </w:tc>
        <w:tc>
          <w:tcPr>
            <w:tcW w:w="611" w:type="pct"/>
            <w:tcBorders>
              <w:top w:val="nil"/>
              <w:left w:val="single" w:sz="4" w:space="0" w:color="auto"/>
              <w:bottom w:val="single" w:sz="4" w:space="0" w:color="auto"/>
              <w:right w:val="single" w:sz="4" w:space="0" w:color="auto"/>
            </w:tcBorders>
            <w:shd w:val="clear" w:color="auto" w:fill="auto"/>
            <w:noWrap/>
            <w:vAlign w:val="center"/>
            <w:hideMark/>
          </w:tcPr>
          <w:p w:rsidR="00B53609" w:rsidRPr="00A52255" w:rsidRDefault="00B53609" w:rsidP="00C62375">
            <w:pPr>
              <w:spacing w:before="0" w:line="240" w:lineRule="auto"/>
              <w:jc w:val="center"/>
              <w:rPr>
                <w:rFonts w:ascii="Calibri" w:eastAsia="Times New Roman" w:hAnsi="Calibri" w:cs="Calibri"/>
                <w:color w:val="000000"/>
                <w:sz w:val="18"/>
                <w:szCs w:val="18"/>
                <w:lang w:eastAsia="pt-BR"/>
              </w:rPr>
            </w:pPr>
            <w:r w:rsidRPr="00A52255">
              <w:rPr>
                <w:rFonts w:ascii="Calibri" w:eastAsia="Times New Roman" w:hAnsi="Calibri" w:cs="Calibri"/>
                <w:color w:val="000000"/>
                <w:sz w:val="18"/>
                <w:szCs w:val="18"/>
                <w:lang w:eastAsia="pt-BR"/>
              </w:rPr>
              <w:t xml:space="preserve">2.268.000 </w:t>
            </w:r>
            <w:proofErr w:type="spellStart"/>
            <w:r w:rsidRPr="00A52255">
              <w:rPr>
                <w:rFonts w:ascii="Calibri" w:eastAsia="Times New Roman" w:hAnsi="Calibri" w:cs="Calibri"/>
                <w:color w:val="000000"/>
                <w:sz w:val="18"/>
                <w:szCs w:val="18"/>
                <w:lang w:eastAsia="pt-BR"/>
              </w:rPr>
              <w:t>ton</w:t>
            </w:r>
            <w:proofErr w:type="spellEnd"/>
          </w:p>
        </w:tc>
      </w:tr>
    </w:tbl>
    <w:p w:rsidR="00054B21" w:rsidRPr="00A342F0" w:rsidRDefault="00054B21" w:rsidP="00C62375">
      <w:pPr>
        <w:pStyle w:val="paragrafo1"/>
        <w:spacing w:before="0" w:after="200"/>
        <w:rPr>
          <w:rFonts w:ascii="Arial" w:hAnsi="Arial" w:cs="Arial"/>
          <w:color w:val="auto"/>
        </w:rPr>
      </w:pPr>
    </w:p>
    <w:p w:rsidR="00054B21" w:rsidRPr="00A342F0" w:rsidRDefault="00054B21" w:rsidP="009C38EB">
      <w:pPr>
        <w:pStyle w:val="Legenda"/>
      </w:pPr>
      <w:r>
        <w:br w:type="page"/>
      </w:r>
      <w:bookmarkStart w:id="96" w:name="_Toc342657302"/>
      <w:bookmarkStart w:id="97" w:name="_Toc311470692"/>
      <w:bookmarkStart w:id="98" w:name="_Toc311473577"/>
      <w:bookmarkStart w:id="99" w:name="_Toc314765260"/>
      <w:bookmarkStart w:id="100" w:name="_Toc314765876"/>
      <w:bookmarkStart w:id="101" w:name="_Toc330247707"/>
      <w:bookmarkStart w:id="102" w:name="_Toc343089065"/>
      <w:r w:rsidR="009C38EB">
        <w:t xml:space="preserve">Quadro </w:t>
      </w:r>
      <w:r w:rsidR="00DB6E0E">
        <w:fldChar w:fldCharType="begin"/>
      </w:r>
      <w:r w:rsidR="00B31E97">
        <w:instrText xml:space="preserve"> SEQ Quadro \* ARABIC </w:instrText>
      </w:r>
      <w:r w:rsidR="00DB6E0E">
        <w:fldChar w:fldCharType="separate"/>
      </w:r>
      <w:r w:rsidR="009C6D0A">
        <w:rPr>
          <w:noProof/>
        </w:rPr>
        <w:t>35</w:t>
      </w:r>
      <w:r w:rsidR="00DB6E0E">
        <w:rPr>
          <w:noProof/>
        </w:rPr>
        <w:fldChar w:fldCharType="end"/>
      </w:r>
      <w:r w:rsidR="009C38EB">
        <w:t xml:space="preserve">: </w:t>
      </w:r>
      <w:r w:rsidR="009C38EB" w:rsidRPr="0021459D">
        <w:t>Empresas coletoras e empreendimentos responsáveis pela disposição final dos RSU nos municípios.</w:t>
      </w:r>
      <w:bookmarkEnd w:id="96"/>
      <w:bookmarkEnd w:id="102"/>
      <w:r w:rsidRPr="00A342F0">
        <w:t xml:space="preserve"> </w:t>
      </w:r>
      <w:bookmarkEnd w:id="97"/>
      <w:bookmarkEnd w:id="98"/>
      <w:bookmarkEnd w:id="99"/>
      <w:bookmarkEnd w:id="100"/>
      <w:bookmarkEnd w:id="101"/>
    </w:p>
    <w:tbl>
      <w:tblPr>
        <w:tblW w:w="7325" w:type="dxa"/>
        <w:jc w:val="center"/>
        <w:tblCellMar>
          <w:left w:w="70" w:type="dxa"/>
          <w:right w:w="70" w:type="dxa"/>
        </w:tblCellMar>
        <w:tblLook w:val="04A0" w:firstRow="1" w:lastRow="0" w:firstColumn="1" w:lastColumn="0" w:noHBand="0" w:noVBand="1"/>
      </w:tblPr>
      <w:tblGrid>
        <w:gridCol w:w="1921"/>
        <w:gridCol w:w="3233"/>
        <w:gridCol w:w="2171"/>
      </w:tblGrid>
      <w:tr w:rsidR="00054B21" w:rsidRPr="00A67484" w:rsidTr="004D0058">
        <w:trPr>
          <w:trHeight w:val="20"/>
          <w:jc w:val="center"/>
        </w:trPr>
        <w:tc>
          <w:tcPr>
            <w:tcW w:w="1921" w:type="dxa"/>
            <w:tcBorders>
              <w:top w:val="single" w:sz="8" w:space="0" w:color="auto"/>
              <w:left w:val="single" w:sz="8" w:space="0" w:color="auto"/>
              <w:bottom w:val="single" w:sz="8" w:space="0" w:color="auto"/>
              <w:right w:val="single" w:sz="8" w:space="0" w:color="auto"/>
            </w:tcBorders>
            <w:shd w:val="clear" w:color="000000" w:fill="A5A5A5"/>
            <w:vAlign w:val="center"/>
            <w:hideMark/>
          </w:tcPr>
          <w:p w:rsidR="00054B21" w:rsidRPr="00A67484" w:rsidRDefault="00054B21" w:rsidP="00F83706">
            <w:pPr>
              <w:spacing w:before="0" w:line="240" w:lineRule="auto"/>
              <w:jc w:val="center"/>
              <w:rPr>
                <w:rFonts w:ascii="Arial" w:eastAsia="Times New Roman" w:hAnsi="Arial" w:cs="Arial"/>
                <w:b/>
                <w:bCs/>
                <w:color w:val="000000"/>
                <w:sz w:val="18"/>
                <w:szCs w:val="18"/>
                <w:lang w:eastAsia="pt-BR"/>
              </w:rPr>
            </w:pPr>
            <w:r w:rsidRPr="00A67484">
              <w:rPr>
                <w:rFonts w:ascii="Arial" w:eastAsia="Times New Roman" w:hAnsi="Arial" w:cs="Arial"/>
                <w:b/>
                <w:bCs/>
                <w:color w:val="000000"/>
                <w:sz w:val="18"/>
                <w:szCs w:val="18"/>
                <w:lang w:eastAsia="pt-BR"/>
              </w:rPr>
              <w:t>Município</w:t>
            </w:r>
          </w:p>
        </w:tc>
        <w:tc>
          <w:tcPr>
            <w:tcW w:w="3233" w:type="dxa"/>
            <w:tcBorders>
              <w:top w:val="single" w:sz="8" w:space="0" w:color="auto"/>
              <w:left w:val="nil"/>
              <w:bottom w:val="single" w:sz="8" w:space="0" w:color="auto"/>
              <w:right w:val="single" w:sz="8" w:space="0" w:color="auto"/>
            </w:tcBorders>
            <w:shd w:val="clear" w:color="000000" w:fill="A5A5A5"/>
            <w:vAlign w:val="center"/>
            <w:hideMark/>
          </w:tcPr>
          <w:p w:rsidR="00054B21" w:rsidRPr="00A67484" w:rsidRDefault="00054B21" w:rsidP="00F83706">
            <w:pPr>
              <w:spacing w:before="0" w:line="240" w:lineRule="auto"/>
              <w:jc w:val="center"/>
              <w:rPr>
                <w:rFonts w:ascii="Arial" w:eastAsia="Times New Roman" w:hAnsi="Arial" w:cs="Arial"/>
                <w:b/>
                <w:bCs/>
                <w:color w:val="000000"/>
                <w:sz w:val="18"/>
                <w:szCs w:val="18"/>
                <w:lang w:eastAsia="pt-BR"/>
              </w:rPr>
            </w:pPr>
            <w:r w:rsidRPr="00A67484">
              <w:rPr>
                <w:rFonts w:ascii="Arial" w:eastAsia="Times New Roman" w:hAnsi="Arial" w:cs="Arial"/>
                <w:b/>
                <w:bCs/>
                <w:color w:val="000000"/>
                <w:sz w:val="18"/>
                <w:szCs w:val="18"/>
                <w:lang w:eastAsia="pt-BR"/>
              </w:rPr>
              <w:t>Gerenciamento</w:t>
            </w:r>
          </w:p>
        </w:tc>
        <w:tc>
          <w:tcPr>
            <w:tcW w:w="2171" w:type="dxa"/>
            <w:tcBorders>
              <w:top w:val="single" w:sz="8" w:space="0" w:color="auto"/>
              <w:left w:val="nil"/>
              <w:bottom w:val="single" w:sz="8" w:space="0" w:color="auto"/>
              <w:right w:val="single" w:sz="8" w:space="0" w:color="auto"/>
            </w:tcBorders>
            <w:shd w:val="clear" w:color="000000" w:fill="A5A5A5"/>
            <w:vAlign w:val="center"/>
            <w:hideMark/>
          </w:tcPr>
          <w:p w:rsidR="00054B21" w:rsidRPr="00A67484" w:rsidRDefault="00054B21" w:rsidP="00F83706">
            <w:pPr>
              <w:spacing w:before="0" w:line="240" w:lineRule="auto"/>
              <w:jc w:val="center"/>
              <w:rPr>
                <w:rFonts w:ascii="Arial" w:eastAsia="Times New Roman" w:hAnsi="Arial" w:cs="Arial"/>
                <w:b/>
                <w:bCs/>
                <w:color w:val="000000"/>
                <w:sz w:val="18"/>
                <w:szCs w:val="18"/>
                <w:lang w:eastAsia="pt-BR"/>
              </w:rPr>
            </w:pPr>
            <w:r w:rsidRPr="00A67484">
              <w:rPr>
                <w:rFonts w:ascii="Arial" w:eastAsia="Times New Roman" w:hAnsi="Arial" w:cs="Arial"/>
                <w:b/>
                <w:bCs/>
                <w:color w:val="000000"/>
                <w:sz w:val="18"/>
                <w:szCs w:val="18"/>
                <w:lang w:eastAsia="pt-BR"/>
              </w:rPr>
              <w:t>Destinação final</w:t>
            </w:r>
          </w:p>
        </w:tc>
      </w:tr>
      <w:tr w:rsidR="00054B21" w:rsidRPr="00A67484" w:rsidTr="004D0058">
        <w:trPr>
          <w:trHeight w:val="20"/>
          <w:jc w:val="center"/>
        </w:trPr>
        <w:tc>
          <w:tcPr>
            <w:tcW w:w="1921" w:type="dxa"/>
            <w:tcBorders>
              <w:top w:val="nil"/>
              <w:left w:val="single" w:sz="8" w:space="0" w:color="auto"/>
              <w:bottom w:val="single" w:sz="8" w:space="0" w:color="auto"/>
              <w:right w:val="single" w:sz="8" w:space="0" w:color="auto"/>
            </w:tcBorders>
            <w:shd w:val="clear" w:color="auto" w:fill="auto"/>
            <w:vAlign w:val="center"/>
            <w:hideMark/>
          </w:tcPr>
          <w:p w:rsidR="00054B21" w:rsidRPr="00A67484" w:rsidRDefault="00840F41" w:rsidP="00F83706">
            <w:pPr>
              <w:spacing w:before="0" w:line="240" w:lineRule="auto"/>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Dona Francisca</w:t>
            </w:r>
          </w:p>
        </w:tc>
        <w:tc>
          <w:tcPr>
            <w:tcW w:w="3233" w:type="dxa"/>
            <w:tcBorders>
              <w:top w:val="nil"/>
              <w:left w:val="nil"/>
              <w:bottom w:val="single" w:sz="8" w:space="0" w:color="auto"/>
              <w:right w:val="single" w:sz="8" w:space="0" w:color="auto"/>
            </w:tcBorders>
            <w:shd w:val="clear" w:color="auto" w:fill="auto"/>
            <w:vAlign w:val="center"/>
            <w:hideMark/>
          </w:tcPr>
          <w:p w:rsidR="00054B21" w:rsidRPr="00A67484" w:rsidRDefault="00054B21" w:rsidP="00F83706">
            <w:pPr>
              <w:spacing w:before="0" w:line="240" w:lineRule="auto"/>
              <w:jc w:val="center"/>
              <w:rPr>
                <w:rFonts w:ascii="Calibri" w:eastAsia="Times New Roman" w:hAnsi="Calibri" w:cs="Calibri"/>
                <w:color w:val="000000"/>
                <w:sz w:val="18"/>
                <w:szCs w:val="18"/>
                <w:lang w:eastAsia="pt-BR"/>
              </w:rPr>
            </w:pPr>
            <w:r w:rsidRPr="00A67484">
              <w:rPr>
                <w:rFonts w:ascii="Calibri" w:eastAsia="Times New Roman" w:hAnsi="Calibri" w:cs="Calibri"/>
                <w:color w:val="000000"/>
                <w:sz w:val="18"/>
                <w:szCs w:val="18"/>
                <w:lang w:eastAsia="pt-BR"/>
              </w:rPr>
              <w:t>Municipal</w:t>
            </w:r>
          </w:p>
        </w:tc>
        <w:tc>
          <w:tcPr>
            <w:tcW w:w="2171" w:type="dxa"/>
            <w:tcBorders>
              <w:top w:val="nil"/>
              <w:left w:val="nil"/>
              <w:bottom w:val="single" w:sz="8" w:space="0" w:color="auto"/>
              <w:right w:val="single" w:sz="8" w:space="0" w:color="auto"/>
            </w:tcBorders>
            <w:shd w:val="clear" w:color="auto" w:fill="auto"/>
            <w:vAlign w:val="center"/>
            <w:hideMark/>
          </w:tcPr>
          <w:p w:rsidR="00054B21" w:rsidRPr="00A67484" w:rsidRDefault="00054B21" w:rsidP="00F83706">
            <w:pPr>
              <w:spacing w:before="0" w:line="240" w:lineRule="auto"/>
              <w:rPr>
                <w:rFonts w:ascii="Arial" w:eastAsia="Times New Roman" w:hAnsi="Arial" w:cs="Arial"/>
                <w:color w:val="000000"/>
                <w:sz w:val="18"/>
                <w:szCs w:val="18"/>
                <w:lang w:eastAsia="pt-BR"/>
              </w:rPr>
            </w:pPr>
            <w:r w:rsidRPr="00A67484">
              <w:rPr>
                <w:rFonts w:ascii="Arial" w:eastAsia="Times New Roman" w:hAnsi="Arial" w:cs="Arial"/>
                <w:color w:val="000000"/>
                <w:sz w:val="18"/>
                <w:szCs w:val="18"/>
                <w:lang w:eastAsia="pt-BR"/>
              </w:rPr>
              <w:t>CRVR – SANTA MARIA</w:t>
            </w:r>
          </w:p>
        </w:tc>
      </w:tr>
    </w:tbl>
    <w:p w:rsidR="00054B21" w:rsidRDefault="00054B21" w:rsidP="00F83706">
      <w:pPr>
        <w:spacing w:before="0"/>
        <w:rPr>
          <w:rFonts w:ascii="Arial" w:hAnsi="Arial" w:cs="Arial"/>
          <w:sz w:val="24"/>
          <w:szCs w:val="24"/>
        </w:rPr>
      </w:pPr>
    </w:p>
    <w:p w:rsidR="00054B21" w:rsidRPr="00C62375" w:rsidRDefault="00C62375" w:rsidP="00C62375">
      <w:pPr>
        <w:pStyle w:val="paragrafo1"/>
        <w:spacing w:after="200"/>
        <w:ind w:firstLine="0"/>
        <w:rPr>
          <w:color w:val="auto"/>
        </w:rPr>
      </w:pPr>
      <w:r w:rsidRPr="00C62375">
        <w:rPr>
          <w:color w:val="auto"/>
        </w:rPr>
        <w:t>TENDÊNCIAS DA GESTÃO DOS RSU</w:t>
      </w:r>
    </w:p>
    <w:p w:rsidR="00B53609" w:rsidRPr="005E3F74" w:rsidRDefault="00B53609" w:rsidP="00B53609">
      <w:pPr>
        <w:tabs>
          <w:tab w:val="left" w:pos="851"/>
        </w:tabs>
        <w:ind w:firstLine="851"/>
        <w:rPr>
          <w:rFonts w:ascii="Times New Roman" w:hAnsi="Times New Roman" w:cs="Times New Roman"/>
          <w:sz w:val="24"/>
          <w:szCs w:val="24"/>
          <w:lang w:bidi="en-US"/>
        </w:rPr>
      </w:pPr>
      <w:r w:rsidRPr="005E3F74">
        <w:rPr>
          <w:rFonts w:ascii="Times New Roman" w:hAnsi="Times New Roman" w:cs="Times New Roman"/>
          <w:sz w:val="24"/>
          <w:szCs w:val="24"/>
        </w:rPr>
        <w:t xml:space="preserve">As informações e dados utilizados para a averiguação das “Tendências da gestão dos RSU” pautaram-se na premissa de que o aumento da geração de resíduos está diretamente relacionado com diferentes variáveis, tais como: crescimento populacional, hábitos de consumos, fatores de migração, dentre outros, conforme já mencionado. </w:t>
      </w:r>
      <w:r w:rsidR="00BD69C9">
        <w:rPr>
          <w:rFonts w:ascii="Times New Roman" w:hAnsi="Times New Roman" w:cs="Times New Roman"/>
          <w:sz w:val="24"/>
          <w:szCs w:val="24"/>
        </w:rPr>
        <w:t>Frente a</w:t>
      </w:r>
      <w:r w:rsidRPr="005E3F74">
        <w:rPr>
          <w:rFonts w:ascii="Times New Roman" w:hAnsi="Times New Roman" w:cs="Times New Roman"/>
          <w:sz w:val="24"/>
          <w:szCs w:val="24"/>
        </w:rPr>
        <w:t xml:space="preserve">os argumentos relatados, os cálculos desta etapa do </w:t>
      </w:r>
      <w:r w:rsidR="000851DD">
        <w:rPr>
          <w:rFonts w:ascii="Times New Roman" w:hAnsi="Times New Roman" w:cs="Times New Roman"/>
          <w:sz w:val="24"/>
          <w:szCs w:val="24"/>
        </w:rPr>
        <w:t>P</w:t>
      </w:r>
      <w:r w:rsidR="005628E4">
        <w:rPr>
          <w:rFonts w:ascii="Times New Roman" w:hAnsi="Times New Roman" w:cs="Times New Roman"/>
          <w:sz w:val="24"/>
          <w:szCs w:val="24"/>
        </w:rPr>
        <w:t>lano</w:t>
      </w:r>
      <w:r w:rsidRPr="005E3F74">
        <w:rPr>
          <w:rFonts w:ascii="Times New Roman" w:hAnsi="Times New Roman" w:cs="Times New Roman"/>
          <w:sz w:val="24"/>
          <w:szCs w:val="24"/>
        </w:rPr>
        <w:t xml:space="preserve"> tomaram como base </w:t>
      </w:r>
      <w:r w:rsidRPr="005E3F74">
        <w:rPr>
          <w:rFonts w:ascii="Times New Roman" w:hAnsi="Times New Roman" w:cs="Times New Roman"/>
          <w:sz w:val="24"/>
          <w:szCs w:val="24"/>
          <w:lang w:bidi="en-US"/>
        </w:rPr>
        <w:t xml:space="preserve">o índice de aumento da geração per capta de RSD e rejeitos de 2,34%, pelo fato do município não </w:t>
      </w:r>
      <w:proofErr w:type="spellStart"/>
      <w:r w:rsidRPr="005E3F74">
        <w:rPr>
          <w:rFonts w:ascii="Times New Roman" w:hAnsi="Times New Roman" w:cs="Times New Roman"/>
          <w:sz w:val="24"/>
          <w:szCs w:val="24"/>
          <w:lang w:bidi="en-US"/>
        </w:rPr>
        <w:t>possuír</w:t>
      </w:r>
      <w:proofErr w:type="spellEnd"/>
      <w:r w:rsidRPr="005E3F74">
        <w:rPr>
          <w:rFonts w:ascii="Times New Roman" w:hAnsi="Times New Roman" w:cs="Times New Roman"/>
          <w:sz w:val="24"/>
          <w:szCs w:val="24"/>
          <w:lang w:bidi="en-US"/>
        </w:rPr>
        <w:t xml:space="preserve"> tais dados. A origem deste índice foi embasada na média dos índices de aumento da geração per capta de RSD e rejeitos no Estado do Rio Grande do Sul registradas nos anos de 2009 a 2011 pela A</w:t>
      </w:r>
      <w:r w:rsidR="005628E4">
        <w:rPr>
          <w:rFonts w:ascii="Times New Roman" w:hAnsi="Times New Roman" w:cs="Times New Roman"/>
          <w:sz w:val="24"/>
          <w:szCs w:val="24"/>
          <w:lang w:bidi="en-US"/>
        </w:rPr>
        <w:t>BRELPE</w:t>
      </w:r>
      <w:r w:rsidRPr="005E3F74">
        <w:rPr>
          <w:rFonts w:ascii="Times New Roman" w:hAnsi="Times New Roman" w:cs="Times New Roman"/>
          <w:sz w:val="24"/>
          <w:szCs w:val="24"/>
          <w:lang w:bidi="en-US"/>
        </w:rPr>
        <w:t xml:space="preserve">.  </w:t>
      </w:r>
    </w:p>
    <w:p w:rsidR="00B53609" w:rsidRPr="005E3F74" w:rsidRDefault="00B53609" w:rsidP="00B53609">
      <w:pPr>
        <w:pStyle w:val="paragrafo1"/>
        <w:spacing w:after="200"/>
        <w:rPr>
          <w:color w:val="auto"/>
        </w:rPr>
      </w:pPr>
      <w:r w:rsidRPr="005E3F74">
        <w:rPr>
          <w:color w:val="auto"/>
        </w:rPr>
        <w:t xml:space="preserve">A partir da utilização do dado supracitado buscou-se evidenciar a atual capacidade de aterramento dos empreendimentos selecionados pelos municípios para esta finalidade e prever a demanda futura, considerando o aumento da geração de RSU em curto (2015), médio (2019) e longo (2031) prazo. Esta análise permite alertar </w:t>
      </w:r>
      <w:r w:rsidR="00954D9C">
        <w:rPr>
          <w:color w:val="auto"/>
        </w:rPr>
        <w:t>o município</w:t>
      </w:r>
      <w:r w:rsidRPr="005E3F74">
        <w:rPr>
          <w:color w:val="auto"/>
        </w:rPr>
        <w:t xml:space="preserve"> </w:t>
      </w:r>
      <w:r w:rsidR="005628E4">
        <w:rPr>
          <w:color w:val="auto"/>
        </w:rPr>
        <w:t xml:space="preserve">para a um </w:t>
      </w:r>
      <w:r w:rsidRPr="005E3F74">
        <w:rPr>
          <w:color w:val="auto"/>
        </w:rPr>
        <w:t>cenário</w:t>
      </w:r>
      <w:r w:rsidR="005628E4">
        <w:rPr>
          <w:color w:val="auto"/>
        </w:rPr>
        <w:t xml:space="preserve"> futuro</w:t>
      </w:r>
      <w:r w:rsidRPr="005E3F74">
        <w:rPr>
          <w:color w:val="auto"/>
        </w:rPr>
        <w:t xml:space="preserve"> e prepará-l</w:t>
      </w:r>
      <w:r w:rsidR="000851DD">
        <w:rPr>
          <w:color w:val="auto"/>
        </w:rPr>
        <w:t>o</w:t>
      </w:r>
      <w:r w:rsidRPr="005E3F74">
        <w:rPr>
          <w:color w:val="auto"/>
        </w:rPr>
        <w:t xml:space="preserve"> para um planejamento em relação à ges</w:t>
      </w:r>
      <w:r w:rsidR="005628E4">
        <w:rPr>
          <w:color w:val="auto"/>
        </w:rPr>
        <w:t xml:space="preserve">tão </w:t>
      </w:r>
      <w:r w:rsidRPr="005E3F74">
        <w:rPr>
          <w:color w:val="auto"/>
        </w:rPr>
        <w:t xml:space="preserve">dos RSU. </w:t>
      </w:r>
    </w:p>
    <w:p w:rsidR="00B53609" w:rsidRPr="005E3F74" w:rsidRDefault="00B53609" w:rsidP="00B53609">
      <w:pPr>
        <w:pStyle w:val="paragrafo1"/>
        <w:spacing w:after="200"/>
        <w:rPr>
          <w:color w:val="auto"/>
        </w:rPr>
      </w:pPr>
      <w:r w:rsidRPr="005E3F74">
        <w:rPr>
          <w:color w:val="auto"/>
        </w:rPr>
        <w:t xml:space="preserve">Ainda, tendo em vista que a versão prévia do Plano Nacional de Resíduos Sólidos (PNRS - Setembro/2011) apresenta metas para a redução da disposição final de RSU secos e úmidos em aterros sanitários, foram contemplados, em etapas distintas dos cálculos, cenários que abrangem as referidas metas, dando a oportunidade </w:t>
      </w:r>
      <w:r w:rsidR="005628E4">
        <w:rPr>
          <w:color w:val="auto"/>
        </w:rPr>
        <w:t xml:space="preserve">aos municípios de se projetarem, </w:t>
      </w:r>
      <w:r w:rsidRPr="005E3F74">
        <w:rPr>
          <w:color w:val="auto"/>
        </w:rPr>
        <w:t>traça</w:t>
      </w:r>
      <w:r w:rsidR="005628E4">
        <w:rPr>
          <w:color w:val="auto"/>
        </w:rPr>
        <w:t>ndo</w:t>
      </w:r>
      <w:r w:rsidRPr="005E3F74">
        <w:rPr>
          <w:color w:val="auto"/>
        </w:rPr>
        <w:t xml:space="preserve"> linhas de conduta e planos de ação caso estas </w:t>
      </w:r>
      <w:r w:rsidR="005628E4">
        <w:rPr>
          <w:color w:val="auto"/>
        </w:rPr>
        <w:t>pretendam</w:t>
      </w:r>
      <w:r w:rsidRPr="005E3F74">
        <w:rPr>
          <w:color w:val="auto"/>
        </w:rPr>
        <w:t xml:space="preserve"> adequar</w:t>
      </w:r>
      <w:r w:rsidR="005628E4">
        <w:rPr>
          <w:color w:val="auto"/>
        </w:rPr>
        <w:t>-se a qualquer um das</w:t>
      </w:r>
      <w:r w:rsidRPr="005E3F74">
        <w:rPr>
          <w:color w:val="auto"/>
        </w:rPr>
        <w:t xml:space="preserve"> metas previstas. </w:t>
      </w:r>
    </w:p>
    <w:p w:rsidR="00B53609" w:rsidRPr="005E3F74" w:rsidRDefault="00B53609" w:rsidP="00B53609">
      <w:pPr>
        <w:pStyle w:val="paragrafo1"/>
        <w:spacing w:after="200"/>
        <w:rPr>
          <w:color w:val="auto"/>
        </w:rPr>
      </w:pPr>
      <w:r w:rsidRPr="005E3F74">
        <w:rPr>
          <w:color w:val="auto"/>
        </w:rPr>
        <w:t>Os quadros a seguir informam:</w:t>
      </w:r>
    </w:p>
    <w:p w:rsidR="00B53609" w:rsidRPr="005E3F74" w:rsidRDefault="00B53609" w:rsidP="00B53609">
      <w:pPr>
        <w:pStyle w:val="paragrafo1"/>
        <w:numPr>
          <w:ilvl w:val="0"/>
          <w:numId w:val="32"/>
        </w:numPr>
        <w:spacing w:before="0" w:after="200"/>
        <w:rPr>
          <w:color w:val="auto"/>
        </w:rPr>
      </w:pPr>
      <w:r w:rsidRPr="005E3F74">
        <w:rPr>
          <w:color w:val="auto"/>
        </w:rPr>
        <w:t>Os empreendimentos que foram utilizados na base de cálculos, bem como a demanda de RSU encaminhada pelos municípios consorciados que destinam seus resíduos para estes empreendimentos;</w:t>
      </w:r>
    </w:p>
    <w:p w:rsidR="00B53609" w:rsidRPr="005E3F74" w:rsidRDefault="00B53609" w:rsidP="00B53609">
      <w:pPr>
        <w:pStyle w:val="paragrafo1"/>
        <w:numPr>
          <w:ilvl w:val="0"/>
          <w:numId w:val="32"/>
        </w:numPr>
        <w:spacing w:before="0" w:after="200"/>
        <w:rPr>
          <w:color w:val="auto"/>
        </w:rPr>
      </w:pPr>
      <w:r w:rsidRPr="005E3F74">
        <w:rPr>
          <w:color w:val="auto"/>
        </w:rPr>
        <w:t>As metas previstas na versão preliminar do Plano Nacional de Resíduos Sólidos (PNRS - Setembro/2011), para a região Sul do país.</w:t>
      </w:r>
    </w:p>
    <w:p w:rsidR="00054B21" w:rsidRPr="001B389B" w:rsidRDefault="009C38EB" w:rsidP="00C62375">
      <w:pPr>
        <w:pStyle w:val="Legenda"/>
        <w:jc w:val="center"/>
      </w:pPr>
      <w:bookmarkStart w:id="103" w:name="_Toc342657303"/>
      <w:bookmarkStart w:id="104" w:name="_Toc343089066"/>
      <w:r>
        <w:t xml:space="preserve">Quadro </w:t>
      </w:r>
      <w:r w:rsidR="00DB6E0E">
        <w:fldChar w:fldCharType="begin"/>
      </w:r>
      <w:r w:rsidR="00B31E97">
        <w:instrText xml:space="preserve"> SEQ Quadro \* ARABIC </w:instrText>
      </w:r>
      <w:r w:rsidR="00DB6E0E">
        <w:fldChar w:fldCharType="separate"/>
      </w:r>
      <w:r w:rsidR="009C6D0A">
        <w:rPr>
          <w:noProof/>
        </w:rPr>
        <w:t>36</w:t>
      </w:r>
      <w:r w:rsidR="00DB6E0E">
        <w:rPr>
          <w:noProof/>
        </w:rPr>
        <w:fldChar w:fldCharType="end"/>
      </w:r>
      <w:r>
        <w:t xml:space="preserve">: </w:t>
      </w:r>
      <w:r w:rsidRPr="0033762A">
        <w:t>Plano de Metas para os Resíduos Sólidos Urbanos segundo a versão preliminar do Plano Nacional de Resíduos Sólidos (2011)</w:t>
      </w:r>
      <w:r>
        <w:t>.</w:t>
      </w:r>
      <w:bookmarkEnd w:id="103"/>
      <w:bookmarkEnd w:id="104"/>
    </w:p>
    <w:tbl>
      <w:tblPr>
        <w:tblW w:w="5000" w:type="pct"/>
        <w:jc w:val="center"/>
        <w:tblCellMar>
          <w:left w:w="70" w:type="dxa"/>
          <w:right w:w="70" w:type="dxa"/>
        </w:tblCellMar>
        <w:tblLook w:val="04A0" w:firstRow="1" w:lastRow="0" w:firstColumn="1" w:lastColumn="0" w:noHBand="0" w:noVBand="1"/>
      </w:tblPr>
      <w:tblGrid>
        <w:gridCol w:w="2011"/>
        <w:gridCol w:w="833"/>
        <w:gridCol w:w="832"/>
        <w:gridCol w:w="832"/>
        <w:gridCol w:w="832"/>
        <w:gridCol w:w="832"/>
        <w:gridCol w:w="832"/>
        <w:gridCol w:w="832"/>
        <w:gridCol w:w="832"/>
        <w:gridCol w:w="832"/>
      </w:tblGrid>
      <w:tr w:rsidR="00B53609" w:rsidRPr="00B53609" w:rsidTr="00B53609">
        <w:trPr>
          <w:trHeight w:val="74"/>
          <w:jc w:val="center"/>
        </w:trPr>
        <w:tc>
          <w:tcPr>
            <w:tcW w:w="1058" w:type="pct"/>
            <w:vMerge w:val="restart"/>
            <w:tcBorders>
              <w:top w:val="single" w:sz="8" w:space="0" w:color="auto"/>
              <w:left w:val="single" w:sz="8" w:space="0" w:color="auto"/>
              <w:bottom w:val="single" w:sz="8" w:space="0" w:color="000000"/>
              <w:right w:val="single" w:sz="8" w:space="0" w:color="auto"/>
            </w:tcBorders>
            <w:shd w:val="clear" w:color="000000" w:fill="808080"/>
            <w:vAlign w:val="center"/>
            <w:hideMark/>
          </w:tcPr>
          <w:p w:rsidR="00B53609" w:rsidRPr="00B53609" w:rsidRDefault="00B53609" w:rsidP="00B53609">
            <w:pPr>
              <w:spacing w:line="240" w:lineRule="auto"/>
              <w:jc w:val="center"/>
              <w:rPr>
                <w:rFonts w:eastAsia="Times New Roman" w:cstheme="minorHAnsi"/>
                <w:b/>
                <w:bCs/>
                <w:sz w:val="18"/>
                <w:szCs w:val="18"/>
                <w:lang w:eastAsia="pt-BR"/>
              </w:rPr>
            </w:pPr>
            <w:r w:rsidRPr="00B53609">
              <w:rPr>
                <w:rFonts w:eastAsia="Times New Roman" w:cstheme="minorHAnsi"/>
                <w:b/>
                <w:bCs/>
                <w:sz w:val="18"/>
                <w:szCs w:val="18"/>
                <w:lang w:eastAsia="pt-BR"/>
              </w:rPr>
              <w:t>Metas previstas na versão prévia do PNRS para a região Sul</w:t>
            </w:r>
          </w:p>
        </w:tc>
        <w:tc>
          <w:tcPr>
            <w:tcW w:w="1314" w:type="pct"/>
            <w:gridSpan w:val="3"/>
            <w:tcBorders>
              <w:top w:val="single" w:sz="8" w:space="0" w:color="auto"/>
              <w:left w:val="nil"/>
              <w:bottom w:val="single" w:sz="8" w:space="0" w:color="auto"/>
              <w:right w:val="single" w:sz="8" w:space="0" w:color="000000"/>
            </w:tcBorders>
            <w:shd w:val="clear" w:color="000000" w:fill="808080"/>
            <w:vAlign w:val="center"/>
            <w:hideMark/>
          </w:tcPr>
          <w:p w:rsidR="00B53609" w:rsidRPr="00B53609" w:rsidRDefault="00B53609" w:rsidP="00B53609">
            <w:pPr>
              <w:spacing w:line="240" w:lineRule="auto"/>
              <w:jc w:val="center"/>
              <w:rPr>
                <w:rFonts w:eastAsia="Times New Roman" w:cstheme="minorHAnsi"/>
                <w:b/>
                <w:bCs/>
                <w:sz w:val="18"/>
                <w:szCs w:val="18"/>
                <w:lang w:eastAsia="pt-BR"/>
              </w:rPr>
            </w:pPr>
            <w:r w:rsidRPr="00B53609">
              <w:rPr>
                <w:rFonts w:eastAsia="Times New Roman" w:cstheme="minorHAnsi"/>
                <w:b/>
                <w:bCs/>
                <w:sz w:val="18"/>
                <w:szCs w:val="18"/>
                <w:lang w:eastAsia="pt-BR"/>
              </w:rPr>
              <w:t>Metas favoráveis</w:t>
            </w:r>
          </w:p>
        </w:tc>
        <w:tc>
          <w:tcPr>
            <w:tcW w:w="1314" w:type="pct"/>
            <w:gridSpan w:val="3"/>
            <w:tcBorders>
              <w:top w:val="single" w:sz="8" w:space="0" w:color="auto"/>
              <w:left w:val="nil"/>
              <w:bottom w:val="single" w:sz="8" w:space="0" w:color="auto"/>
              <w:right w:val="single" w:sz="8" w:space="0" w:color="000000"/>
            </w:tcBorders>
            <w:shd w:val="clear" w:color="000000" w:fill="808080"/>
            <w:vAlign w:val="center"/>
            <w:hideMark/>
          </w:tcPr>
          <w:p w:rsidR="00B53609" w:rsidRPr="00B53609" w:rsidRDefault="00B53609" w:rsidP="00B53609">
            <w:pPr>
              <w:spacing w:line="240" w:lineRule="auto"/>
              <w:jc w:val="center"/>
              <w:rPr>
                <w:rFonts w:eastAsia="Times New Roman" w:cstheme="minorHAnsi"/>
                <w:b/>
                <w:bCs/>
                <w:sz w:val="18"/>
                <w:szCs w:val="18"/>
                <w:lang w:eastAsia="pt-BR"/>
              </w:rPr>
            </w:pPr>
            <w:r w:rsidRPr="00B53609">
              <w:rPr>
                <w:rFonts w:eastAsia="Times New Roman" w:cstheme="minorHAnsi"/>
                <w:b/>
                <w:bCs/>
                <w:sz w:val="18"/>
                <w:szCs w:val="18"/>
                <w:lang w:eastAsia="pt-BR"/>
              </w:rPr>
              <w:t>Metas intermediárias</w:t>
            </w:r>
          </w:p>
        </w:tc>
        <w:tc>
          <w:tcPr>
            <w:tcW w:w="1314" w:type="pct"/>
            <w:gridSpan w:val="3"/>
            <w:tcBorders>
              <w:top w:val="single" w:sz="8" w:space="0" w:color="auto"/>
              <w:left w:val="nil"/>
              <w:bottom w:val="single" w:sz="8" w:space="0" w:color="auto"/>
              <w:right w:val="single" w:sz="8" w:space="0" w:color="000000"/>
            </w:tcBorders>
            <w:shd w:val="clear" w:color="000000" w:fill="808080"/>
            <w:vAlign w:val="center"/>
            <w:hideMark/>
          </w:tcPr>
          <w:p w:rsidR="00B53609" w:rsidRPr="00B53609" w:rsidRDefault="00B53609" w:rsidP="00B53609">
            <w:pPr>
              <w:spacing w:line="240" w:lineRule="auto"/>
              <w:jc w:val="center"/>
              <w:rPr>
                <w:rFonts w:eastAsia="Times New Roman" w:cstheme="minorHAnsi"/>
                <w:b/>
                <w:bCs/>
                <w:sz w:val="18"/>
                <w:szCs w:val="18"/>
                <w:lang w:eastAsia="pt-BR"/>
              </w:rPr>
            </w:pPr>
            <w:r w:rsidRPr="00B53609">
              <w:rPr>
                <w:rFonts w:eastAsia="Times New Roman" w:cstheme="minorHAnsi"/>
                <w:b/>
                <w:bCs/>
                <w:sz w:val="18"/>
                <w:szCs w:val="18"/>
                <w:lang w:eastAsia="pt-BR"/>
              </w:rPr>
              <w:t>Metas desfavoráveis</w:t>
            </w:r>
          </w:p>
        </w:tc>
      </w:tr>
      <w:tr w:rsidR="00B53609" w:rsidRPr="00B53609" w:rsidTr="00B53609">
        <w:trPr>
          <w:trHeight w:val="60"/>
          <w:jc w:val="center"/>
        </w:trPr>
        <w:tc>
          <w:tcPr>
            <w:tcW w:w="1058" w:type="pct"/>
            <w:vMerge/>
            <w:tcBorders>
              <w:top w:val="single" w:sz="8" w:space="0" w:color="auto"/>
              <w:left w:val="single" w:sz="8" w:space="0" w:color="auto"/>
              <w:bottom w:val="single" w:sz="8" w:space="0" w:color="000000"/>
              <w:right w:val="single" w:sz="8" w:space="0" w:color="auto"/>
            </w:tcBorders>
            <w:vAlign w:val="center"/>
            <w:hideMark/>
          </w:tcPr>
          <w:p w:rsidR="00B53609" w:rsidRPr="00B53609" w:rsidRDefault="00B53609" w:rsidP="00B53609">
            <w:pPr>
              <w:spacing w:line="240" w:lineRule="auto"/>
              <w:jc w:val="center"/>
              <w:rPr>
                <w:rFonts w:eastAsia="Times New Roman" w:cstheme="minorHAnsi"/>
                <w:b/>
                <w:bCs/>
                <w:sz w:val="18"/>
                <w:szCs w:val="18"/>
                <w:lang w:eastAsia="pt-BR"/>
              </w:rPr>
            </w:pP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2015</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2019</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2031</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2015</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2019</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2031</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2015</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2019</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2031</w:t>
            </w:r>
          </w:p>
        </w:tc>
      </w:tr>
      <w:tr w:rsidR="00B53609" w:rsidRPr="00B53609" w:rsidTr="00B53609">
        <w:trPr>
          <w:trHeight w:val="74"/>
          <w:jc w:val="center"/>
        </w:trPr>
        <w:tc>
          <w:tcPr>
            <w:tcW w:w="1058" w:type="pct"/>
            <w:tcBorders>
              <w:top w:val="nil"/>
              <w:left w:val="single" w:sz="8" w:space="0" w:color="auto"/>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1- Redução dos RSU Secos dispostos em aterros sanitários</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70%</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70%</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70%</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45%</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55%</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70%</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43%</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50%</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60%</w:t>
            </w:r>
          </w:p>
        </w:tc>
      </w:tr>
      <w:tr w:rsidR="00B53609" w:rsidRPr="00B53609" w:rsidTr="00B53609">
        <w:trPr>
          <w:trHeight w:val="74"/>
          <w:jc w:val="center"/>
        </w:trPr>
        <w:tc>
          <w:tcPr>
            <w:tcW w:w="1058" w:type="pct"/>
            <w:tcBorders>
              <w:top w:val="nil"/>
              <w:left w:val="single" w:sz="8" w:space="0" w:color="auto"/>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proofErr w:type="gramStart"/>
            <w:r w:rsidRPr="00B53609">
              <w:rPr>
                <w:rFonts w:eastAsia="Times New Roman" w:cstheme="minorHAnsi"/>
                <w:sz w:val="18"/>
                <w:szCs w:val="18"/>
                <w:lang w:eastAsia="pt-BR"/>
              </w:rPr>
              <w:t>2- Redução</w:t>
            </w:r>
            <w:proofErr w:type="gramEnd"/>
            <w:r w:rsidRPr="00B53609">
              <w:rPr>
                <w:rFonts w:eastAsia="Times New Roman" w:cstheme="minorHAnsi"/>
                <w:sz w:val="18"/>
                <w:szCs w:val="18"/>
                <w:lang w:eastAsia="pt-BR"/>
              </w:rPr>
              <w:t xml:space="preserve"> dos RSU Úmidos dispostos em aterros sanitários</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70%</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70%</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70%</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40%</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50%</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70%</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30%</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40%</w:t>
            </w:r>
          </w:p>
        </w:tc>
        <w:tc>
          <w:tcPr>
            <w:tcW w:w="438" w:type="pct"/>
            <w:tcBorders>
              <w:top w:val="nil"/>
              <w:left w:val="nil"/>
              <w:bottom w:val="single" w:sz="8" w:space="0" w:color="auto"/>
              <w:right w:val="single" w:sz="8" w:space="0" w:color="auto"/>
            </w:tcBorders>
            <w:shd w:val="clear" w:color="auto" w:fill="auto"/>
            <w:vAlign w:val="center"/>
            <w:hideMark/>
          </w:tcPr>
          <w:p w:rsidR="00B53609" w:rsidRPr="00B53609" w:rsidRDefault="00B53609" w:rsidP="00B53609">
            <w:pPr>
              <w:spacing w:line="240" w:lineRule="auto"/>
              <w:jc w:val="center"/>
              <w:rPr>
                <w:rFonts w:eastAsia="Times New Roman" w:cstheme="minorHAnsi"/>
                <w:sz w:val="18"/>
                <w:szCs w:val="18"/>
                <w:lang w:eastAsia="pt-BR"/>
              </w:rPr>
            </w:pPr>
            <w:r w:rsidRPr="00B53609">
              <w:rPr>
                <w:rFonts w:eastAsia="Times New Roman" w:cstheme="minorHAnsi"/>
                <w:sz w:val="18"/>
                <w:szCs w:val="18"/>
                <w:lang w:eastAsia="pt-BR"/>
              </w:rPr>
              <w:t>60%</w:t>
            </w:r>
          </w:p>
        </w:tc>
      </w:tr>
    </w:tbl>
    <w:p w:rsidR="00B53609" w:rsidRPr="005E3F74" w:rsidRDefault="00B53609" w:rsidP="00B53609">
      <w:pPr>
        <w:pStyle w:val="paragrafo1"/>
        <w:rPr>
          <w:color w:val="auto"/>
        </w:rPr>
      </w:pPr>
      <w:r w:rsidRPr="005E3F74">
        <w:rPr>
          <w:color w:val="auto"/>
        </w:rPr>
        <w:t>Os procedimentos dos cálculos e prognósticos demonstrados a seguir levaram em conta, além dos fatores e variáveis já explicitadas, a composição gravimétrica dos RSU que consta em anexo neste plano. Tais procedimentos foram desenvolvidos em quatro etapas:</w:t>
      </w:r>
    </w:p>
    <w:p w:rsidR="00B53609" w:rsidRPr="005E3F74" w:rsidRDefault="00B53609" w:rsidP="00B53609">
      <w:pPr>
        <w:pStyle w:val="paragrafo1"/>
        <w:rPr>
          <w:color w:val="auto"/>
        </w:rPr>
      </w:pPr>
      <w:r w:rsidRPr="005E3F74">
        <w:rPr>
          <w:color w:val="auto"/>
        </w:rPr>
        <w:t xml:space="preserve">ETAPA </w:t>
      </w:r>
      <w:proofErr w:type="gramStart"/>
      <w:r w:rsidRPr="005E3F74">
        <w:rPr>
          <w:color w:val="auto"/>
        </w:rPr>
        <w:t>1</w:t>
      </w:r>
      <w:proofErr w:type="gramEnd"/>
      <w:r w:rsidRPr="005E3F74">
        <w:rPr>
          <w:color w:val="auto"/>
        </w:rPr>
        <w:t xml:space="preserve">: Prognóstico de aterramento de RSD e Rejeitos, considerando a taxa de crescimento da geração </w:t>
      </w:r>
      <w:r w:rsidRPr="005E3F74">
        <w:rPr>
          <w:i/>
          <w:color w:val="auto"/>
        </w:rPr>
        <w:t>per capta</w:t>
      </w:r>
      <w:r w:rsidRPr="005E3F74">
        <w:rPr>
          <w:color w:val="auto"/>
        </w:rPr>
        <w:t xml:space="preserve"> de RSU informada pela </w:t>
      </w:r>
      <w:proofErr w:type="spellStart"/>
      <w:r w:rsidRPr="005E3F74">
        <w:rPr>
          <w:color w:val="auto"/>
        </w:rPr>
        <w:t>Abrelpe</w:t>
      </w:r>
      <w:proofErr w:type="spellEnd"/>
      <w:r w:rsidRPr="005E3F74">
        <w:rPr>
          <w:color w:val="auto"/>
        </w:rPr>
        <w:t xml:space="preserve">: 2,34%;  </w:t>
      </w:r>
    </w:p>
    <w:p w:rsidR="00B53609" w:rsidRPr="005E3F74" w:rsidRDefault="00B53609" w:rsidP="00B53609">
      <w:pPr>
        <w:pStyle w:val="paragrafo1"/>
        <w:rPr>
          <w:color w:val="auto"/>
        </w:rPr>
      </w:pPr>
      <w:r w:rsidRPr="005E3F74">
        <w:rPr>
          <w:color w:val="auto"/>
        </w:rPr>
        <w:t xml:space="preserve">ETAPA </w:t>
      </w:r>
      <w:proofErr w:type="gramStart"/>
      <w:r w:rsidRPr="005E3F74">
        <w:rPr>
          <w:color w:val="auto"/>
        </w:rPr>
        <w:t>2</w:t>
      </w:r>
      <w:proofErr w:type="gramEnd"/>
      <w:r w:rsidRPr="005E3F74">
        <w:rPr>
          <w:color w:val="auto"/>
        </w:rPr>
        <w:t xml:space="preserve">: Prognóstico de aterramento de RSD e Rejeitos, considerando a taxa de crescimento da geração </w:t>
      </w:r>
      <w:r w:rsidRPr="005E3F74">
        <w:rPr>
          <w:i/>
          <w:color w:val="auto"/>
        </w:rPr>
        <w:t>per capta</w:t>
      </w:r>
      <w:r w:rsidRPr="005E3F74">
        <w:rPr>
          <w:color w:val="auto"/>
        </w:rPr>
        <w:t xml:space="preserve"> de RSU informada pela </w:t>
      </w:r>
      <w:proofErr w:type="spellStart"/>
      <w:r w:rsidRPr="005E3F74">
        <w:rPr>
          <w:color w:val="auto"/>
        </w:rPr>
        <w:t>Abrelpe</w:t>
      </w:r>
      <w:proofErr w:type="spellEnd"/>
      <w:r w:rsidRPr="005E3F74">
        <w:rPr>
          <w:color w:val="auto"/>
        </w:rPr>
        <w:t xml:space="preserve"> (2,34%) e contemplando o cenário de metas previstas na versão preliminar do PNRS para a região Sul do país;</w:t>
      </w:r>
    </w:p>
    <w:p w:rsidR="00B53609" w:rsidRPr="005E3F74" w:rsidRDefault="00B53609" w:rsidP="00B53609">
      <w:pPr>
        <w:pStyle w:val="paragrafo1"/>
        <w:rPr>
          <w:color w:val="auto"/>
        </w:rPr>
      </w:pPr>
      <w:r w:rsidRPr="005E3F74">
        <w:rPr>
          <w:color w:val="auto"/>
        </w:rPr>
        <w:t xml:space="preserve">ETAPA </w:t>
      </w:r>
      <w:proofErr w:type="gramStart"/>
      <w:r w:rsidRPr="005E3F74">
        <w:rPr>
          <w:color w:val="auto"/>
        </w:rPr>
        <w:t>3</w:t>
      </w:r>
      <w:proofErr w:type="gramEnd"/>
      <w:r w:rsidRPr="005E3F74">
        <w:rPr>
          <w:color w:val="auto"/>
        </w:rPr>
        <w:t xml:space="preserve">: Prognóstico das cargas úmidas e secas de RSU que deixarão de ser aterradas caso sejam consideradas as metas previstas na versão preliminar do PNRS, para a região Sul do país. Esta etapa indica as somas de RSU – secos e úmidos que deverão ser encaminhadas para processos e tratamentos que contemplem a reciclagem, recuperação energética, compostagem ou alguma outra forma de beneficiamento dos resíduos. </w:t>
      </w:r>
    </w:p>
    <w:p w:rsidR="00B53609" w:rsidRPr="005E3F74" w:rsidRDefault="00B53609" w:rsidP="00B53609">
      <w:pPr>
        <w:pStyle w:val="paragrafo1"/>
        <w:rPr>
          <w:color w:val="auto"/>
        </w:rPr>
      </w:pPr>
      <w:r w:rsidRPr="005E3F74">
        <w:rPr>
          <w:color w:val="auto"/>
        </w:rPr>
        <w:t xml:space="preserve">ETAPA </w:t>
      </w:r>
      <w:proofErr w:type="gramStart"/>
      <w:r w:rsidRPr="005E3F74">
        <w:rPr>
          <w:color w:val="auto"/>
        </w:rPr>
        <w:t>4</w:t>
      </w:r>
      <w:proofErr w:type="gramEnd"/>
      <w:r w:rsidRPr="005E3F74">
        <w:rPr>
          <w:color w:val="auto"/>
        </w:rPr>
        <w:t xml:space="preserve">: Prognóstico de toneladas aterradas </w:t>
      </w:r>
      <w:r w:rsidRPr="005E3F74">
        <w:rPr>
          <w:b/>
          <w:color w:val="auto"/>
        </w:rPr>
        <w:t>por município</w:t>
      </w:r>
      <w:r w:rsidRPr="005E3F74">
        <w:rPr>
          <w:color w:val="auto"/>
        </w:rPr>
        <w:t xml:space="preserve"> e prognóstico das toneladas que deixarão de ser aterradas, </w:t>
      </w:r>
      <w:r w:rsidRPr="005E3F74">
        <w:rPr>
          <w:b/>
          <w:color w:val="auto"/>
        </w:rPr>
        <w:t>por município</w:t>
      </w:r>
      <w:r w:rsidRPr="005E3F74">
        <w:rPr>
          <w:color w:val="auto"/>
        </w:rPr>
        <w:t>, caso sejam consideradas as metas previstas na versão preliminar do PNRS, para a região Sul do país. Esta etapa indica as somas de RSU – secos e úmidos que deverão ser encaminhadas para processos e tratamentos que contemplem a reciclagem, recuperação energética, compostagem ou alguma outra forma de beneficiamento dos resíduos.</w:t>
      </w:r>
    </w:p>
    <w:p w:rsidR="005628E4" w:rsidRDefault="005628E4" w:rsidP="00B53609">
      <w:pPr>
        <w:pStyle w:val="paragrafo1"/>
        <w:ind w:firstLine="0"/>
        <w:rPr>
          <w:b/>
          <w:color w:val="auto"/>
        </w:rPr>
      </w:pPr>
    </w:p>
    <w:p w:rsidR="00B53609" w:rsidRPr="00C62375" w:rsidRDefault="00C62375" w:rsidP="00C62375">
      <w:pPr>
        <w:pStyle w:val="paragrafo1"/>
        <w:ind w:firstLine="0"/>
        <w:rPr>
          <w:color w:val="auto"/>
        </w:rPr>
      </w:pPr>
      <w:r w:rsidRPr="00C62375">
        <w:rPr>
          <w:color w:val="auto"/>
        </w:rPr>
        <w:t>CÁLCULOS E PROGNÓSTICOS</w:t>
      </w:r>
    </w:p>
    <w:p w:rsidR="00B53609" w:rsidRPr="007D0B5F" w:rsidRDefault="00B53609" w:rsidP="00B53609">
      <w:pPr>
        <w:pStyle w:val="paragrafo1"/>
        <w:rPr>
          <w:rFonts w:ascii="Arial" w:hAnsi="Arial" w:cs="Arial"/>
          <w:b/>
          <w:color w:val="auto"/>
        </w:rPr>
      </w:pPr>
      <w:r w:rsidRPr="005E3F74">
        <w:rPr>
          <w:b/>
          <w:color w:val="auto"/>
        </w:rPr>
        <w:t xml:space="preserve">ETAPA </w:t>
      </w:r>
      <w:proofErr w:type="gramStart"/>
      <w:r w:rsidRPr="005E3F74">
        <w:rPr>
          <w:b/>
          <w:color w:val="auto"/>
        </w:rPr>
        <w:t>1</w:t>
      </w:r>
      <w:proofErr w:type="gramEnd"/>
    </w:p>
    <w:p w:rsidR="00054B21" w:rsidRPr="00B23BE0" w:rsidRDefault="009C38EB" w:rsidP="00C62375">
      <w:pPr>
        <w:pStyle w:val="Legenda"/>
        <w:jc w:val="center"/>
      </w:pPr>
      <w:bookmarkStart w:id="105" w:name="_Toc342657304"/>
      <w:bookmarkStart w:id="106" w:name="_Toc343089067"/>
      <w:r>
        <w:t xml:space="preserve">Quadro </w:t>
      </w:r>
      <w:r w:rsidR="00DB6E0E">
        <w:fldChar w:fldCharType="begin"/>
      </w:r>
      <w:r w:rsidR="00B31E97">
        <w:instrText xml:space="preserve"> SEQ Quadro \* ARABIC </w:instrText>
      </w:r>
      <w:r w:rsidR="00DB6E0E">
        <w:fldChar w:fldCharType="separate"/>
      </w:r>
      <w:r w:rsidR="009C6D0A">
        <w:rPr>
          <w:noProof/>
        </w:rPr>
        <w:t>37</w:t>
      </w:r>
      <w:r w:rsidR="00DB6E0E">
        <w:rPr>
          <w:noProof/>
        </w:rPr>
        <w:fldChar w:fldCharType="end"/>
      </w:r>
      <w:r>
        <w:t xml:space="preserve">: </w:t>
      </w:r>
      <w:r w:rsidRPr="006A107F">
        <w:t xml:space="preserve">Prognóstico de aterramento, considerando a taxa de crescimento da geração per capta de RSD e </w:t>
      </w:r>
      <w:proofErr w:type="gramStart"/>
      <w:r w:rsidRPr="006A107F">
        <w:t xml:space="preserve">Rejeitos informada pela </w:t>
      </w:r>
      <w:proofErr w:type="spellStart"/>
      <w:r w:rsidRPr="006A107F">
        <w:t>Abrelpe</w:t>
      </w:r>
      <w:proofErr w:type="spellEnd"/>
      <w:proofErr w:type="gramEnd"/>
      <w:r w:rsidRPr="006A107F">
        <w:t>: 2,34%</w:t>
      </w:r>
      <w:bookmarkEnd w:id="105"/>
      <w:bookmarkEnd w:id="106"/>
    </w:p>
    <w:tbl>
      <w:tblPr>
        <w:tblW w:w="5000" w:type="pct"/>
        <w:jc w:val="center"/>
        <w:tblCellMar>
          <w:left w:w="70" w:type="dxa"/>
          <w:right w:w="70" w:type="dxa"/>
        </w:tblCellMar>
        <w:tblLook w:val="04A0" w:firstRow="1" w:lastRow="0" w:firstColumn="1" w:lastColumn="0" w:noHBand="0" w:noVBand="1"/>
      </w:tblPr>
      <w:tblGrid>
        <w:gridCol w:w="1508"/>
        <w:gridCol w:w="1753"/>
        <w:gridCol w:w="1480"/>
        <w:gridCol w:w="1663"/>
        <w:gridCol w:w="1663"/>
        <w:gridCol w:w="1433"/>
      </w:tblGrid>
      <w:tr w:rsidR="00B53609" w:rsidRPr="00B53609" w:rsidTr="00B53609">
        <w:trPr>
          <w:trHeight w:val="220"/>
          <w:jc w:val="center"/>
        </w:trPr>
        <w:tc>
          <w:tcPr>
            <w:tcW w:w="794"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Aterro: CRVR - Santa Maria</w:t>
            </w:r>
          </w:p>
        </w:tc>
        <w:tc>
          <w:tcPr>
            <w:tcW w:w="923"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Toneladas aterradas pel</w:t>
            </w:r>
            <w:r w:rsidR="00954D9C">
              <w:rPr>
                <w:rFonts w:eastAsia="Times New Roman" w:cstheme="minorHAnsi"/>
                <w:color w:val="000000"/>
                <w:sz w:val="18"/>
                <w:szCs w:val="18"/>
                <w:lang w:eastAsia="pt-BR"/>
              </w:rPr>
              <w:t>os municípios</w:t>
            </w:r>
            <w:r w:rsidRPr="00B53609">
              <w:rPr>
                <w:rFonts w:eastAsia="Times New Roman" w:cstheme="minorHAnsi"/>
                <w:color w:val="000000"/>
                <w:sz w:val="18"/>
                <w:szCs w:val="18"/>
                <w:lang w:eastAsia="pt-BR"/>
              </w:rPr>
              <w:t xml:space="preserve"> </w:t>
            </w:r>
          </w:p>
        </w:tc>
        <w:tc>
          <w:tcPr>
            <w:tcW w:w="779"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proofErr w:type="spellStart"/>
            <w:r w:rsidRPr="00B53609">
              <w:rPr>
                <w:rFonts w:eastAsia="Times New Roman" w:cstheme="minorHAnsi"/>
                <w:color w:val="000000"/>
                <w:sz w:val="18"/>
                <w:szCs w:val="18"/>
                <w:lang w:eastAsia="pt-BR"/>
              </w:rPr>
              <w:t>Capaciadade</w:t>
            </w:r>
            <w:proofErr w:type="spellEnd"/>
            <w:r w:rsidRPr="00B53609">
              <w:rPr>
                <w:rFonts w:eastAsia="Times New Roman" w:cstheme="minorHAnsi"/>
                <w:color w:val="000000"/>
                <w:sz w:val="18"/>
                <w:szCs w:val="18"/>
                <w:lang w:eastAsia="pt-BR"/>
              </w:rPr>
              <w:t xml:space="preserve"> diária de aterramento </w:t>
            </w:r>
            <w:proofErr w:type="gramStart"/>
            <w:r w:rsidRPr="00B53609">
              <w:rPr>
                <w:rFonts w:eastAsia="Times New Roman" w:cstheme="minorHAnsi"/>
                <w:color w:val="000000"/>
                <w:sz w:val="18"/>
                <w:szCs w:val="18"/>
                <w:lang w:eastAsia="pt-BR"/>
              </w:rPr>
              <w:t xml:space="preserve">( </w:t>
            </w:r>
            <w:proofErr w:type="spellStart"/>
            <w:proofErr w:type="gramEnd"/>
            <w:r w:rsidRPr="00B53609">
              <w:rPr>
                <w:rFonts w:eastAsia="Times New Roman" w:cstheme="minorHAnsi"/>
                <w:color w:val="000000"/>
                <w:sz w:val="18"/>
                <w:szCs w:val="18"/>
                <w:lang w:eastAsia="pt-BR"/>
              </w:rPr>
              <w:t>ton</w:t>
            </w:r>
            <w:proofErr w:type="spellEnd"/>
            <w:r w:rsidRPr="00B53609">
              <w:rPr>
                <w:rFonts w:eastAsia="Times New Roman" w:cstheme="minorHAnsi"/>
                <w:color w:val="000000"/>
                <w:sz w:val="18"/>
                <w:szCs w:val="18"/>
                <w:lang w:eastAsia="pt-BR"/>
              </w:rPr>
              <w:t>)</w:t>
            </w:r>
          </w:p>
        </w:tc>
        <w:tc>
          <w:tcPr>
            <w:tcW w:w="875"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Índice de ocupação diária do aterro (%)</w:t>
            </w:r>
          </w:p>
        </w:tc>
        <w:tc>
          <w:tcPr>
            <w:tcW w:w="875"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Vida útil do aterro</w:t>
            </w:r>
          </w:p>
        </w:tc>
        <w:tc>
          <w:tcPr>
            <w:tcW w:w="754"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proofErr w:type="spellStart"/>
            <w:r w:rsidRPr="00B53609">
              <w:rPr>
                <w:rFonts w:eastAsia="Times New Roman" w:cstheme="minorHAnsi"/>
                <w:color w:val="000000"/>
                <w:sz w:val="18"/>
                <w:szCs w:val="18"/>
                <w:lang w:eastAsia="pt-BR"/>
              </w:rPr>
              <w:t>Capaciadade</w:t>
            </w:r>
            <w:proofErr w:type="spellEnd"/>
            <w:r w:rsidRPr="00B53609">
              <w:rPr>
                <w:rFonts w:eastAsia="Times New Roman" w:cstheme="minorHAnsi"/>
                <w:color w:val="000000"/>
                <w:sz w:val="18"/>
                <w:szCs w:val="18"/>
                <w:lang w:eastAsia="pt-BR"/>
              </w:rPr>
              <w:t xml:space="preserve"> total de aterramento                 (</w:t>
            </w:r>
            <w:proofErr w:type="spellStart"/>
            <w:r w:rsidRPr="00B53609">
              <w:rPr>
                <w:rFonts w:eastAsia="Times New Roman" w:cstheme="minorHAnsi"/>
                <w:color w:val="000000"/>
                <w:sz w:val="18"/>
                <w:szCs w:val="18"/>
                <w:lang w:eastAsia="pt-BR"/>
              </w:rPr>
              <w:t>ton</w:t>
            </w:r>
            <w:proofErr w:type="spellEnd"/>
            <w:r w:rsidRPr="00B53609">
              <w:rPr>
                <w:rFonts w:eastAsia="Times New Roman" w:cstheme="minorHAnsi"/>
                <w:color w:val="000000"/>
                <w:sz w:val="18"/>
                <w:szCs w:val="18"/>
                <w:lang w:eastAsia="pt-BR"/>
              </w:rPr>
              <w:t>)</w:t>
            </w:r>
          </w:p>
        </w:tc>
      </w:tr>
      <w:tr w:rsidR="00B53609" w:rsidRPr="00B53609" w:rsidTr="00B53609">
        <w:trPr>
          <w:trHeight w:val="460"/>
          <w:jc w:val="center"/>
        </w:trPr>
        <w:tc>
          <w:tcPr>
            <w:tcW w:w="794" w:type="pct"/>
            <w:vMerge/>
            <w:tcBorders>
              <w:top w:val="single" w:sz="8" w:space="0" w:color="auto"/>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923" w:type="pct"/>
            <w:vMerge/>
            <w:tcBorders>
              <w:top w:val="single" w:sz="8" w:space="0" w:color="auto"/>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779" w:type="pct"/>
            <w:vMerge/>
            <w:tcBorders>
              <w:top w:val="single" w:sz="8" w:space="0" w:color="auto"/>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875" w:type="pct"/>
            <w:vMerge/>
            <w:tcBorders>
              <w:top w:val="single" w:sz="8" w:space="0" w:color="auto"/>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875" w:type="pct"/>
            <w:vMerge/>
            <w:tcBorders>
              <w:top w:val="single" w:sz="8" w:space="0" w:color="auto"/>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754" w:type="pct"/>
            <w:vMerge/>
            <w:tcBorders>
              <w:top w:val="single" w:sz="8" w:space="0" w:color="auto"/>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r>
      <w:tr w:rsidR="00B53609" w:rsidRPr="00B53609" w:rsidTr="00231819">
        <w:trPr>
          <w:trHeight w:val="74"/>
          <w:jc w:val="center"/>
        </w:trPr>
        <w:tc>
          <w:tcPr>
            <w:tcW w:w="794" w:type="pct"/>
            <w:tcBorders>
              <w:top w:val="nil"/>
              <w:left w:val="single" w:sz="8" w:space="0" w:color="auto"/>
              <w:bottom w:val="single" w:sz="8" w:space="0" w:color="auto"/>
              <w:right w:val="single" w:sz="8" w:space="0" w:color="auto"/>
            </w:tcBorders>
            <w:shd w:val="clear" w:color="auto" w:fill="auto"/>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r w:rsidRPr="00B53609">
              <w:rPr>
                <w:rFonts w:eastAsia="Times New Roman" w:cstheme="minorHAnsi"/>
                <w:color w:val="000000"/>
                <w:sz w:val="18"/>
                <w:szCs w:val="18"/>
                <w:lang w:eastAsia="pt-BR"/>
              </w:rPr>
              <w:t>Toneladas aterradas por dia (2011)</w:t>
            </w:r>
          </w:p>
        </w:tc>
        <w:tc>
          <w:tcPr>
            <w:tcW w:w="923" w:type="pct"/>
            <w:tcBorders>
              <w:top w:val="nil"/>
              <w:left w:val="nil"/>
              <w:bottom w:val="single" w:sz="8" w:space="0" w:color="auto"/>
              <w:right w:val="single" w:sz="8" w:space="0" w:color="auto"/>
            </w:tcBorders>
            <w:shd w:val="clear" w:color="auto" w:fill="FFFFFF" w:themeFill="background1"/>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66,43</w:t>
            </w:r>
          </w:p>
        </w:tc>
        <w:tc>
          <w:tcPr>
            <w:tcW w:w="779" w:type="pct"/>
            <w:vMerge w:val="restart"/>
            <w:tcBorders>
              <w:top w:val="nil"/>
              <w:left w:val="single" w:sz="8" w:space="0" w:color="auto"/>
              <w:bottom w:val="single" w:sz="8" w:space="0" w:color="000000"/>
              <w:right w:val="single" w:sz="8" w:space="0" w:color="auto"/>
            </w:tcBorders>
            <w:shd w:val="clear" w:color="auto" w:fill="FFFFFF" w:themeFill="background1"/>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300</w:t>
            </w:r>
          </w:p>
        </w:tc>
        <w:tc>
          <w:tcPr>
            <w:tcW w:w="875" w:type="pct"/>
            <w:tcBorders>
              <w:top w:val="nil"/>
              <w:left w:val="nil"/>
              <w:bottom w:val="single" w:sz="8" w:space="0" w:color="auto"/>
              <w:right w:val="single" w:sz="8" w:space="0" w:color="auto"/>
            </w:tcBorders>
            <w:shd w:val="clear" w:color="auto" w:fill="FFFFFF" w:themeFill="background1"/>
            <w:vAlign w:val="center"/>
            <w:hideMark/>
          </w:tcPr>
          <w:p w:rsidR="00B53609" w:rsidRPr="00B53609" w:rsidRDefault="00B53609" w:rsidP="00231819">
            <w:pPr>
              <w:spacing w:before="0"/>
              <w:jc w:val="center"/>
              <w:rPr>
                <w:rFonts w:cstheme="minorHAnsi"/>
                <w:sz w:val="18"/>
                <w:szCs w:val="18"/>
              </w:rPr>
            </w:pPr>
            <w:r w:rsidRPr="00B53609">
              <w:rPr>
                <w:rFonts w:cstheme="minorHAnsi"/>
                <w:sz w:val="18"/>
                <w:szCs w:val="18"/>
              </w:rPr>
              <w:t>22,14</w:t>
            </w:r>
          </w:p>
        </w:tc>
        <w:tc>
          <w:tcPr>
            <w:tcW w:w="875" w:type="pct"/>
            <w:vMerge w:val="restart"/>
            <w:tcBorders>
              <w:top w:val="nil"/>
              <w:left w:val="single" w:sz="8" w:space="0" w:color="auto"/>
              <w:bottom w:val="single" w:sz="8" w:space="0" w:color="000000"/>
              <w:right w:val="single" w:sz="8" w:space="0" w:color="auto"/>
            </w:tcBorders>
            <w:shd w:val="clear" w:color="auto" w:fill="auto"/>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21 anos (2008-2029)</w:t>
            </w:r>
          </w:p>
        </w:tc>
        <w:tc>
          <w:tcPr>
            <w:tcW w:w="754" w:type="pct"/>
            <w:vMerge w:val="restart"/>
            <w:tcBorders>
              <w:top w:val="nil"/>
              <w:left w:val="single" w:sz="8" w:space="0" w:color="auto"/>
              <w:bottom w:val="single" w:sz="8" w:space="0" w:color="000000"/>
              <w:right w:val="single" w:sz="8" w:space="0" w:color="auto"/>
            </w:tcBorders>
            <w:shd w:val="clear" w:color="auto" w:fill="auto"/>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2.268.000</w:t>
            </w:r>
          </w:p>
        </w:tc>
      </w:tr>
      <w:tr w:rsidR="00B53609" w:rsidRPr="00B53609" w:rsidTr="00231819">
        <w:trPr>
          <w:trHeight w:val="74"/>
          <w:jc w:val="center"/>
        </w:trPr>
        <w:tc>
          <w:tcPr>
            <w:tcW w:w="794" w:type="pct"/>
            <w:tcBorders>
              <w:top w:val="nil"/>
              <w:left w:val="single" w:sz="8" w:space="0" w:color="auto"/>
              <w:bottom w:val="single" w:sz="8" w:space="0" w:color="auto"/>
              <w:right w:val="single" w:sz="8" w:space="0" w:color="auto"/>
            </w:tcBorders>
            <w:shd w:val="clear" w:color="auto" w:fill="auto"/>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r w:rsidRPr="00B53609">
              <w:rPr>
                <w:rFonts w:eastAsia="Times New Roman" w:cstheme="minorHAnsi"/>
                <w:color w:val="000000"/>
                <w:sz w:val="18"/>
                <w:szCs w:val="18"/>
                <w:lang w:eastAsia="pt-BR"/>
              </w:rPr>
              <w:t>Prognóstico de toneladas aterradas por dia em 2015</w:t>
            </w:r>
          </w:p>
        </w:tc>
        <w:tc>
          <w:tcPr>
            <w:tcW w:w="923" w:type="pct"/>
            <w:tcBorders>
              <w:top w:val="nil"/>
              <w:left w:val="nil"/>
              <w:bottom w:val="single" w:sz="8" w:space="0" w:color="auto"/>
              <w:right w:val="single" w:sz="8" w:space="0" w:color="auto"/>
            </w:tcBorders>
            <w:shd w:val="clear" w:color="auto" w:fill="FFFFFF" w:themeFill="background1"/>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85,29</w:t>
            </w:r>
          </w:p>
        </w:tc>
        <w:tc>
          <w:tcPr>
            <w:tcW w:w="779" w:type="pct"/>
            <w:vMerge/>
            <w:tcBorders>
              <w:top w:val="nil"/>
              <w:left w:val="single" w:sz="8" w:space="0" w:color="auto"/>
              <w:bottom w:val="single" w:sz="8" w:space="0" w:color="000000"/>
              <w:right w:val="single" w:sz="8" w:space="0" w:color="auto"/>
            </w:tcBorders>
            <w:shd w:val="clear" w:color="auto" w:fill="FFFFFF" w:themeFill="background1"/>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875" w:type="pct"/>
            <w:tcBorders>
              <w:top w:val="nil"/>
              <w:left w:val="nil"/>
              <w:bottom w:val="single" w:sz="8" w:space="0" w:color="auto"/>
              <w:right w:val="single" w:sz="8" w:space="0" w:color="auto"/>
            </w:tcBorders>
            <w:shd w:val="clear" w:color="auto" w:fill="FFFFFF" w:themeFill="background1"/>
            <w:vAlign w:val="center"/>
            <w:hideMark/>
          </w:tcPr>
          <w:p w:rsidR="00B53609" w:rsidRPr="00B53609" w:rsidRDefault="00B53609" w:rsidP="00231819">
            <w:pPr>
              <w:spacing w:before="0"/>
              <w:jc w:val="center"/>
              <w:rPr>
                <w:rFonts w:cstheme="minorHAnsi"/>
                <w:sz w:val="18"/>
                <w:szCs w:val="18"/>
              </w:rPr>
            </w:pPr>
            <w:r w:rsidRPr="00B53609">
              <w:rPr>
                <w:rFonts w:cstheme="minorHAnsi"/>
                <w:sz w:val="18"/>
                <w:szCs w:val="18"/>
              </w:rPr>
              <w:t>28,43</w:t>
            </w:r>
          </w:p>
        </w:tc>
        <w:tc>
          <w:tcPr>
            <w:tcW w:w="875"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754"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r>
      <w:tr w:rsidR="00B53609" w:rsidRPr="00B53609" w:rsidTr="00231819">
        <w:trPr>
          <w:trHeight w:val="74"/>
          <w:jc w:val="center"/>
        </w:trPr>
        <w:tc>
          <w:tcPr>
            <w:tcW w:w="794" w:type="pct"/>
            <w:tcBorders>
              <w:top w:val="nil"/>
              <w:left w:val="single" w:sz="8" w:space="0" w:color="auto"/>
              <w:bottom w:val="single" w:sz="8" w:space="0" w:color="auto"/>
              <w:right w:val="single" w:sz="8" w:space="0" w:color="auto"/>
            </w:tcBorders>
            <w:shd w:val="clear" w:color="auto" w:fill="auto"/>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r w:rsidRPr="00B53609">
              <w:rPr>
                <w:rFonts w:eastAsia="Times New Roman" w:cstheme="minorHAnsi"/>
                <w:color w:val="000000"/>
                <w:sz w:val="18"/>
                <w:szCs w:val="18"/>
                <w:lang w:eastAsia="pt-BR"/>
              </w:rPr>
              <w:t>Prognóstico de toneladas aterradas por dia em 2019</w:t>
            </w:r>
          </w:p>
        </w:tc>
        <w:tc>
          <w:tcPr>
            <w:tcW w:w="923" w:type="pct"/>
            <w:tcBorders>
              <w:top w:val="nil"/>
              <w:left w:val="nil"/>
              <w:bottom w:val="single" w:sz="8" w:space="0" w:color="auto"/>
              <w:right w:val="single" w:sz="8" w:space="0" w:color="auto"/>
            </w:tcBorders>
            <w:shd w:val="clear" w:color="auto" w:fill="FFFFFF" w:themeFill="background1"/>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83,97</w:t>
            </w:r>
          </w:p>
        </w:tc>
        <w:tc>
          <w:tcPr>
            <w:tcW w:w="779" w:type="pct"/>
            <w:vMerge/>
            <w:tcBorders>
              <w:top w:val="nil"/>
              <w:left w:val="single" w:sz="8" w:space="0" w:color="auto"/>
              <w:bottom w:val="single" w:sz="8" w:space="0" w:color="000000"/>
              <w:right w:val="single" w:sz="8" w:space="0" w:color="auto"/>
            </w:tcBorders>
            <w:shd w:val="clear" w:color="auto" w:fill="FFFFFF" w:themeFill="background1"/>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875" w:type="pct"/>
            <w:tcBorders>
              <w:top w:val="nil"/>
              <w:left w:val="nil"/>
              <w:bottom w:val="single" w:sz="8" w:space="0" w:color="auto"/>
              <w:right w:val="single" w:sz="8" w:space="0" w:color="auto"/>
            </w:tcBorders>
            <w:shd w:val="clear" w:color="auto" w:fill="FFFFFF" w:themeFill="background1"/>
            <w:vAlign w:val="center"/>
            <w:hideMark/>
          </w:tcPr>
          <w:p w:rsidR="00B53609" w:rsidRPr="00B53609" w:rsidRDefault="00B53609" w:rsidP="00231819">
            <w:pPr>
              <w:spacing w:before="0"/>
              <w:jc w:val="center"/>
              <w:rPr>
                <w:rFonts w:cstheme="minorHAnsi"/>
                <w:sz w:val="18"/>
                <w:szCs w:val="18"/>
              </w:rPr>
            </w:pPr>
            <w:r w:rsidRPr="00B53609">
              <w:rPr>
                <w:rFonts w:cstheme="minorHAnsi"/>
                <w:sz w:val="18"/>
                <w:szCs w:val="18"/>
              </w:rPr>
              <w:t>27,99</w:t>
            </w:r>
          </w:p>
        </w:tc>
        <w:tc>
          <w:tcPr>
            <w:tcW w:w="875"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754"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r>
      <w:tr w:rsidR="00B53609" w:rsidRPr="00B53609" w:rsidTr="00231819">
        <w:trPr>
          <w:trHeight w:val="74"/>
          <w:jc w:val="center"/>
        </w:trPr>
        <w:tc>
          <w:tcPr>
            <w:tcW w:w="794" w:type="pct"/>
            <w:tcBorders>
              <w:top w:val="nil"/>
              <w:left w:val="single" w:sz="8" w:space="0" w:color="auto"/>
              <w:bottom w:val="single" w:sz="8" w:space="0" w:color="auto"/>
              <w:right w:val="single" w:sz="8" w:space="0" w:color="auto"/>
            </w:tcBorders>
            <w:shd w:val="clear" w:color="auto" w:fill="auto"/>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r w:rsidRPr="00B53609">
              <w:rPr>
                <w:rFonts w:eastAsia="Times New Roman" w:cstheme="minorHAnsi"/>
                <w:color w:val="000000"/>
                <w:sz w:val="18"/>
                <w:szCs w:val="18"/>
                <w:lang w:eastAsia="pt-BR"/>
              </w:rPr>
              <w:t>Prognóstico de toneladas aterradas por dia em 2031</w:t>
            </w:r>
          </w:p>
        </w:tc>
        <w:tc>
          <w:tcPr>
            <w:tcW w:w="923" w:type="pct"/>
            <w:tcBorders>
              <w:top w:val="nil"/>
              <w:left w:val="nil"/>
              <w:bottom w:val="single" w:sz="8" w:space="0" w:color="auto"/>
              <w:right w:val="single" w:sz="8" w:space="0" w:color="auto"/>
            </w:tcBorders>
            <w:shd w:val="clear" w:color="auto" w:fill="FFFFFF" w:themeFill="background1"/>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79,98</w:t>
            </w:r>
          </w:p>
        </w:tc>
        <w:tc>
          <w:tcPr>
            <w:tcW w:w="779" w:type="pct"/>
            <w:vMerge/>
            <w:tcBorders>
              <w:top w:val="nil"/>
              <w:left w:val="single" w:sz="8" w:space="0" w:color="auto"/>
              <w:bottom w:val="single" w:sz="8" w:space="0" w:color="000000"/>
              <w:right w:val="single" w:sz="8" w:space="0" w:color="auto"/>
            </w:tcBorders>
            <w:shd w:val="clear" w:color="auto" w:fill="FFFFFF" w:themeFill="background1"/>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875" w:type="pct"/>
            <w:tcBorders>
              <w:top w:val="nil"/>
              <w:left w:val="nil"/>
              <w:bottom w:val="single" w:sz="8" w:space="0" w:color="auto"/>
              <w:right w:val="single" w:sz="8" w:space="0" w:color="auto"/>
            </w:tcBorders>
            <w:shd w:val="clear" w:color="auto" w:fill="FFFFFF" w:themeFill="background1"/>
            <w:vAlign w:val="center"/>
            <w:hideMark/>
          </w:tcPr>
          <w:p w:rsidR="00B53609" w:rsidRPr="00B53609" w:rsidRDefault="00B53609" w:rsidP="00231819">
            <w:pPr>
              <w:spacing w:before="0"/>
              <w:jc w:val="center"/>
              <w:rPr>
                <w:rFonts w:cstheme="minorHAnsi"/>
                <w:sz w:val="18"/>
                <w:szCs w:val="18"/>
              </w:rPr>
            </w:pPr>
            <w:r w:rsidRPr="00B53609">
              <w:rPr>
                <w:rFonts w:cstheme="minorHAnsi"/>
                <w:sz w:val="18"/>
                <w:szCs w:val="18"/>
              </w:rPr>
              <w:t>26,66</w:t>
            </w:r>
          </w:p>
        </w:tc>
        <w:tc>
          <w:tcPr>
            <w:tcW w:w="875"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754"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r>
    </w:tbl>
    <w:p w:rsidR="00054B21" w:rsidRDefault="00054B21" w:rsidP="00B53609">
      <w:pPr>
        <w:pStyle w:val="paragrafo1"/>
        <w:spacing w:before="0" w:after="200"/>
        <w:ind w:left="1429" w:hanging="1287"/>
        <w:rPr>
          <w:rFonts w:ascii="Arial" w:hAnsi="Arial" w:cs="Arial"/>
          <w:color w:val="auto"/>
        </w:rPr>
      </w:pPr>
    </w:p>
    <w:p w:rsidR="00B53609" w:rsidRPr="003E69BF" w:rsidRDefault="00B53609" w:rsidP="00B53609">
      <w:pPr>
        <w:pStyle w:val="paragrafo1"/>
        <w:ind w:firstLine="851"/>
        <w:rPr>
          <w:color w:val="auto"/>
        </w:rPr>
      </w:pPr>
      <w:r w:rsidRPr="003E69BF">
        <w:rPr>
          <w:color w:val="auto"/>
        </w:rPr>
        <w:t>Através da interpretação dos dados prognosticados nesta etapa, observa-se:</w:t>
      </w:r>
    </w:p>
    <w:p w:rsidR="00B53609" w:rsidRPr="003E69BF" w:rsidRDefault="00B53609" w:rsidP="00B53609">
      <w:pPr>
        <w:pStyle w:val="paragrafo1"/>
        <w:numPr>
          <w:ilvl w:val="0"/>
          <w:numId w:val="30"/>
        </w:numPr>
        <w:spacing w:before="0"/>
        <w:ind w:left="0" w:firstLine="851"/>
        <w:rPr>
          <w:color w:val="auto"/>
        </w:rPr>
      </w:pPr>
      <w:r w:rsidRPr="003E69BF">
        <w:rPr>
          <w:color w:val="auto"/>
        </w:rPr>
        <w:t xml:space="preserve">Em curto (2015) e médio (2019) prazo o aterro da CRVR – Santa Maria comportará a demanda de RSD e </w:t>
      </w:r>
      <w:proofErr w:type="gramStart"/>
      <w:r w:rsidRPr="003E69BF">
        <w:rPr>
          <w:color w:val="auto"/>
        </w:rPr>
        <w:t>Rejeitos encaminhada pelos municípios</w:t>
      </w:r>
      <w:proofErr w:type="gramEnd"/>
      <w:r w:rsidRPr="003E69BF">
        <w:rPr>
          <w:color w:val="auto"/>
        </w:rPr>
        <w:t xml:space="preserve">. Em longo prazo isto não será mais possível, visto que a capacidade de aterramento do empreendimento da CRVR se esgotará em meados do ano de 2029.  </w:t>
      </w:r>
    </w:p>
    <w:p w:rsidR="00B53609" w:rsidRPr="003E69BF" w:rsidRDefault="00B53609" w:rsidP="00B53609">
      <w:pPr>
        <w:pStyle w:val="paragrafo1"/>
        <w:numPr>
          <w:ilvl w:val="0"/>
          <w:numId w:val="30"/>
        </w:numPr>
        <w:spacing w:before="0"/>
        <w:ind w:left="0" w:firstLine="851"/>
        <w:rPr>
          <w:color w:val="auto"/>
        </w:rPr>
      </w:pPr>
      <w:r w:rsidRPr="003E69BF">
        <w:rPr>
          <w:color w:val="auto"/>
        </w:rPr>
        <w:t xml:space="preserve">A diferença relevante entre a quantidade de resíduos aterrada no ano de 2011 para o de 2015 deve-se ao fato de que no ano base do diagnóstico (2011), a abrangência da coleta de Resíduos Sólidos Domiciliares e Rejeitos nos municípios contemplados neste plano </w:t>
      </w:r>
      <w:proofErr w:type="gramStart"/>
      <w:r w:rsidRPr="003E69BF">
        <w:rPr>
          <w:color w:val="auto"/>
        </w:rPr>
        <w:t>foi</w:t>
      </w:r>
      <w:proofErr w:type="gramEnd"/>
      <w:r w:rsidRPr="003E69BF">
        <w:rPr>
          <w:color w:val="auto"/>
        </w:rPr>
        <w:t xml:space="preserve"> de 77%. Para o prognóstico a curto, médio e longo prazo, considerou-se que a abrangência da coleta será de 100% nas áreas urbana e rural. Tendo em vista que uma abrangência total dos habitantes contemplados pela coleta é uma ação fundamental para a gestão adequada dos resíduos.</w:t>
      </w:r>
    </w:p>
    <w:p w:rsidR="00B53609" w:rsidRPr="005E3F74" w:rsidRDefault="00B53609" w:rsidP="00B53609">
      <w:pPr>
        <w:pStyle w:val="paragrafo1"/>
        <w:spacing w:after="200"/>
        <w:rPr>
          <w:b/>
          <w:color w:val="auto"/>
        </w:rPr>
      </w:pPr>
      <w:r w:rsidRPr="005E3F74">
        <w:rPr>
          <w:b/>
          <w:color w:val="auto"/>
        </w:rPr>
        <w:t xml:space="preserve">ETAPA </w:t>
      </w:r>
      <w:proofErr w:type="gramStart"/>
      <w:r w:rsidRPr="005E3F74">
        <w:rPr>
          <w:b/>
          <w:color w:val="auto"/>
        </w:rPr>
        <w:t>2</w:t>
      </w:r>
      <w:proofErr w:type="gramEnd"/>
    </w:p>
    <w:p w:rsidR="009C38EB" w:rsidRDefault="009C38EB" w:rsidP="009C38EB">
      <w:pPr>
        <w:pStyle w:val="Legenda"/>
        <w:rPr>
          <w:rFonts w:ascii="Arial" w:hAnsi="Arial" w:cs="Arial"/>
          <w:color w:val="auto"/>
        </w:rPr>
      </w:pPr>
      <w:bookmarkStart w:id="107" w:name="_Toc342657305"/>
      <w:bookmarkStart w:id="108" w:name="_Toc343089068"/>
      <w:r>
        <w:t xml:space="preserve">Quadro </w:t>
      </w:r>
      <w:r w:rsidR="00DB6E0E">
        <w:fldChar w:fldCharType="begin"/>
      </w:r>
      <w:r w:rsidR="00B31E97">
        <w:instrText xml:space="preserve"> SEQ Quadro \* ARABIC </w:instrText>
      </w:r>
      <w:r w:rsidR="00DB6E0E">
        <w:fldChar w:fldCharType="separate"/>
      </w:r>
      <w:r w:rsidR="009C6D0A">
        <w:rPr>
          <w:noProof/>
        </w:rPr>
        <w:t>38</w:t>
      </w:r>
      <w:r w:rsidR="00DB6E0E">
        <w:rPr>
          <w:noProof/>
        </w:rPr>
        <w:fldChar w:fldCharType="end"/>
      </w:r>
      <w:r>
        <w:t xml:space="preserve">: </w:t>
      </w:r>
      <w:r w:rsidRPr="006F601C">
        <w:t xml:space="preserve">Prognóstico de </w:t>
      </w:r>
      <w:proofErr w:type="gramStart"/>
      <w:r w:rsidRPr="006F601C">
        <w:t>aterramento ,</w:t>
      </w:r>
      <w:proofErr w:type="gramEnd"/>
      <w:r w:rsidRPr="006F601C">
        <w:t xml:space="preserve"> considerando a taxa de crescimento da geração per capta de RSD e Rejeitos  (2,34%) e contemplando o cenário de metas previstas na versão preliminar do PNRS.</w:t>
      </w:r>
      <w:bookmarkEnd w:id="107"/>
      <w:bookmarkEnd w:id="108"/>
    </w:p>
    <w:tbl>
      <w:tblPr>
        <w:tblW w:w="5000" w:type="pct"/>
        <w:jc w:val="center"/>
        <w:tblCellMar>
          <w:left w:w="70" w:type="dxa"/>
          <w:right w:w="70" w:type="dxa"/>
        </w:tblCellMar>
        <w:tblLook w:val="04A0" w:firstRow="1" w:lastRow="0" w:firstColumn="1" w:lastColumn="0" w:noHBand="0" w:noVBand="1"/>
      </w:tblPr>
      <w:tblGrid>
        <w:gridCol w:w="2733"/>
        <w:gridCol w:w="1752"/>
        <w:gridCol w:w="1583"/>
        <w:gridCol w:w="1775"/>
        <w:gridCol w:w="1657"/>
      </w:tblGrid>
      <w:tr w:rsidR="00B53609" w:rsidRPr="00B53609" w:rsidTr="00C62375">
        <w:trPr>
          <w:trHeight w:hRule="exact" w:val="341"/>
          <w:jc w:val="center"/>
        </w:trPr>
        <w:tc>
          <w:tcPr>
            <w:tcW w:w="1439"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53609" w:rsidRPr="00B53609" w:rsidRDefault="00B53609" w:rsidP="00B53609">
            <w:pPr>
              <w:spacing w:before="0" w:line="240" w:lineRule="auto"/>
              <w:contextualSpacing/>
              <w:jc w:val="center"/>
              <w:rPr>
                <w:rFonts w:eastAsia="Times New Roman" w:cstheme="minorHAnsi"/>
                <w:b/>
                <w:bCs/>
                <w:color w:val="000000"/>
                <w:sz w:val="18"/>
                <w:szCs w:val="18"/>
                <w:lang w:eastAsia="pt-BR"/>
              </w:rPr>
            </w:pPr>
            <w:r w:rsidRPr="00B53609">
              <w:rPr>
                <w:rFonts w:eastAsia="Times New Roman" w:cstheme="minorHAnsi"/>
                <w:b/>
                <w:bCs/>
                <w:color w:val="000000"/>
                <w:sz w:val="18"/>
                <w:szCs w:val="18"/>
                <w:lang w:eastAsia="pt-BR"/>
              </w:rPr>
              <w:t>Aterros / (t) aterradas</w:t>
            </w:r>
          </w:p>
        </w:tc>
        <w:tc>
          <w:tcPr>
            <w:tcW w:w="3561" w:type="pct"/>
            <w:gridSpan w:val="4"/>
            <w:tcBorders>
              <w:top w:val="single" w:sz="8" w:space="0" w:color="auto"/>
              <w:left w:val="nil"/>
              <w:bottom w:val="single" w:sz="8" w:space="0" w:color="auto"/>
              <w:right w:val="nil"/>
            </w:tcBorders>
            <w:shd w:val="clear" w:color="000000" w:fill="808080"/>
            <w:vAlign w:val="center"/>
            <w:hideMark/>
          </w:tcPr>
          <w:p w:rsidR="00B53609" w:rsidRPr="00B53609" w:rsidRDefault="00B53609" w:rsidP="00B53609">
            <w:pPr>
              <w:spacing w:before="0" w:line="240" w:lineRule="auto"/>
              <w:contextualSpacing/>
              <w:jc w:val="center"/>
              <w:rPr>
                <w:rFonts w:eastAsia="Times New Roman" w:cstheme="minorHAnsi"/>
                <w:b/>
                <w:bCs/>
                <w:color w:val="000000"/>
                <w:sz w:val="18"/>
                <w:szCs w:val="18"/>
                <w:lang w:eastAsia="pt-BR"/>
              </w:rPr>
            </w:pPr>
            <w:r w:rsidRPr="00B53609">
              <w:rPr>
                <w:rFonts w:eastAsia="Times New Roman" w:cstheme="minorHAnsi"/>
                <w:b/>
                <w:bCs/>
                <w:color w:val="000000"/>
                <w:sz w:val="18"/>
                <w:szCs w:val="18"/>
                <w:lang w:eastAsia="pt-BR"/>
              </w:rPr>
              <w:t xml:space="preserve"> CRVR - Santa Maria Capacidade total de aterramento (t): 2,26 milhões</w:t>
            </w:r>
          </w:p>
        </w:tc>
      </w:tr>
      <w:tr w:rsidR="00B53609" w:rsidRPr="00B53609" w:rsidTr="00C62375">
        <w:trPr>
          <w:trHeight w:hRule="exact" w:val="289"/>
          <w:jc w:val="center"/>
        </w:trPr>
        <w:tc>
          <w:tcPr>
            <w:tcW w:w="1439" w:type="pct"/>
            <w:vMerge/>
            <w:tcBorders>
              <w:top w:val="single" w:sz="8" w:space="0" w:color="auto"/>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b/>
                <w:bCs/>
                <w:color w:val="000000"/>
                <w:sz w:val="18"/>
                <w:szCs w:val="18"/>
                <w:lang w:eastAsia="pt-BR"/>
              </w:rPr>
            </w:pPr>
          </w:p>
        </w:tc>
        <w:tc>
          <w:tcPr>
            <w:tcW w:w="922" w:type="pct"/>
            <w:tcBorders>
              <w:top w:val="nil"/>
              <w:left w:val="nil"/>
              <w:bottom w:val="single" w:sz="8" w:space="0" w:color="auto"/>
              <w:right w:val="single" w:sz="8" w:space="0" w:color="auto"/>
            </w:tcBorders>
            <w:shd w:val="clear" w:color="000000" w:fill="BFBFBF"/>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Sem Plano de Metas</w:t>
            </w:r>
          </w:p>
        </w:tc>
        <w:tc>
          <w:tcPr>
            <w:tcW w:w="833" w:type="pct"/>
            <w:tcBorders>
              <w:top w:val="nil"/>
              <w:left w:val="nil"/>
              <w:bottom w:val="single" w:sz="8" w:space="0" w:color="auto"/>
              <w:right w:val="single" w:sz="8" w:space="0" w:color="auto"/>
            </w:tcBorders>
            <w:shd w:val="clear" w:color="000000" w:fill="BFBFBF"/>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Meta favorável</w:t>
            </w:r>
          </w:p>
        </w:tc>
        <w:tc>
          <w:tcPr>
            <w:tcW w:w="934" w:type="pct"/>
            <w:tcBorders>
              <w:top w:val="nil"/>
              <w:left w:val="nil"/>
              <w:bottom w:val="single" w:sz="8" w:space="0" w:color="auto"/>
              <w:right w:val="single" w:sz="8" w:space="0" w:color="auto"/>
            </w:tcBorders>
            <w:shd w:val="clear" w:color="000000" w:fill="BFBFBF"/>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Meta intermediária</w:t>
            </w:r>
          </w:p>
        </w:tc>
        <w:tc>
          <w:tcPr>
            <w:tcW w:w="871" w:type="pct"/>
            <w:tcBorders>
              <w:top w:val="nil"/>
              <w:left w:val="nil"/>
              <w:bottom w:val="single" w:sz="8" w:space="0" w:color="auto"/>
              <w:right w:val="single" w:sz="8" w:space="0" w:color="auto"/>
            </w:tcBorders>
            <w:shd w:val="clear" w:color="000000" w:fill="BFBFBF"/>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Meta desfavorável</w:t>
            </w:r>
          </w:p>
        </w:tc>
      </w:tr>
      <w:tr w:rsidR="00B53609" w:rsidRPr="00B53609" w:rsidTr="00C62375">
        <w:trPr>
          <w:trHeight w:hRule="exact" w:val="113"/>
          <w:jc w:val="center"/>
        </w:trPr>
        <w:tc>
          <w:tcPr>
            <w:tcW w:w="1439" w:type="pct"/>
            <w:vMerge w:val="restart"/>
            <w:tcBorders>
              <w:top w:val="nil"/>
              <w:left w:val="single" w:sz="8" w:space="0" w:color="auto"/>
              <w:bottom w:val="single" w:sz="8" w:space="0" w:color="000000"/>
              <w:right w:val="single" w:sz="8" w:space="0" w:color="auto"/>
            </w:tcBorders>
            <w:shd w:val="clear" w:color="auto" w:fill="auto"/>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Prognóstico de toneladas aterradas no ano de 2015</w:t>
            </w:r>
          </w:p>
        </w:tc>
        <w:tc>
          <w:tcPr>
            <w:tcW w:w="922" w:type="pct"/>
            <w:vMerge w:val="restart"/>
            <w:tcBorders>
              <w:top w:val="nil"/>
              <w:left w:val="single" w:sz="8" w:space="0" w:color="auto"/>
              <w:bottom w:val="single" w:sz="8" w:space="0" w:color="auto"/>
              <w:right w:val="single" w:sz="8" w:space="0" w:color="auto"/>
            </w:tcBorders>
            <w:shd w:val="clear" w:color="000000" w:fill="DAEEF3"/>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30.705,69</w:t>
            </w:r>
          </w:p>
        </w:tc>
        <w:tc>
          <w:tcPr>
            <w:tcW w:w="833" w:type="pct"/>
            <w:vMerge w:val="restart"/>
            <w:tcBorders>
              <w:top w:val="nil"/>
              <w:left w:val="single" w:sz="8" w:space="0" w:color="auto"/>
              <w:bottom w:val="single" w:sz="8" w:space="0" w:color="000000"/>
              <w:right w:val="single" w:sz="8" w:space="0" w:color="auto"/>
            </w:tcBorders>
            <w:shd w:val="clear" w:color="000000" w:fill="538DD5"/>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11.803,88</w:t>
            </w:r>
          </w:p>
        </w:tc>
        <w:tc>
          <w:tcPr>
            <w:tcW w:w="934" w:type="pct"/>
            <w:vMerge w:val="restart"/>
            <w:tcBorders>
              <w:top w:val="nil"/>
              <w:left w:val="single" w:sz="8" w:space="0" w:color="auto"/>
              <w:bottom w:val="single" w:sz="8" w:space="0" w:color="000000"/>
              <w:right w:val="single" w:sz="8" w:space="0" w:color="auto"/>
            </w:tcBorders>
            <w:shd w:val="clear" w:color="000000" w:fill="538DD5"/>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19.417,97</w:t>
            </w:r>
          </w:p>
        </w:tc>
        <w:tc>
          <w:tcPr>
            <w:tcW w:w="871" w:type="pct"/>
            <w:vMerge w:val="restart"/>
            <w:tcBorders>
              <w:top w:val="nil"/>
              <w:left w:val="single" w:sz="8" w:space="0" w:color="auto"/>
              <w:bottom w:val="single" w:sz="8" w:space="0" w:color="000000"/>
              <w:right w:val="single" w:sz="8" w:space="0" w:color="auto"/>
            </w:tcBorders>
            <w:shd w:val="clear" w:color="000000" w:fill="E6B9B8"/>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21.339,53</w:t>
            </w:r>
          </w:p>
        </w:tc>
      </w:tr>
      <w:tr w:rsidR="00B53609" w:rsidRPr="00B53609" w:rsidTr="00C62375">
        <w:trPr>
          <w:trHeight w:hRule="exact" w:val="113"/>
          <w:jc w:val="center"/>
        </w:trPr>
        <w:tc>
          <w:tcPr>
            <w:tcW w:w="143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22" w:type="pct"/>
            <w:vMerge/>
            <w:tcBorders>
              <w:top w:val="nil"/>
              <w:left w:val="single" w:sz="8" w:space="0" w:color="auto"/>
              <w:bottom w:val="single" w:sz="8" w:space="0" w:color="auto"/>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33"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34"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71"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r>
      <w:tr w:rsidR="00B53609" w:rsidRPr="00B53609" w:rsidTr="00C62375">
        <w:trPr>
          <w:trHeight w:hRule="exact" w:val="113"/>
          <w:jc w:val="center"/>
        </w:trPr>
        <w:tc>
          <w:tcPr>
            <w:tcW w:w="143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22" w:type="pct"/>
            <w:vMerge/>
            <w:tcBorders>
              <w:top w:val="nil"/>
              <w:left w:val="single" w:sz="8" w:space="0" w:color="auto"/>
              <w:bottom w:val="single" w:sz="8" w:space="0" w:color="auto"/>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33"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34"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71"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r>
      <w:tr w:rsidR="00B53609" w:rsidRPr="00B53609" w:rsidTr="00C62375">
        <w:trPr>
          <w:trHeight w:hRule="exact" w:val="113"/>
          <w:jc w:val="center"/>
        </w:trPr>
        <w:tc>
          <w:tcPr>
            <w:tcW w:w="143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22" w:type="pct"/>
            <w:vMerge/>
            <w:tcBorders>
              <w:top w:val="nil"/>
              <w:left w:val="single" w:sz="8" w:space="0" w:color="auto"/>
              <w:bottom w:val="single" w:sz="8" w:space="0" w:color="auto"/>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33"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34"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71"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r>
      <w:tr w:rsidR="00B53609" w:rsidRPr="00B53609" w:rsidTr="00C62375">
        <w:trPr>
          <w:trHeight w:hRule="exact" w:val="113"/>
          <w:jc w:val="center"/>
        </w:trPr>
        <w:tc>
          <w:tcPr>
            <w:tcW w:w="1439" w:type="pct"/>
            <w:vMerge w:val="restart"/>
            <w:tcBorders>
              <w:top w:val="nil"/>
              <w:left w:val="single" w:sz="8" w:space="0" w:color="auto"/>
              <w:bottom w:val="single" w:sz="8" w:space="0" w:color="000000"/>
              <w:right w:val="single" w:sz="8" w:space="0" w:color="auto"/>
            </w:tcBorders>
            <w:shd w:val="clear" w:color="auto" w:fill="auto"/>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Prognóstico de toneladas aterradas no ano de 2019</w:t>
            </w:r>
          </w:p>
        </w:tc>
        <w:tc>
          <w:tcPr>
            <w:tcW w:w="922" w:type="pct"/>
            <w:vMerge w:val="restart"/>
            <w:tcBorders>
              <w:top w:val="nil"/>
              <w:left w:val="single" w:sz="8" w:space="0" w:color="auto"/>
              <w:bottom w:val="single" w:sz="8" w:space="0" w:color="auto"/>
              <w:right w:val="single" w:sz="8" w:space="0" w:color="auto"/>
            </w:tcBorders>
            <w:shd w:val="clear" w:color="000000" w:fill="DAEEF3"/>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30.231,93</w:t>
            </w:r>
          </w:p>
        </w:tc>
        <w:tc>
          <w:tcPr>
            <w:tcW w:w="833" w:type="pct"/>
            <w:vMerge w:val="restart"/>
            <w:tcBorders>
              <w:top w:val="nil"/>
              <w:left w:val="single" w:sz="8" w:space="0" w:color="auto"/>
              <w:bottom w:val="single" w:sz="8" w:space="0" w:color="000000"/>
              <w:right w:val="single" w:sz="8" w:space="0" w:color="auto"/>
            </w:tcBorders>
            <w:shd w:val="clear" w:color="000000" w:fill="538DD5"/>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11.621,76</w:t>
            </w:r>
          </w:p>
        </w:tc>
        <w:tc>
          <w:tcPr>
            <w:tcW w:w="934" w:type="pct"/>
            <w:vMerge w:val="restart"/>
            <w:tcBorders>
              <w:top w:val="nil"/>
              <w:left w:val="single" w:sz="8" w:space="0" w:color="auto"/>
              <w:bottom w:val="single" w:sz="8" w:space="0" w:color="000000"/>
              <w:right w:val="single" w:sz="8" w:space="0" w:color="auto"/>
            </w:tcBorders>
            <w:shd w:val="clear" w:color="000000" w:fill="538DD5"/>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16.459,77</w:t>
            </w:r>
          </w:p>
        </w:tc>
        <w:tc>
          <w:tcPr>
            <w:tcW w:w="871" w:type="pct"/>
            <w:vMerge w:val="restart"/>
            <w:tcBorders>
              <w:top w:val="nil"/>
              <w:left w:val="single" w:sz="8" w:space="0" w:color="auto"/>
              <w:bottom w:val="single" w:sz="8" w:space="0" w:color="000000"/>
              <w:right w:val="single" w:sz="8" w:space="0" w:color="auto"/>
            </w:tcBorders>
            <w:shd w:val="clear" w:color="000000" w:fill="E6B9B8"/>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18.639,19</w:t>
            </w:r>
          </w:p>
        </w:tc>
      </w:tr>
      <w:tr w:rsidR="00B53609" w:rsidRPr="00B53609" w:rsidTr="00C62375">
        <w:trPr>
          <w:trHeight w:hRule="exact" w:val="113"/>
          <w:jc w:val="center"/>
        </w:trPr>
        <w:tc>
          <w:tcPr>
            <w:tcW w:w="143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22" w:type="pct"/>
            <w:vMerge/>
            <w:tcBorders>
              <w:top w:val="nil"/>
              <w:left w:val="single" w:sz="8" w:space="0" w:color="auto"/>
              <w:bottom w:val="single" w:sz="8" w:space="0" w:color="auto"/>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33"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34"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71"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r>
      <w:tr w:rsidR="00B53609" w:rsidRPr="00B53609" w:rsidTr="00C62375">
        <w:trPr>
          <w:trHeight w:hRule="exact" w:val="113"/>
          <w:jc w:val="center"/>
        </w:trPr>
        <w:tc>
          <w:tcPr>
            <w:tcW w:w="143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22" w:type="pct"/>
            <w:vMerge/>
            <w:tcBorders>
              <w:top w:val="nil"/>
              <w:left w:val="single" w:sz="8" w:space="0" w:color="auto"/>
              <w:bottom w:val="single" w:sz="8" w:space="0" w:color="auto"/>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33"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34"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71"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r>
      <w:tr w:rsidR="00B53609" w:rsidRPr="00B53609" w:rsidTr="00C62375">
        <w:trPr>
          <w:trHeight w:hRule="exact" w:val="113"/>
          <w:jc w:val="center"/>
        </w:trPr>
        <w:tc>
          <w:tcPr>
            <w:tcW w:w="143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22" w:type="pct"/>
            <w:vMerge/>
            <w:tcBorders>
              <w:top w:val="nil"/>
              <w:left w:val="single" w:sz="8" w:space="0" w:color="auto"/>
              <w:bottom w:val="single" w:sz="8" w:space="0" w:color="auto"/>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33"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34"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71"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r>
      <w:tr w:rsidR="00B53609" w:rsidRPr="00B53609" w:rsidTr="00C62375">
        <w:trPr>
          <w:trHeight w:hRule="exact" w:val="113"/>
          <w:jc w:val="center"/>
        </w:trPr>
        <w:tc>
          <w:tcPr>
            <w:tcW w:w="1439" w:type="pct"/>
            <w:vMerge w:val="restart"/>
            <w:tcBorders>
              <w:top w:val="nil"/>
              <w:left w:val="single" w:sz="8" w:space="0" w:color="auto"/>
              <w:bottom w:val="single" w:sz="8" w:space="0" w:color="000000"/>
              <w:right w:val="single" w:sz="8" w:space="0" w:color="auto"/>
            </w:tcBorders>
            <w:shd w:val="clear" w:color="auto" w:fill="auto"/>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Prognóstico de toneladas aterradas no ano de 2031</w:t>
            </w:r>
          </w:p>
        </w:tc>
        <w:tc>
          <w:tcPr>
            <w:tcW w:w="922" w:type="pct"/>
            <w:vMerge w:val="restart"/>
            <w:tcBorders>
              <w:top w:val="nil"/>
              <w:left w:val="single" w:sz="8" w:space="0" w:color="auto"/>
              <w:bottom w:val="single" w:sz="8" w:space="0" w:color="auto"/>
              <w:right w:val="single" w:sz="8" w:space="0" w:color="auto"/>
            </w:tcBorders>
            <w:shd w:val="clear" w:color="000000" w:fill="DAEEF3"/>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28.794,82</w:t>
            </w:r>
          </w:p>
        </w:tc>
        <w:tc>
          <w:tcPr>
            <w:tcW w:w="833" w:type="pct"/>
            <w:vMerge w:val="restart"/>
            <w:tcBorders>
              <w:top w:val="nil"/>
              <w:left w:val="single" w:sz="8" w:space="0" w:color="auto"/>
              <w:bottom w:val="single" w:sz="8" w:space="0" w:color="000000"/>
              <w:right w:val="single" w:sz="8" w:space="0" w:color="auto"/>
            </w:tcBorders>
            <w:shd w:val="clear" w:color="000000" w:fill="538DD5"/>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11.069,30</w:t>
            </w:r>
          </w:p>
        </w:tc>
        <w:tc>
          <w:tcPr>
            <w:tcW w:w="934" w:type="pct"/>
            <w:vMerge w:val="restart"/>
            <w:tcBorders>
              <w:top w:val="nil"/>
              <w:left w:val="single" w:sz="8" w:space="0" w:color="auto"/>
              <w:bottom w:val="single" w:sz="8" w:space="0" w:color="000000"/>
              <w:right w:val="single" w:sz="8" w:space="0" w:color="auto"/>
            </w:tcBorders>
            <w:shd w:val="clear" w:color="000000" w:fill="538DD5"/>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11.069,30</w:t>
            </w:r>
          </w:p>
        </w:tc>
        <w:tc>
          <w:tcPr>
            <w:tcW w:w="871" w:type="pct"/>
            <w:vMerge w:val="restart"/>
            <w:tcBorders>
              <w:top w:val="nil"/>
              <w:left w:val="single" w:sz="8" w:space="0" w:color="auto"/>
              <w:bottom w:val="single" w:sz="8" w:space="0" w:color="000000"/>
              <w:right w:val="single" w:sz="8" w:space="0" w:color="auto"/>
            </w:tcBorders>
            <w:shd w:val="clear" w:color="000000" w:fill="E6B9B8"/>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13.601,52</w:t>
            </w:r>
          </w:p>
        </w:tc>
      </w:tr>
      <w:tr w:rsidR="00B53609" w:rsidRPr="00B53609" w:rsidTr="00C62375">
        <w:trPr>
          <w:trHeight w:hRule="exact" w:val="113"/>
          <w:jc w:val="center"/>
        </w:trPr>
        <w:tc>
          <w:tcPr>
            <w:tcW w:w="143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22" w:type="pct"/>
            <w:vMerge/>
            <w:tcBorders>
              <w:top w:val="nil"/>
              <w:left w:val="single" w:sz="8" w:space="0" w:color="auto"/>
              <w:bottom w:val="single" w:sz="8" w:space="0" w:color="auto"/>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33"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34"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71"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r>
      <w:tr w:rsidR="00B53609" w:rsidRPr="00B53609" w:rsidTr="00C62375">
        <w:trPr>
          <w:trHeight w:hRule="exact" w:val="113"/>
          <w:jc w:val="center"/>
        </w:trPr>
        <w:tc>
          <w:tcPr>
            <w:tcW w:w="143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22" w:type="pct"/>
            <w:vMerge/>
            <w:tcBorders>
              <w:top w:val="nil"/>
              <w:left w:val="single" w:sz="8" w:space="0" w:color="auto"/>
              <w:bottom w:val="single" w:sz="8" w:space="0" w:color="auto"/>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33"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34"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71"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r>
      <w:tr w:rsidR="00B53609" w:rsidRPr="00B53609" w:rsidTr="00C62375">
        <w:trPr>
          <w:trHeight w:hRule="exact" w:val="113"/>
          <w:jc w:val="center"/>
        </w:trPr>
        <w:tc>
          <w:tcPr>
            <w:tcW w:w="143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22" w:type="pct"/>
            <w:vMerge/>
            <w:tcBorders>
              <w:top w:val="nil"/>
              <w:left w:val="single" w:sz="8" w:space="0" w:color="auto"/>
              <w:bottom w:val="single" w:sz="8" w:space="0" w:color="auto"/>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33"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34"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71"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r>
    </w:tbl>
    <w:p w:rsidR="00054B21" w:rsidRDefault="008C30AB" w:rsidP="008C30AB">
      <w:pPr>
        <w:pStyle w:val="Legenda"/>
        <w:rPr>
          <w:rFonts w:ascii="Arial" w:hAnsi="Arial" w:cs="Arial"/>
          <w:color w:val="auto"/>
        </w:rPr>
      </w:pPr>
      <w:bookmarkStart w:id="109" w:name="_Toc342657306"/>
      <w:bookmarkStart w:id="110" w:name="_Toc343089069"/>
      <w:r>
        <w:t xml:space="preserve">Quadro </w:t>
      </w:r>
      <w:fldSimple w:instr=" SEQ Quadro \* ARABIC ">
        <w:r w:rsidR="009C6D0A">
          <w:rPr>
            <w:noProof/>
          </w:rPr>
          <w:t>39</w:t>
        </w:r>
      </w:fldSimple>
      <w:r>
        <w:t xml:space="preserve">: </w:t>
      </w:r>
      <w:r w:rsidRPr="00397C9C">
        <w:t>Prognóstico de aterramento acumulativo, considerando a taxa de crescimento da geração per capta de RSD e Rejeitos</w:t>
      </w:r>
      <w:proofErr w:type="gramStart"/>
      <w:r w:rsidRPr="00397C9C">
        <w:t xml:space="preserve">  </w:t>
      </w:r>
      <w:proofErr w:type="gramEnd"/>
      <w:r w:rsidRPr="00397C9C">
        <w:t>(2,34%) e contemplando o cenário de metas previstas na versão preliminar do PNRS.</w:t>
      </w:r>
      <w:bookmarkEnd w:id="109"/>
      <w:bookmarkEnd w:id="110"/>
    </w:p>
    <w:tbl>
      <w:tblPr>
        <w:tblW w:w="5000" w:type="pct"/>
        <w:jc w:val="center"/>
        <w:tblCellMar>
          <w:left w:w="70" w:type="dxa"/>
          <w:right w:w="70" w:type="dxa"/>
        </w:tblCellMar>
        <w:tblLook w:val="04A0" w:firstRow="1" w:lastRow="0" w:firstColumn="1" w:lastColumn="0" w:noHBand="0" w:noVBand="1"/>
      </w:tblPr>
      <w:tblGrid>
        <w:gridCol w:w="2917"/>
        <w:gridCol w:w="1689"/>
        <w:gridCol w:w="1493"/>
        <w:gridCol w:w="1725"/>
        <w:gridCol w:w="1676"/>
      </w:tblGrid>
      <w:tr w:rsidR="00B53609" w:rsidRPr="00B53609" w:rsidTr="00C62375">
        <w:trPr>
          <w:trHeight w:val="113"/>
          <w:jc w:val="center"/>
        </w:trPr>
        <w:tc>
          <w:tcPr>
            <w:tcW w:w="1535"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B53609" w:rsidRPr="00B53609" w:rsidRDefault="00B53609" w:rsidP="00B53609">
            <w:pPr>
              <w:spacing w:before="0" w:line="240" w:lineRule="auto"/>
              <w:jc w:val="center"/>
              <w:rPr>
                <w:rFonts w:eastAsia="Times New Roman" w:cstheme="minorHAnsi"/>
                <w:b/>
                <w:bCs/>
                <w:color w:val="000000"/>
                <w:sz w:val="18"/>
                <w:szCs w:val="18"/>
                <w:lang w:eastAsia="pt-BR"/>
              </w:rPr>
            </w:pPr>
            <w:r w:rsidRPr="00B53609">
              <w:rPr>
                <w:rFonts w:eastAsia="Times New Roman" w:cstheme="minorHAnsi"/>
                <w:b/>
                <w:bCs/>
                <w:color w:val="000000"/>
                <w:sz w:val="18"/>
                <w:szCs w:val="18"/>
                <w:lang w:eastAsia="pt-BR"/>
              </w:rPr>
              <w:t>Aterros / (t) aterradas</w:t>
            </w:r>
          </w:p>
        </w:tc>
        <w:tc>
          <w:tcPr>
            <w:tcW w:w="3465" w:type="pct"/>
            <w:gridSpan w:val="4"/>
            <w:tcBorders>
              <w:top w:val="single" w:sz="8" w:space="0" w:color="auto"/>
              <w:left w:val="nil"/>
              <w:bottom w:val="single" w:sz="8" w:space="0" w:color="auto"/>
              <w:right w:val="nil"/>
            </w:tcBorders>
            <w:shd w:val="clear" w:color="000000" w:fill="808080"/>
            <w:vAlign w:val="center"/>
            <w:hideMark/>
          </w:tcPr>
          <w:p w:rsidR="00B53609" w:rsidRPr="00B53609" w:rsidRDefault="00B53609" w:rsidP="00B53609">
            <w:pPr>
              <w:spacing w:before="0" w:line="240" w:lineRule="auto"/>
              <w:jc w:val="center"/>
              <w:rPr>
                <w:rFonts w:eastAsia="Times New Roman" w:cstheme="minorHAnsi"/>
                <w:b/>
                <w:bCs/>
                <w:color w:val="000000"/>
                <w:sz w:val="18"/>
                <w:szCs w:val="18"/>
                <w:lang w:eastAsia="pt-BR"/>
              </w:rPr>
            </w:pPr>
            <w:r w:rsidRPr="00B53609">
              <w:rPr>
                <w:rFonts w:eastAsia="Times New Roman" w:cstheme="minorHAnsi"/>
                <w:b/>
                <w:bCs/>
                <w:color w:val="000000"/>
                <w:sz w:val="18"/>
                <w:szCs w:val="18"/>
                <w:lang w:eastAsia="pt-BR"/>
              </w:rPr>
              <w:t xml:space="preserve"> CRVR - Santa Maria Capacidade total de aterramento (t): 2,26 milhões</w:t>
            </w:r>
          </w:p>
        </w:tc>
      </w:tr>
      <w:tr w:rsidR="00B53609" w:rsidRPr="00B53609" w:rsidTr="00C62375">
        <w:trPr>
          <w:trHeight w:val="113"/>
          <w:jc w:val="center"/>
        </w:trPr>
        <w:tc>
          <w:tcPr>
            <w:tcW w:w="1535" w:type="pct"/>
            <w:vMerge/>
            <w:tcBorders>
              <w:top w:val="single" w:sz="8" w:space="0" w:color="auto"/>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b/>
                <w:bCs/>
                <w:color w:val="000000"/>
                <w:sz w:val="18"/>
                <w:szCs w:val="18"/>
                <w:lang w:eastAsia="pt-BR"/>
              </w:rPr>
            </w:pPr>
          </w:p>
        </w:tc>
        <w:tc>
          <w:tcPr>
            <w:tcW w:w="889" w:type="pct"/>
            <w:tcBorders>
              <w:top w:val="nil"/>
              <w:left w:val="nil"/>
              <w:bottom w:val="single" w:sz="8" w:space="0" w:color="auto"/>
              <w:right w:val="single" w:sz="8" w:space="0" w:color="auto"/>
            </w:tcBorders>
            <w:shd w:val="clear" w:color="000000" w:fill="BFBFBF"/>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Sem Plano de Metas</w:t>
            </w:r>
          </w:p>
        </w:tc>
        <w:tc>
          <w:tcPr>
            <w:tcW w:w="786" w:type="pct"/>
            <w:tcBorders>
              <w:top w:val="nil"/>
              <w:left w:val="nil"/>
              <w:bottom w:val="single" w:sz="8" w:space="0" w:color="auto"/>
              <w:right w:val="single" w:sz="8" w:space="0" w:color="auto"/>
            </w:tcBorders>
            <w:shd w:val="clear" w:color="000000" w:fill="BFBFBF"/>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Meta favorável</w:t>
            </w:r>
          </w:p>
        </w:tc>
        <w:tc>
          <w:tcPr>
            <w:tcW w:w="908" w:type="pct"/>
            <w:tcBorders>
              <w:top w:val="nil"/>
              <w:left w:val="nil"/>
              <w:bottom w:val="single" w:sz="8" w:space="0" w:color="auto"/>
              <w:right w:val="single" w:sz="8" w:space="0" w:color="auto"/>
            </w:tcBorders>
            <w:shd w:val="clear" w:color="000000" w:fill="BFBFBF"/>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Meta intermediária</w:t>
            </w:r>
          </w:p>
        </w:tc>
        <w:tc>
          <w:tcPr>
            <w:tcW w:w="882" w:type="pct"/>
            <w:tcBorders>
              <w:top w:val="nil"/>
              <w:left w:val="nil"/>
              <w:bottom w:val="single" w:sz="8" w:space="0" w:color="auto"/>
              <w:right w:val="single" w:sz="8" w:space="0" w:color="auto"/>
            </w:tcBorders>
            <w:shd w:val="clear" w:color="000000" w:fill="BFBFBF"/>
            <w:vAlign w:val="center"/>
            <w:hideMark/>
          </w:tcPr>
          <w:p w:rsidR="00B53609" w:rsidRPr="00B53609" w:rsidRDefault="00B53609" w:rsidP="00B53609">
            <w:pPr>
              <w:spacing w:before="0" w:line="240" w:lineRule="auto"/>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Meta desfavorável</w:t>
            </w:r>
          </w:p>
        </w:tc>
      </w:tr>
      <w:tr w:rsidR="00B53609" w:rsidRPr="00B53609" w:rsidTr="00C62375">
        <w:trPr>
          <w:trHeight w:val="220"/>
          <w:jc w:val="center"/>
        </w:trPr>
        <w:tc>
          <w:tcPr>
            <w:tcW w:w="1535" w:type="pct"/>
            <w:vMerge w:val="restart"/>
            <w:tcBorders>
              <w:top w:val="nil"/>
              <w:left w:val="single" w:sz="8" w:space="0" w:color="auto"/>
              <w:bottom w:val="single" w:sz="8" w:space="0" w:color="000000"/>
              <w:right w:val="single" w:sz="8" w:space="0" w:color="auto"/>
            </w:tcBorders>
            <w:shd w:val="clear" w:color="auto" w:fill="auto"/>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Prognóstico de toneladas aterradas em 2015</w:t>
            </w:r>
          </w:p>
        </w:tc>
        <w:tc>
          <w:tcPr>
            <w:tcW w:w="889" w:type="pct"/>
            <w:vMerge w:val="restart"/>
            <w:tcBorders>
              <w:top w:val="nil"/>
              <w:left w:val="single" w:sz="8" w:space="0" w:color="auto"/>
              <w:bottom w:val="single" w:sz="8" w:space="0" w:color="000000"/>
              <w:right w:val="single" w:sz="8" w:space="0" w:color="auto"/>
            </w:tcBorders>
            <w:shd w:val="clear" w:color="000000" w:fill="DAEEF3"/>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147.448,20</w:t>
            </w:r>
          </w:p>
        </w:tc>
        <w:tc>
          <w:tcPr>
            <w:tcW w:w="786" w:type="pct"/>
            <w:vMerge w:val="restart"/>
            <w:tcBorders>
              <w:top w:val="nil"/>
              <w:left w:val="single" w:sz="8" w:space="0" w:color="auto"/>
              <w:bottom w:val="single" w:sz="8" w:space="0" w:color="000000"/>
              <w:right w:val="single" w:sz="8" w:space="0" w:color="auto"/>
            </w:tcBorders>
            <w:shd w:val="clear" w:color="000000" w:fill="538DD5"/>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56.682,04</w:t>
            </w:r>
          </w:p>
        </w:tc>
        <w:tc>
          <w:tcPr>
            <w:tcW w:w="908" w:type="pct"/>
            <w:vMerge w:val="restart"/>
            <w:tcBorders>
              <w:top w:val="nil"/>
              <w:left w:val="single" w:sz="8" w:space="0" w:color="auto"/>
              <w:bottom w:val="single" w:sz="8" w:space="0" w:color="000000"/>
              <w:right w:val="single" w:sz="8" w:space="0" w:color="auto"/>
            </w:tcBorders>
            <w:shd w:val="clear" w:color="000000" w:fill="538DD5"/>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93.244,77</w:t>
            </w:r>
          </w:p>
        </w:tc>
        <w:tc>
          <w:tcPr>
            <w:tcW w:w="882" w:type="pct"/>
            <w:vMerge w:val="restart"/>
            <w:tcBorders>
              <w:top w:val="nil"/>
              <w:left w:val="single" w:sz="8" w:space="0" w:color="auto"/>
              <w:bottom w:val="single" w:sz="8" w:space="0" w:color="000000"/>
              <w:right w:val="single" w:sz="8" w:space="0" w:color="auto"/>
            </w:tcBorders>
            <w:shd w:val="clear" w:color="000000" w:fill="E6B9B8"/>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102.472,10</w:t>
            </w:r>
          </w:p>
        </w:tc>
      </w:tr>
      <w:tr w:rsidR="00B53609" w:rsidRPr="00B53609" w:rsidTr="00C62375">
        <w:trPr>
          <w:trHeight w:val="220"/>
          <w:jc w:val="center"/>
        </w:trPr>
        <w:tc>
          <w:tcPr>
            <w:tcW w:w="1535"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8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786"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08"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82"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r>
      <w:tr w:rsidR="00B53609" w:rsidRPr="00B53609" w:rsidTr="00C62375">
        <w:trPr>
          <w:trHeight w:val="220"/>
          <w:jc w:val="center"/>
        </w:trPr>
        <w:tc>
          <w:tcPr>
            <w:tcW w:w="1535"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8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786"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08"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82"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r>
      <w:tr w:rsidR="00B53609" w:rsidRPr="00B53609" w:rsidTr="00B439BA">
        <w:trPr>
          <w:trHeight w:val="220"/>
          <w:jc w:val="center"/>
        </w:trPr>
        <w:tc>
          <w:tcPr>
            <w:tcW w:w="1535"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8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786"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08"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82"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r>
      <w:tr w:rsidR="00B53609" w:rsidRPr="00B53609" w:rsidTr="00C62375">
        <w:trPr>
          <w:trHeight w:val="220"/>
          <w:jc w:val="center"/>
        </w:trPr>
        <w:tc>
          <w:tcPr>
            <w:tcW w:w="1535" w:type="pct"/>
            <w:vMerge w:val="restart"/>
            <w:tcBorders>
              <w:top w:val="nil"/>
              <w:left w:val="single" w:sz="8" w:space="0" w:color="auto"/>
              <w:bottom w:val="single" w:sz="8" w:space="0" w:color="000000"/>
              <w:right w:val="single" w:sz="8" w:space="0" w:color="auto"/>
            </w:tcBorders>
            <w:shd w:val="clear" w:color="auto" w:fill="auto"/>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Prognóstico de toneladas aterradas em 2019</w:t>
            </w:r>
          </w:p>
        </w:tc>
        <w:tc>
          <w:tcPr>
            <w:tcW w:w="889" w:type="pct"/>
            <w:vMerge w:val="restart"/>
            <w:tcBorders>
              <w:top w:val="nil"/>
              <w:left w:val="single" w:sz="8" w:space="0" w:color="auto"/>
              <w:bottom w:val="single" w:sz="8" w:space="0" w:color="000000"/>
              <w:right w:val="single" w:sz="8" w:space="0" w:color="auto"/>
            </w:tcBorders>
            <w:shd w:val="clear" w:color="000000" w:fill="DAEEF3"/>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269.086,60</w:t>
            </w:r>
          </w:p>
        </w:tc>
        <w:tc>
          <w:tcPr>
            <w:tcW w:w="786" w:type="pct"/>
            <w:vMerge w:val="restart"/>
            <w:tcBorders>
              <w:top w:val="nil"/>
              <w:left w:val="single" w:sz="8" w:space="0" w:color="auto"/>
              <w:bottom w:val="single" w:sz="8" w:space="0" w:color="000000"/>
              <w:right w:val="single" w:sz="8" w:space="0" w:color="auto"/>
            </w:tcBorders>
            <w:shd w:val="clear" w:color="000000" w:fill="538DD5"/>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103.442,30</w:t>
            </w:r>
          </w:p>
        </w:tc>
        <w:tc>
          <w:tcPr>
            <w:tcW w:w="908" w:type="pct"/>
            <w:vMerge w:val="restart"/>
            <w:tcBorders>
              <w:top w:val="nil"/>
              <w:left w:val="single" w:sz="8" w:space="0" w:color="auto"/>
              <w:bottom w:val="single" w:sz="8" w:space="0" w:color="000000"/>
              <w:right w:val="single" w:sz="8" w:space="0" w:color="auto"/>
            </w:tcBorders>
            <w:shd w:val="clear" w:color="000000" w:fill="538DD5"/>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146.504,20</w:t>
            </w:r>
          </w:p>
        </w:tc>
        <w:tc>
          <w:tcPr>
            <w:tcW w:w="882" w:type="pct"/>
            <w:vMerge w:val="restart"/>
            <w:tcBorders>
              <w:top w:val="nil"/>
              <w:left w:val="single" w:sz="8" w:space="0" w:color="auto"/>
              <w:bottom w:val="single" w:sz="8" w:space="0" w:color="000000"/>
              <w:right w:val="single" w:sz="8" w:space="0" w:color="auto"/>
            </w:tcBorders>
            <w:shd w:val="clear" w:color="000000" w:fill="E6B9B8"/>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165.902,70</w:t>
            </w:r>
          </w:p>
        </w:tc>
      </w:tr>
      <w:tr w:rsidR="00B53609" w:rsidRPr="00B53609" w:rsidTr="00C62375">
        <w:trPr>
          <w:trHeight w:val="220"/>
          <w:jc w:val="center"/>
        </w:trPr>
        <w:tc>
          <w:tcPr>
            <w:tcW w:w="1535"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8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786"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08"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82"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r>
      <w:tr w:rsidR="00B53609" w:rsidRPr="00B53609" w:rsidTr="00C62375">
        <w:trPr>
          <w:trHeight w:val="220"/>
          <w:jc w:val="center"/>
        </w:trPr>
        <w:tc>
          <w:tcPr>
            <w:tcW w:w="1535"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8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786"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08"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82"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r>
      <w:tr w:rsidR="00B53609" w:rsidRPr="00B53609" w:rsidTr="00C62375">
        <w:trPr>
          <w:trHeight w:val="220"/>
          <w:jc w:val="center"/>
        </w:trPr>
        <w:tc>
          <w:tcPr>
            <w:tcW w:w="1535"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8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786"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908"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c>
          <w:tcPr>
            <w:tcW w:w="882"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contextualSpacing/>
              <w:rPr>
                <w:rFonts w:eastAsia="Times New Roman" w:cstheme="minorHAnsi"/>
                <w:color w:val="000000"/>
                <w:sz w:val="18"/>
                <w:szCs w:val="18"/>
                <w:lang w:eastAsia="pt-BR"/>
              </w:rPr>
            </w:pPr>
          </w:p>
        </w:tc>
      </w:tr>
      <w:tr w:rsidR="00B53609" w:rsidRPr="00B53609" w:rsidTr="00C62375">
        <w:trPr>
          <w:trHeight w:val="220"/>
          <w:jc w:val="center"/>
        </w:trPr>
        <w:tc>
          <w:tcPr>
            <w:tcW w:w="1535" w:type="pct"/>
            <w:vMerge w:val="restart"/>
            <w:tcBorders>
              <w:top w:val="nil"/>
              <w:left w:val="single" w:sz="8" w:space="0" w:color="auto"/>
              <w:bottom w:val="single" w:sz="8" w:space="0" w:color="000000"/>
              <w:right w:val="single" w:sz="8" w:space="0" w:color="auto"/>
            </w:tcBorders>
            <w:shd w:val="clear" w:color="auto" w:fill="auto"/>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Prognóstico de toneladas aterradas em 2031</w:t>
            </w:r>
          </w:p>
        </w:tc>
        <w:tc>
          <w:tcPr>
            <w:tcW w:w="889" w:type="pct"/>
            <w:vMerge w:val="restart"/>
            <w:tcBorders>
              <w:top w:val="nil"/>
              <w:left w:val="single" w:sz="8" w:space="0" w:color="auto"/>
              <w:bottom w:val="single" w:sz="8" w:space="0" w:color="000000"/>
              <w:right w:val="single" w:sz="8" w:space="0" w:color="auto"/>
            </w:tcBorders>
            <w:shd w:val="clear" w:color="000000" w:fill="DAEEF3"/>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622.349,00</w:t>
            </w:r>
          </w:p>
        </w:tc>
        <w:tc>
          <w:tcPr>
            <w:tcW w:w="786" w:type="pct"/>
            <w:vMerge w:val="restart"/>
            <w:tcBorders>
              <w:top w:val="nil"/>
              <w:left w:val="single" w:sz="8" w:space="0" w:color="auto"/>
              <w:bottom w:val="single" w:sz="8" w:space="0" w:color="000000"/>
              <w:right w:val="single" w:sz="8" w:space="0" w:color="auto"/>
            </w:tcBorders>
            <w:shd w:val="clear" w:color="000000" w:fill="538DD5"/>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239.243,40</w:t>
            </w:r>
          </w:p>
        </w:tc>
        <w:tc>
          <w:tcPr>
            <w:tcW w:w="908" w:type="pct"/>
            <w:vMerge w:val="restart"/>
            <w:tcBorders>
              <w:top w:val="nil"/>
              <w:left w:val="single" w:sz="8" w:space="0" w:color="auto"/>
              <w:bottom w:val="single" w:sz="8" w:space="0" w:color="000000"/>
              <w:right w:val="single" w:sz="8" w:space="0" w:color="auto"/>
            </w:tcBorders>
            <w:shd w:val="clear" w:color="000000" w:fill="538DD5"/>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239.243,40</w:t>
            </w:r>
          </w:p>
        </w:tc>
        <w:tc>
          <w:tcPr>
            <w:tcW w:w="882" w:type="pct"/>
            <w:vMerge w:val="restart"/>
            <w:tcBorders>
              <w:top w:val="nil"/>
              <w:left w:val="single" w:sz="8" w:space="0" w:color="auto"/>
              <w:bottom w:val="single" w:sz="8" w:space="0" w:color="000000"/>
              <w:right w:val="single" w:sz="8" w:space="0" w:color="auto"/>
            </w:tcBorders>
            <w:shd w:val="clear" w:color="000000" w:fill="E6B9B8"/>
            <w:vAlign w:val="center"/>
            <w:hideMark/>
          </w:tcPr>
          <w:p w:rsidR="00B53609" w:rsidRPr="00B53609" w:rsidRDefault="00B53609" w:rsidP="00B53609">
            <w:pPr>
              <w:spacing w:before="0" w:line="240" w:lineRule="auto"/>
              <w:contextualSpacing/>
              <w:jc w:val="center"/>
              <w:rPr>
                <w:rFonts w:eastAsia="Times New Roman" w:cstheme="minorHAnsi"/>
                <w:color w:val="000000"/>
                <w:sz w:val="18"/>
                <w:szCs w:val="18"/>
                <w:lang w:eastAsia="pt-BR"/>
              </w:rPr>
            </w:pPr>
            <w:r w:rsidRPr="00B53609">
              <w:rPr>
                <w:rFonts w:eastAsia="Times New Roman" w:cstheme="minorHAnsi"/>
                <w:color w:val="000000"/>
                <w:sz w:val="18"/>
                <w:szCs w:val="18"/>
                <w:lang w:eastAsia="pt-BR"/>
              </w:rPr>
              <w:t>293.972,80</w:t>
            </w:r>
          </w:p>
        </w:tc>
      </w:tr>
      <w:tr w:rsidR="00B53609" w:rsidRPr="00B53609" w:rsidTr="00C62375">
        <w:trPr>
          <w:trHeight w:val="220"/>
          <w:jc w:val="center"/>
        </w:trPr>
        <w:tc>
          <w:tcPr>
            <w:tcW w:w="1535"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88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786"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908"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882"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r>
      <w:tr w:rsidR="00B53609" w:rsidRPr="00B53609" w:rsidTr="00C62375">
        <w:trPr>
          <w:trHeight w:val="220"/>
          <w:jc w:val="center"/>
        </w:trPr>
        <w:tc>
          <w:tcPr>
            <w:tcW w:w="1535"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88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786"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908"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882"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r>
      <w:tr w:rsidR="00B53609" w:rsidRPr="00B53609" w:rsidTr="00C62375">
        <w:trPr>
          <w:trHeight w:val="220"/>
          <w:jc w:val="center"/>
        </w:trPr>
        <w:tc>
          <w:tcPr>
            <w:tcW w:w="1535"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889"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786"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908"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c>
          <w:tcPr>
            <w:tcW w:w="882" w:type="pct"/>
            <w:vMerge/>
            <w:tcBorders>
              <w:top w:val="nil"/>
              <w:left w:val="single" w:sz="8" w:space="0" w:color="auto"/>
              <w:bottom w:val="single" w:sz="8" w:space="0" w:color="000000"/>
              <w:right w:val="single" w:sz="8" w:space="0" w:color="auto"/>
            </w:tcBorders>
            <w:vAlign w:val="center"/>
            <w:hideMark/>
          </w:tcPr>
          <w:p w:rsidR="00B53609" w:rsidRPr="00B53609" w:rsidRDefault="00B53609" w:rsidP="00B53609">
            <w:pPr>
              <w:spacing w:before="0" w:line="240" w:lineRule="auto"/>
              <w:rPr>
                <w:rFonts w:eastAsia="Times New Roman" w:cstheme="minorHAnsi"/>
                <w:color w:val="000000"/>
                <w:sz w:val="18"/>
                <w:szCs w:val="18"/>
                <w:lang w:eastAsia="pt-BR"/>
              </w:rPr>
            </w:pPr>
          </w:p>
        </w:tc>
      </w:tr>
    </w:tbl>
    <w:p w:rsidR="00054B21" w:rsidRPr="00B439BA" w:rsidRDefault="00054B21" w:rsidP="00054B21">
      <w:pPr>
        <w:pStyle w:val="paragrafo1"/>
        <w:spacing w:after="200"/>
        <w:rPr>
          <w:b/>
          <w:color w:val="auto"/>
        </w:rPr>
      </w:pPr>
      <w:r w:rsidRPr="00B439BA">
        <w:rPr>
          <w:b/>
          <w:color w:val="auto"/>
        </w:rPr>
        <w:t xml:space="preserve">ETAPA </w:t>
      </w:r>
      <w:proofErr w:type="gramStart"/>
      <w:r w:rsidRPr="00B439BA">
        <w:rPr>
          <w:b/>
          <w:color w:val="auto"/>
        </w:rPr>
        <w:t>3</w:t>
      </w:r>
      <w:proofErr w:type="gramEnd"/>
    </w:p>
    <w:p w:rsidR="009C38EB" w:rsidRDefault="009C38EB" w:rsidP="008C30AB">
      <w:pPr>
        <w:pStyle w:val="Legenda"/>
        <w:keepNext/>
        <w:jc w:val="center"/>
      </w:pPr>
      <w:bookmarkStart w:id="111" w:name="_Toc342657307"/>
      <w:bookmarkStart w:id="112" w:name="_Toc343089070"/>
      <w:r>
        <w:t xml:space="preserve">Quadro </w:t>
      </w:r>
      <w:r w:rsidR="00DB6E0E">
        <w:fldChar w:fldCharType="begin"/>
      </w:r>
      <w:r w:rsidR="00B31E97">
        <w:instrText xml:space="preserve"> SEQ Quadro \* ARABIC </w:instrText>
      </w:r>
      <w:r w:rsidR="00DB6E0E">
        <w:fldChar w:fldCharType="separate"/>
      </w:r>
      <w:r w:rsidR="009C6D0A">
        <w:rPr>
          <w:noProof/>
        </w:rPr>
        <w:t>40</w:t>
      </w:r>
      <w:r w:rsidR="00DB6E0E">
        <w:rPr>
          <w:noProof/>
        </w:rPr>
        <w:fldChar w:fldCharType="end"/>
      </w:r>
      <w:r>
        <w:t xml:space="preserve">: </w:t>
      </w:r>
      <w:r w:rsidR="008C30AB" w:rsidRPr="00A342F0">
        <w:t>Prognóstico de aterramento</w:t>
      </w:r>
      <w:r w:rsidR="008C30AB">
        <w:t xml:space="preserve"> acumulativo</w:t>
      </w:r>
      <w:r w:rsidR="008C30AB" w:rsidRPr="00A342F0">
        <w:t>, considerando a taxa de crescimento da geração</w:t>
      </w:r>
      <w:r w:rsidR="008C30AB">
        <w:t xml:space="preserve"> per capta de RSD e rejeitos (2,34%),</w:t>
      </w:r>
      <w:r w:rsidR="008C30AB" w:rsidRPr="00A342F0">
        <w:t xml:space="preserve"> contemplando o cenário de metas previstas na versão preliminar do PNRS</w:t>
      </w:r>
      <w:r w:rsidR="008C30AB">
        <w:t xml:space="preserve"> e os resultados da composição gravimétrica dos resíduos</w:t>
      </w:r>
      <w:r w:rsidR="008C30AB" w:rsidRPr="00A342F0">
        <w:t>.</w:t>
      </w:r>
      <w:bookmarkEnd w:id="111"/>
      <w:bookmarkEnd w:id="112"/>
    </w:p>
    <w:tbl>
      <w:tblPr>
        <w:tblW w:w="5000" w:type="pct"/>
        <w:jc w:val="center"/>
        <w:tblCellMar>
          <w:left w:w="70" w:type="dxa"/>
          <w:right w:w="70" w:type="dxa"/>
        </w:tblCellMar>
        <w:tblLook w:val="04A0" w:firstRow="1" w:lastRow="0" w:firstColumn="1" w:lastColumn="0" w:noHBand="0" w:noVBand="1"/>
      </w:tblPr>
      <w:tblGrid>
        <w:gridCol w:w="2525"/>
        <w:gridCol w:w="1655"/>
        <w:gridCol w:w="1296"/>
        <w:gridCol w:w="1163"/>
        <w:gridCol w:w="1385"/>
        <w:gridCol w:w="1476"/>
      </w:tblGrid>
      <w:tr w:rsidR="008C30AB" w:rsidRPr="008C30AB" w:rsidTr="00B439BA">
        <w:trPr>
          <w:trHeight w:val="74"/>
          <w:jc w:val="center"/>
        </w:trPr>
        <w:tc>
          <w:tcPr>
            <w:tcW w:w="1329"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8C30AB" w:rsidRPr="008C30AB" w:rsidRDefault="008C30AB" w:rsidP="008C30AB">
            <w:pPr>
              <w:spacing w:before="0" w:line="240" w:lineRule="auto"/>
              <w:contextualSpacing/>
              <w:jc w:val="center"/>
              <w:rPr>
                <w:rFonts w:eastAsia="Times New Roman" w:cstheme="minorHAnsi"/>
                <w:b/>
                <w:bCs/>
                <w:color w:val="000000"/>
                <w:sz w:val="18"/>
                <w:szCs w:val="18"/>
                <w:lang w:eastAsia="pt-BR"/>
              </w:rPr>
            </w:pPr>
            <w:r w:rsidRPr="008C30AB">
              <w:rPr>
                <w:rFonts w:eastAsia="Times New Roman" w:cstheme="minorHAnsi"/>
                <w:b/>
                <w:bCs/>
                <w:color w:val="000000"/>
                <w:sz w:val="18"/>
                <w:szCs w:val="18"/>
                <w:lang w:eastAsia="pt-BR"/>
              </w:rPr>
              <w:t>Aterros / (t) aterradas</w:t>
            </w:r>
          </w:p>
        </w:tc>
        <w:tc>
          <w:tcPr>
            <w:tcW w:w="3671" w:type="pct"/>
            <w:gridSpan w:val="5"/>
            <w:tcBorders>
              <w:top w:val="single" w:sz="8" w:space="0" w:color="auto"/>
              <w:left w:val="nil"/>
              <w:bottom w:val="single" w:sz="8" w:space="0" w:color="auto"/>
              <w:right w:val="single" w:sz="8" w:space="0" w:color="000000"/>
            </w:tcBorders>
            <w:shd w:val="clear" w:color="000000" w:fill="808080"/>
            <w:vAlign w:val="center"/>
            <w:hideMark/>
          </w:tcPr>
          <w:p w:rsidR="008C30AB" w:rsidRPr="008C30AB" w:rsidRDefault="008C30AB" w:rsidP="008C30AB">
            <w:pPr>
              <w:spacing w:before="0" w:line="240" w:lineRule="auto"/>
              <w:contextualSpacing/>
              <w:jc w:val="center"/>
              <w:rPr>
                <w:rFonts w:eastAsia="Times New Roman" w:cstheme="minorHAnsi"/>
                <w:b/>
                <w:bCs/>
                <w:color w:val="000000"/>
                <w:sz w:val="18"/>
                <w:szCs w:val="18"/>
                <w:lang w:eastAsia="pt-BR"/>
              </w:rPr>
            </w:pPr>
            <w:r w:rsidRPr="008C30AB">
              <w:rPr>
                <w:rFonts w:eastAsia="Times New Roman" w:cstheme="minorHAnsi"/>
                <w:b/>
                <w:bCs/>
                <w:color w:val="000000"/>
                <w:sz w:val="18"/>
                <w:szCs w:val="18"/>
                <w:lang w:eastAsia="pt-BR"/>
              </w:rPr>
              <w:t xml:space="preserve"> CRVR - Santa Maria Capacidade total de aterramento (t): 2,26 milhões</w:t>
            </w:r>
          </w:p>
        </w:tc>
      </w:tr>
      <w:tr w:rsidR="008C30AB" w:rsidRPr="008C30AB" w:rsidTr="00B439BA">
        <w:trPr>
          <w:trHeight w:val="74"/>
          <w:jc w:val="center"/>
        </w:trPr>
        <w:tc>
          <w:tcPr>
            <w:tcW w:w="1329" w:type="pct"/>
            <w:vMerge/>
            <w:tcBorders>
              <w:top w:val="single" w:sz="8" w:space="0" w:color="auto"/>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b/>
                <w:bCs/>
                <w:color w:val="000000"/>
                <w:sz w:val="18"/>
                <w:szCs w:val="18"/>
                <w:lang w:eastAsia="pt-BR"/>
              </w:rPr>
            </w:pPr>
          </w:p>
        </w:tc>
        <w:tc>
          <w:tcPr>
            <w:tcW w:w="871" w:type="pct"/>
            <w:tcBorders>
              <w:top w:val="nil"/>
              <w:left w:val="nil"/>
              <w:bottom w:val="single" w:sz="8" w:space="0" w:color="auto"/>
              <w:right w:val="single" w:sz="8" w:space="0" w:color="000000"/>
            </w:tcBorders>
            <w:shd w:val="clear" w:color="000000" w:fill="BFBFBF"/>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Comp. Gravimétrica</w:t>
            </w:r>
          </w:p>
        </w:tc>
        <w:tc>
          <w:tcPr>
            <w:tcW w:w="682" w:type="pct"/>
            <w:tcBorders>
              <w:top w:val="nil"/>
              <w:left w:val="nil"/>
              <w:bottom w:val="single" w:sz="8" w:space="0" w:color="auto"/>
              <w:right w:val="single" w:sz="8" w:space="0" w:color="auto"/>
            </w:tcBorders>
            <w:shd w:val="clear" w:color="000000" w:fill="BFBFBF"/>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Sem Plano de Metas</w:t>
            </w:r>
          </w:p>
        </w:tc>
        <w:tc>
          <w:tcPr>
            <w:tcW w:w="612" w:type="pct"/>
            <w:tcBorders>
              <w:top w:val="nil"/>
              <w:left w:val="nil"/>
              <w:bottom w:val="single" w:sz="8" w:space="0" w:color="auto"/>
              <w:right w:val="single" w:sz="8" w:space="0" w:color="auto"/>
            </w:tcBorders>
            <w:shd w:val="clear" w:color="000000" w:fill="BFBFBF"/>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Meta favorável</w:t>
            </w:r>
          </w:p>
        </w:tc>
        <w:tc>
          <w:tcPr>
            <w:tcW w:w="729" w:type="pct"/>
            <w:tcBorders>
              <w:top w:val="nil"/>
              <w:left w:val="nil"/>
              <w:bottom w:val="single" w:sz="8" w:space="0" w:color="auto"/>
              <w:right w:val="single" w:sz="8" w:space="0" w:color="auto"/>
            </w:tcBorders>
            <w:shd w:val="clear" w:color="000000" w:fill="BFBFBF"/>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Meta intermediária</w:t>
            </w:r>
          </w:p>
        </w:tc>
        <w:tc>
          <w:tcPr>
            <w:tcW w:w="776" w:type="pct"/>
            <w:tcBorders>
              <w:top w:val="nil"/>
              <w:left w:val="nil"/>
              <w:bottom w:val="single" w:sz="8" w:space="0" w:color="auto"/>
              <w:right w:val="single" w:sz="8" w:space="0" w:color="auto"/>
            </w:tcBorders>
            <w:shd w:val="clear" w:color="000000" w:fill="BFBFBF"/>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Meta desfavorável</w:t>
            </w:r>
          </w:p>
        </w:tc>
      </w:tr>
      <w:tr w:rsidR="008C30AB" w:rsidRPr="008C30AB" w:rsidTr="00B439BA">
        <w:trPr>
          <w:trHeight w:val="74"/>
          <w:jc w:val="center"/>
        </w:trPr>
        <w:tc>
          <w:tcPr>
            <w:tcW w:w="1329" w:type="pct"/>
            <w:vMerge w:val="restart"/>
            <w:tcBorders>
              <w:top w:val="nil"/>
              <w:left w:val="single" w:sz="8" w:space="0" w:color="auto"/>
              <w:bottom w:val="single" w:sz="8" w:space="0" w:color="000000"/>
              <w:right w:val="single" w:sz="8" w:space="0" w:color="auto"/>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de toneladas aterradas em 2015</w:t>
            </w:r>
          </w:p>
        </w:tc>
        <w:tc>
          <w:tcPr>
            <w:tcW w:w="871" w:type="pct"/>
            <w:tcBorders>
              <w:top w:val="nil"/>
              <w:left w:val="nil"/>
              <w:bottom w:val="single" w:sz="8" w:space="0" w:color="auto"/>
              <w:right w:val="single" w:sz="8" w:space="0" w:color="000000"/>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Úmido = 56,24%</w:t>
            </w:r>
          </w:p>
        </w:tc>
        <w:tc>
          <w:tcPr>
            <w:tcW w:w="68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82.924,87</w:t>
            </w:r>
          </w:p>
        </w:tc>
        <w:tc>
          <w:tcPr>
            <w:tcW w:w="61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24.877,46</w:t>
            </w:r>
          </w:p>
        </w:tc>
        <w:tc>
          <w:tcPr>
            <w:tcW w:w="729"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49.754,92</w:t>
            </w:r>
          </w:p>
        </w:tc>
        <w:tc>
          <w:tcPr>
            <w:tcW w:w="776"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58.047,41</w:t>
            </w:r>
          </w:p>
        </w:tc>
      </w:tr>
      <w:tr w:rsidR="008C30AB" w:rsidRPr="008C30AB" w:rsidTr="00B439BA">
        <w:trPr>
          <w:trHeight w:val="74"/>
          <w:jc w:val="center"/>
        </w:trPr>
        <w:tc>
          <w:tcPr>
            <w:tcW w:w="1329"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871" w:type="pct"/>
            <w:tcBorders>
              <w:top w:val="nil"/>
              <w:left w:val="nil"/>
              <w:bottom w:val="single" w:sz="8" w:space="0" w:color="auto"/>
              <w:right w:val="single" w:sz="8" w:space="0" w:color="000000"/>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Seco = 31,70%</w:t>
            </w:r>
          </w:p>
        </w:tc>
        <w:tc>
          <w:tcPr>
            <w:tcW w:w="68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46.741,08</w:t>
            </w:r>
          </w:p>
        </w:tc>
        <w:tc>
          <w:tcPr>
            <w:tcW w:w="61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14.022,32</w:t>
            </w:r>
          </w:p>
        </w:tc>
        <w:tc>
          <w:tcPr>
            <w:tcW w:w="729"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25.707,59</w:t>
            </w:r>
          </w:p>
        </w:tc>
        <w:tc>
          <w:tcPr>
            <w:tcW w:w="776"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26.642,42</w:t>
            </w:r>
          </w:p>
        </w:tc>
      </w:tr>
      <w:tr w:rsidR="008C30AB" w:rsidRPr="008C30AB" w:rsidTr="00B439BA">
        <w:trPr>
          <w:trHeight w:val="74"/>
          <w:jc w:val="center"/>
        </w:trPr>
        <w:tc>
          <w:tcPr>
            <w:tcW w:w="1329"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871" w:type="pct"/>
            <w:tcBorders>
              <w:top w:val="nil"/>
              <w:left w:val="nil"/>
              <w:bottom w:val="single" w:sz="8" w:space="0" w:color="auto"/>
              <w:right w:val="single" w:sz="8" w:space="0" w:color="000000"/>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Rejeito = 12,06%</w:t>
            </w:r>
          </w:p>
        </w:tc>
        <w:tc>
          <w:tcPr>
            <w:tcW w:w="68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17.782,25</w:t>
            </w:r>
          </w:p>
        </w:tc>
        <w:tc>
          <w:tcPr>
            <w:tcW w:w="61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17.782,25</w:t>
            </w:r>
          </w:p>
        </w:tc>
        <w:tc>
          <w:tcPr>
            <w:tcW w:w="729"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17.782,25</w:t>
            </w:r>
          </w:p>
        </w:tc>
        <w:tc>
          <w:tcPr>
            <w:tcW w:w="776"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17.782,25</w:t>
            </w:r>
          </w:p>
        </w:tc>
      </w:tr>
      <w:tr w:rsidR="008C30AB" w:rsidRPr="008C30AB" w:rsidTr="00B439BA">
        <w:trPr>
          <w:trHeight w:val="74"/>
          <w:jc w:val="center"/>
        </w:trPr>
        <w:tc>
          <w:tcPr>
            <w:tcW w:w="1329"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871" w:type="pct"/>
            <w:tcBorders>
              <w:top w:val="nil"/>
              <w:left w:val="nil"/>
              <w:bottom w:val="single" w:sz="8" w:space="0" w:color="auto"/>
              <w:right w:val="single" w:sz="8" w:space="0" w:color="000000"/>
            </w:tcBorders>
            <w:shd w:val="clear" w:color="000000" w:fill="FCD5B4"/>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proofErr w:type="gramStart"/>
            <w:r w:rsidRPr="008C30AB">
              <w:rPr>
                <w:rFonts w:eastAsia="Times New Roman" w:cstheme="minorHAnsi"/>
                <w:color w:val="000000"/>
                <w:sz w:val="18"/>
                <w:szCs w:val="18"/>
                <w:lang w:eastAsia="pt-BR"/>
              </w:rPr>
              <w:t>total</w:t>
            </w:r>
            <w:proofErr w:type="gramEnd"/>
          </w:p>
        </w:tc>
        <w:tc>
          <w:tcPr>
            <w:tcW w:w="682" w:type="pct"/>
            <w:tcBorders>
              <w:top w:val="nil"/>
              <w:left w:val="nil"/>
              <w:bottom w:val="single" w:sz="8" w:space="0" w:color="auto"/>
              <w:right w:val="single" w:sz="8" w:space="0" w:color="auto"/>
            </w:tcBorders>
            <w:shd w:val="clear" w:color="000000" w:fill="DAEEF3"/>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147.448,20</w:t>
            </w:r>
          </w:p>
        </w:tc>
        <w:tc>
          <w:tcPr>
            <w:tcW w:w="612" w:type="pct"/>
            <w:tcBorders>
              <w:top w:val="nil"/>
              <w:left w:val="nil"/>
              <w:bottom w:val="single" w:sz="8" w:space="0" w:color="auto"/>
              <w:right w:val="single" w:sz="8" w:space="0" w:color="auto"/>
            </w:tcBorders>
            <w:shd w:val="clear" w:color="000000" w:fill="538DD5"/>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56.682,04</w:t>
            </w:r>
          </w:p>
        </w:tc>
        <w:tc>
          <w:tcPr>
            <w:tcW w:w="729" w:type="pct"/>
            <w:tcBorders>
              <w:top w:val="nil"/>
              <w:left w:val="nil"/>
              <w:bottom w:val="single" w:sz="8" w:space="0" w:color="auto"/>
              <w:right w:val="single" w:sz="8" w:space="0" w:color="auto"/>
            </w:tcBorders>
            <w:shd w:val="clear" w:color="000000" w:fill="538DD5"/>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93.244,77</w:t>
            </w:r>
          </w:p>
        </w:tc>
        <w:tc>
          <w:tcPr>
            <w:tcW w:w="776" w:type="pct"/>
            <w:tcBorders>
              <w:top w:val="nil"/>
              <w:left w:val="nil"/>
              <w:bottom w:val="single" w:sz="8" w:space="0" w:color="auto"/>
              <w:right w:val="single" w:sz="8" w:space="0" w:color="auto"/>
            </w:tcBorders>
            <w:shd w:val="clear" w:color="000000" w:fill="E6B9B8"/>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102.472,08</w:t>
            </w:r>
          </w:p>
        </w:tc>
      </w:tr>
      <w:tr w:rsidR="008C30AB" w:rsidRPr="008C30AB" w:rsidTr="00B439BA">
        <w:trPr>
          <w:trHeight w:val="74"/>
          <w:jc w:val="center"/>
        </w:trPr>
        <w:tc>
          <w:tcPr>
            <w:tcW w:w="1329" w:type="pct"/>
            <w:vMerge w:val="restart"/>
            <w:tcBorders>
              <w:top w:val="nil"/>
              <w:left w:val="single" w:sz="8" w:space="0" w:color="auto"/>
              <w:bottom w:val="single" w:sz="8" w:space="0" w:color="000000"/>
              <w:right w:val="single" w:sz="8" w:space="0" w:color="auto"/>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de toneladas aterradas em 2019</w:t>
            </w:r>
          </w:p>
        </w:tc>
        <w:tc>
          <w:tcPr>
            <w:tcW w:w="871" w:type="pct"/>
            <w:tcBorders>
              <w:top w:val="nil"/>
              <w:left w:val="nil"/>
              <w:bottom w:val="single" w:sz="8" w:space="0" w:color="auto"/>
              <w:right w:val="single" w:sz="8" w:space="0" w:color="000000"/>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Úmido = 56,24%</w:t>
            </w:r>
          </w:p>
        </w:tc>
        <w:tc>
          <w:tcPr>
            <w:tcW w:w="68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151.334,30</w:t>
            </w:r>
          </w:p>
        </w:tc>
        <w:tc>
          <w:tcPr>
            <w:tcW w:w="61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45.400,29</w:t>
            </w:r>
          </w:p>
        </w:tc>
        <w:tc>
          <w:tcPr>
            <w:tcW w:w="729"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75.667,15</w:t>
            </w:r>
          </w:p>
        </w:tc>
        <w:tc>
          <w:tcPr>
            <w:tcW w:w="776"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90.800,58</w:t>
            </w:r>
          </w:p>
        </w:tc>
      </w:tr>
      <w:tr w:rsidR="008C30AB" w:rsidRPr="008C30AB" w:rsidTr="00B439BA">
        <w:trPr>
          <w:trHeight w:val="74"/>
          <w:jc w:val="center"/>
        </w:trPr>
        <w:tc>
          <w:tcPr>
            <w:tcW w:w="1329"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871" w:type="pct"/>
            <w:tcBorders>
              <w:top w:val="nil"/>
              <w:left w:val="nil"/>
              <w:bottom w:val="single" w:sz="8" w:space="0" w:color="auto"/>
              <w:right w:val="single" w:sz="8" w:space="0" w:color="000000"/>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Seco = 31,70%</w:t>
            </w:r>
          </w:p>
        </w:tc>
        <w:tc>
          <w:tcPr>
            <w:tcW w:w="68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85.300,45</w:t>
            </w:r>
          </w:p>
        </w:tc>
        <w:tc>
          <w:tcPr>
            <w:tcW w:w="61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25.590,14</w:t>
            </w:r>
          </w:p>
        </w:tc>
        <w:tc>
          <w:tcPr>
            <w:tcW w:w="729"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38.385,20</w:t>
            </w:r>
          </w:p>
        </w:tc>
        <w:tc>
          <w:tcPr>
            <w:tcW w:w="776"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42.650,23</w:t>
            </w:r>
          </w:p>
        </w:tc>
      </w:tr>
      <w:tr w:rsidR="008C30AB" w:rsidRPr="008C30AB" w:rsidTr="00B439BA">
        <w:trPr>
          <w:trHeight w:val="74"/>
          <w:jc w:val="center"/>
        </w:trPr>
        <w:tc>
          <w:tcPr>
            <w:tcW w:w="1329"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871" w:type="pct"/>
            <w:tcBorders>
              <w:top w:val="nil"/>
              <w:left w:val="nil"/>
              <w:bottom w:val="single" w:sz="8" w:space="0" w:color="auto"/>
              <w:right w:val="single" w:sz="8" w:space="0" w:color="000000"/>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Rejeito = 12,06%</w:t>
            </w:r>
          </w:p>
        </w:tc>
        <w:tc>
          <w:tcPr>
            <w:tcW w:w="68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32.451,84</w:t>
            </w:r>
          </w:p>
        </w:tc>
        <w:tc>
          <w:tcPr>
            <w:tcW w:w="61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32.451,84</w:t>
            </w:r>
          </w:p>
        </w:tc>
        <w:tc>
          <w:tcPr>
            <w:tcW w:w="729"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32.451,84</w:t>
            </w:r>
          </w:p>
        </w:tc>
        <w:tc>
          <w:tcPr>
            <w:tcW w:w="776"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32.451,84</w:t>
            </w:r>
          </w:p>
        </w:tc>
      </w:tr>
      <w:tr w:rsidR="008C30AB" w:rsidRPr="008C30AB" w:rsidTr="00B439BA">
        <w:trPr>
          <w:trHeight w:val="74"/>
          <w:jc w:val="center"/>
        </w:trPr>
        <w:tc>
          <w:tcPr>
            <w:tcW w:w="1329"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871" w:type="pct"/>
            <w:tcBorders>
              <w:top w:val="nil"/>
              <w:left w:val="nil"/>
              <w:bottom w:val="single" w:sz="8" w:space="0" w:color="auto"/>
              <w:right w:val="single" w:sz="8" w:space="0" w:color="000000"/>
            </w:tcBorders>
            <w:shd w:val="clear" w:color="000000" w:fill="FCD5B4"/>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proofErr w:type="gramStart"/>
            <w:r w:rsidRPr="008C30AB">
              <w:rPr>
                <w:rFonts w:eastAsia="Times New Roman" w:cstheme="minorHAnsi"/>
                <w:color w:val="000000"/>
                <w:sz w:val="18"/>
                <w:szCs w:val="18"/>
                <w:lang w:eastAsia="pt-BR"/>
              </w:rPr>
              <w:t>total</w:t>
            </w:r>
            <w:proofErr w:type="gramEnd"/>
          </w:p>
        </w:tc>
        <w:tc>
          <w:tcPr>
            <w:tcW w:w="682" w:type="pct"/>
            <w:tcBorders>
              <w:top w:val="nil"/>
              <w:left w:val="nil"/>
              <w:bottom w:val="single" w:sz="8" w:space="0" w:color="auto"/>
              <w:right w:val="single" w:sz="8" w:space="0" w:color="auto"/>
            </w:tcBorders>
            <w:shd w:val="clear" w:color="000000" w:fill="DAEEF3"/>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269.086,60</w:t>
            </w:r>
          </w:p>
        </w:tc>
        <w:tc>
          <w:tcPr>
            <w:tcW w:w="612" w:type="pct"/>
            <w:tcBorders>
              <w:top w:val="nil"/>
              <w:left w:val="nil"/>
              <w:bottom w:val="single" w:sz="8" w:space="0" w:color="auto"/>
              <w:right w:val="single" w:sz="8" w:space="0" w:color="auto"/>
            </w:tcBorders>
            <w:shd w:val="clear" w:color="000000" w:fill="538DD5"/>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103.442,27</w:t>
            </w:r>
          </w:p>
        </w:tc>
        <w:tc>
          <w:tcPr>
            <w:tcW w:w="729" w:type="pct"/>
            <w:tcBorders>
              <w:top w:val="nil"/>
              <w:left w:val="nil"/>
              <w:bottom w:val="single" w:sz="8" w:space="0" w:color="auto"/>
              <w:right w:val="single" w:sz="8" w:space="0" w:color="auto"/>
            </w:tcBorders>
            <w:shd w:val="clear" w:color="000000" w:fill="538DD5"/>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146.504,20</w:t>
            </w:r>
          </w:p>
        </w:tc>
        <w:tc>
          <w:tcPr>
            <w:tcW w:w="776" w:type="pct"/>
            <w:tcBorders>
              <w:top w:val="nil"/>
              <w:left w:val="nil"/>
              <w:bottom w:val="single" w:sz="8" w:space="0" w:color="auto"/>
              <w:right w:val="single" w:sz="8" w:space="0" w:color="auto"/>
            </w:tcBorders>
            <w:shd w:val="clear" w:color="000000" w:fill="E6B9B8"/>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165.902,65</w:t>
            </w:r>
          </w:p>
        </w:tc>
      </w:tr>
      <w:tr w:rsidR="008C30AB" w:rsidRPr="008C30AB" w:rsidTr="00B439BA">
        <w:trPr>
          <w:trHeight w:val="74"/>
          <w:jc w:val="center"/>
        </w:trPr>
        <w:tc>
          <w:tcPr>
            <w:tcW w:w="1329" w:type="pct"/>
            <w:vMerge w:val="restart"/>
            <w:tcBorders>
              <w:top w:val="nil"/>
              <w:left w:val="single" w:sz="8" w:space="0" w:color="auto"/>
              <w:bottom w:val="single" w:sz="8" w:space="0" w:color="000000"/>
              <w:right w:val="single" w:sz="8" w:space="0" w:color="auto"/>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de toneladas aterradas em 2031</w:t>
            </w:r>
          </w:p>
        </w:tc>
        <w:tc>
          <w:tcPr>
            <w:tcW w:w="871" w:type="pct"/>
            <w:tcBorders>
              <w:top w:val="nil"/>
              <w:left w:val="nil"/>
              <w:bottom w:val="single" w:sz="8" w:space="0" w:color="auto"/>
              <w:right w:val="single" w:sz="8" w:space="0" w:color="000000"/>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Úmido = 56,24%</w:t>
            </w:r>
          </w:p>
        </w:tc>
        <w:tc>
          <w:tcPr>
            <w:tcW w:w="68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350.009,08</w:t>
            </w:r>
          </w:p>
        </w:tc>
        <w:tc>
          <w:tcPr>
            <w:tcW w:w="61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105.002,72</w:t>
            </w:r>
          </w:p>
        </w:tc>
        <w:tc>
          <w:tcPr>
            <w:tcW w:w="729"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105.002,72</w:t>
            </w:r>
          </w:p>
        </w:tc>
        <w:tc>
          <w:tcPr>
            <w:tcW w:w="776"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140.003,63</w:t>
            </w:r>
          </w:p>
        </w:tc>
      </w:tr>
      <w:tr w:rsidR="008C30AB" w:rsidRPr="008C30AB" w:rsidTr="00B439BA">
        <w:trPr>
          <w:trHeight w:val="74"/>
          <w:jc w:val="center"/>
        </w:trPr>
        <w:tc>
          <w:tcPr>
            <w:tcW w:w="1329"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871" w:type="pct"/>
            <w:tcBorders>
              <w:top w:val="nil"/>
              <w:left w:val="nil"/>
              <w:bottom w:val="single" w:sz="8" w:space="0" w:color="auto"/>
              <w:right w:val="single" w:sz="8" w:space="0" w:color="000000"/>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Seco = 31,70%</w:t>
            </w:r>
          </w:p>
        </w:tc>
        <w:tc>
          <w:tcPr>
            <w:tcW w:w="682" w:type="pct"/>
            <w:tcBorders>
              <w:top w:val="nil"/>
              <w:left w:val="nil"/>
              <w:bottom w:val="single" w:sz="8" w:space="0" w:color="auto"/>
              <w:right w:val="single" w:sz="8" w:space="0" w:color="auto"/>
            </w:tcBorders>
            <w:shd w:val="clear" w:color="auto" w:fill="auto"/>
            <w:noWrap/>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197284,633</w:t>
            </w:r>
          </w:p>
        </w:tc>
        <w:tc>
          <w:tcPr>
            <w:tcW w:w="61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59.185,39</w:t>
            </w:r>
          </w:p>
        </w:tc>
        <w:tc>
          <w:tcPr>
            <w:tcW w:w="729"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59.185,39</w:t>
            </w:r>
          </w:p>
        </w:tc>
        <w:tc>
          <w:tcPr>
            <w:tcW w:w="776"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78.913,85</w:t>
            </w:r>
          </w:p>
        </w:tc>
      </w:tr>
      <w:tr w:rsidR="008C30AB" w:rsidRPr="008C30AB" w:rsidTr="00B439BA">
        <w:trPr>
          <w:trHeight w:val="74"/>
          <w:jc w:val="center"/>
        </w:trPr>
        <w:tc>
          <w:tcPr>
            <w:tcW w:w="1329"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871" w:type="pct"/>
            <w:tcBorders>
              <w:top w:val="nil"/>
              <w:left w:val="nil"/>
              <w:bottom w:val="single" w:sz="8" w:space="0" w:color="auto"/>
              <w:right w:val="single" w:sz="8" w:space="0" w:color="000000"/>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Rejeito = 12,06%</w:t>
            </w:r>
          </w:p>
        </w:tc>
        <w:tc>
          <w:tcPr>
            <w:tcW w:w="68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75.055,29</w:t>
            </w:r>
          </w:p>
        </w:tc>
        <w:tc>
          <w:tcPr>
            <w:tcW w:w="612"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75.055,29</w:t>
            </w:r>
          </w:p>
        </w:tc>
        <w:tc>
          <w:tcPr>
            <w:tcW w:w="729"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75.055,29</w:t>
            </w:r>
          </w:p>
        </w:tc>
        <w:tc>
          <w:tcPr>
            <w:tcW w:w="776"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75.055,29</w:t>
            </w:r>
          </w:p>
        </w:tc>
      </w:tr>
      <w:tr w:rsidR="008C30AB" w:rsidRPr="008C30AB" w:rsidTr="00B439BA">
        <w:trPr>
          <w:trHeight w:val="74"/>
          <w:jc w:val="center"/>
        </w:trPr>
        <w:tc>
          <w:tcPr>
            <w:tcW w:w="1329"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871" w:type="pct"/>
            <w:tcBorders>
              <w:top w:val="nil"/>
              <w:left w:val="nil"/>
              <w:bottom w:val="single" w:sz="8" w:space="0" w:color="auto"/>
              <w:right w:val="single" w:sz="8" w:space="0" w:color="000000"/>
            </w:tcBorders>
            <w:shd w:val="clear" w:color="000000" w:fill="FCD5B4"/>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proofErr w:type="gramStart"/>
            <w:r w:rsidRPr="008C30AB">
              <w:rPr>
                <w:rFonts w:eastAsia="Times New Roman" w:cstheme="minorHAnsi"/>
                <w:color w:val="000000"/>
                <w:sz w:val="18"/>
                <w:szCs w:val="18"/>
                <w:lang w:eastAsia="pt-BR"/>
              </w:rPr>
              <w:t>total</w:t>
            </w:r>
            <w:proofErr w:type="gramEnd"/>
          </w:p>
        </w:tc>
        <w:tc>
          <w:tcPr>
            <w:tcW w:w="682" w:type="pct"/>
            <w:tcBorders>
              <w:top w:val="nil"/>
              <w:left w:val="nil"/>
              <w:bottom w:val="single" w:sz="8" w:space="0" w:color="auto"/>
              <w:right w:val="single" w:sz="8" w:space="0" w:color="auto"/>
            </w:tcBorders>
            <w:shd w:val="clear" w:color="000000" w:fill="DAEEF3"/>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622.349,00</w:t>
            </w:r>
          </w:p>
        </w:tc>
        <w:tc>
          <w:tcPr>
            <w:tcW w:w="612" w:type="pct"/>
            <w:tcBorders>
              <w:top w:val="nil"/>
              <w:left w:val="nil"/>
              <w:bottom w:val="single" w:sz="8" w:space="0" w:color="auto"/>
              <w:right w:val="single" w:sz="8" w:space="0" w:color="auto"/>
            </w:tcBorders>
            <w:shd w:val="clear" w:color="000000" w:fill="538DD5"/>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239.243,40</w:t>
            </w:r>
          </w:p>
        </w:tc>
        <w:tc>
          <w:tcPr>
            <w:tcW w:w="729" w:type="pct"/>
            <w:tcBorders>
              <w:top w:val="nil"/>
              <w:left w:val="nil"/>
              <w:bottom w:val="single" w:sz="8" w:space="0" w:color="auto"/>
              <w:right w:val="single" w:sz="8" w:space="0" w:color="auto"/>
            </w:tcBorders>
            <w:shd w:val="clear" w:color="000000" w:fill="538DD5"/>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239.243,40</w:t>
            </w:r>
          </w:p>
        </w:tc>
        <w:tc>
          <w:tcPr>
            <w:tcW w:w="776" w:type="pct"/>
            <w:tcBorders>
              <w:top w:val="nil"/>
              <w:left w:val="nil"/>
              <w:bottom w:val="single" w:sz="8" w:space="0" w:color="auto"/>
              <w:right w:val="single" w:sz="8" w:space="0" w:color="auto"/>
            </w:tcBorders>
            <w:shd w:val="clear" w:color="000000" w:fill="E6B9B8"/>
            <w:vAlign w:val="center"/>
            <w:hideMark/>
          </w:tcPr>
          <w:p w:rsidR="008C30AB" w:rsidRPr="008C30AB" w:rsidRDefault="008C30AB" w:rsidP="008C30AB">
            <w:pPr>
              <w:spacing w:before="0" w:line="240" w:lineRule="auto"/>
              <w:contextualSpacing/>
              <w:jc w:val="right"/>
              <w:rPr>
                <w:rFonts w:eastAsia="Times New Roman" w:cstheme="minorHAnsi"/>
                <w:color w:val="000000"/>
                <w:sz w:val="18"/>
                <w:szCs w:val="18"/>
                <w:lang w:eastAsia="pt-BR"/>
              </w:rPr>
            </w:pPr>
            <w:r w:rsidRPr="008C30AB">
              <w:rPr>
                <w:rFonts w:eastAsia="Times New Roman" w:cstheme="minorHAnsi"/>
                <w:color w:val="000000"/>
                <w:sz w:val="18"/>
                <w:szCs w:val="18"/>
                <w:lang w:eastAsia="pt-BR"/>
              </w:rPr>
              <w:t>293.972,77</w:t>
            </w:r>
          </w:p>
        </w:tc>
      </w:tr>
    </w:tbl>
    <w:p w:rsidR="00054B21" w:rsidRDefault="00054B21" w:rsidP="008C30AB">
      <w:pPr>
        <w:spacing w:before="0"/>
        <w:jc w:val="center"/>
        <w:rPr>
          <w:rFonts w:ascii="Arial" w:hAnsi="Arial" w:cs="Arial"/>
          <w:sz w:val="24"/>
          <w:szCs w:val="24"/>
        </w:rPr>
      </w:pPr>
    </w:p>
    <w:p w:rsidR="008C30AB" w:rsidRDefault="008C30AB" w:rsidP="008C30AB">
      <w:pPr>
        <w:pStyle w:val="Legenda"/>
        <w:jc w:val="center"/>
        <w:rPr>
          <w:rFonts w:ascii="Arial" w:hAnsi="Arial" w:cs="Arial"/>
          <w:sz w:val="24"/>
          <w:szCs w:val="24"/>
        </w:rPr>
      </w:pPr>
      <w:bookmarkStart w:id="113" w:name="_Toc342657308"/>
      <w:bookmarkStart w:id="114" w:name="_Toc343089071"/>
      <w:r>
        <w:t xml:space="preserve">Quadro </w:t>
      </w:r>
      <w:fldSimple w:instr=" SEQ Quadro \* ARABIC ">
        <w:r w:rsidR="009C6D0A">
          <w:rPr>
            <w:noProof/>
          </w:rPr>
          <w:t>41</w:t>
        </w:r>
      </w:fldSimple>
      <w:r>
        <w:t xml:space="preserve">: </w:t>
      </w:r>
      <w:r w:rsidRPr="00306BD3">
        <w:t>Prognóstico das cargas úmidas e secas de RSU que deixarão de ser aterradas caso sejam consideradas as metas da versão preliminar do PNRS – Setembro/2011</w:t>
      </w:r>
      <w:r>
        <w:t>.</w:t>
      </w:r>
      <w:bookmarkEnd w:id="113"/>
      <w:bookmarkEnd w:id="114"/>
    </w:p>
    <w:tbl>
      <w:tblPr>
        <w:tblW w:w="5000" w:type="pct"/>
        <w:jc w:val="center"/>
        <w:tblCellMar>
          <w:left w:w="70" w:type="dxa"/>
          <w:right w:w="70" w:type="dxa"/>
        </w:tblCellMar>
        <w:tblLook w:val="04A0" w:firstRow="1" w:lastRow="0" w:firstColumn="1" w:lastColumn="0" w:noHBand="0" w:noVBand="1"/>
      </w:tblPr>
      <w:tblGrid>
        <w:gridCol w:w="2155"/>
        <w:gridCol w:w="1837"/>
        <w:gridCol w:w="1837"/>
        <w:gridCol w:w="1837"/>
        <w:gridCol w:w="1834"/>
      </w:tblGrid>
      <w:tr w:rsidR="008C30AB" w:rsidRPr="008C30AB" w:rsidTr="00B439BA">
        <w:trPr>
          <w:trHeight w:val="74"/>
          <w:jc w:val="center"/>
        </w:trPr>
        <w:tc>
          <w:tcPr>
            <w:tcW w:w="5000" w:type="pct"/>
            <w:gridSpan w:val="5"/>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8C30AB" w:rsidRPr="008C30AB" w:rsidRDefault="008C30AB" w:rsidP="008C30AB">
            <w:pPr>
              <w:spacing w:before="0" w:line="240" w:lineRule="auto"/>
              <w:jc w:val="center"/>
              <w:rPr>
                <w:rFonts w:eastAsia="Times New Roman" w:cstheme="minorHAnsi"/>
                <w:b/>
                <w:color w:val="000000"/>
                <w:sz w:val="18"/>
                <w:szCs w:val="18"/>
                <w:lang w:eastAsia="pt-BR"/>
              </w:rPr>
            </w:pPr>
            <w:r w:rsidRPr="008C30AB">
              <w:rPr>
                <w:rFonts w:eastAsia="Times New Roman" w:cstheme="minorHAnsi"/>
                <w:b/>
                <w:color w:val="000000"/>
                <w:sz w:val="18"/>
                <w:szCs w:val="18"/>
                <w:lang w:eastAsia="pt-BR"/>
              </w:rPr>
              <w:t>Aterro CRVR - Santa Maria</w:t>
            </w:r>
          </w:p>
        </w:tc>
      </w:tr>
      <w:tr w:rsidR="008C30AB" w:rsidRPr="008C30AB" w:rsidTr="00B439BA">
        <w:trPr>
          <w:trHeight w:val="74"/>
          <w:jc w:val="center"/>
        </w:trPr>
        <w:tc>
          <w:tcPr>
            <w:tcW w:w="1134" w:type="pct"/>
            <w:tcBorders>
              <w:top w:val="nil"/>
              <w:left w:val="single" w:sz="8" w:space="0" w:color="auto"/>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jc w:val="center"/>
              <w:rPr>
                <w:rFonts w:eastAsia="Times New Roman" w:cstheme="minorHAnsi"/>
                <w:b/>
                <w:bCs/>
                <w:color w:val="000000"/>
                <w:sz w:val="18"/>
                <w:szCs w:val="18"/>
                <w:lang w:eastAsia="pt-BR"/>
              </w:rPr>
            </w:pPr>
            <w:r w:rsidRPr="008C30AB">
              <w:rPr>
                <w:rFonts w:eastAsia="Times New Roman" w:cstheme="minorHAnsi"/>
                <w:b/>
                <w:bCs/>
                <w:color w:val="000000"/>
                <w:sz w:val="18"/>
                <w:szCs w:val="18"/>
                <w:lang w:eastAsia="pt-BR"/>
              </w:rPr>
              <w:t>Metas</w:t>
            </w:r>
          </w:p>
        </w:tc>
        <w:tc>
          <w:tcPr>
            <w:tcW w:w="967"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jc w:val="center"/>
              <w:rPr>
                <w:rFonts w:eastAsia="Times New Roman" w:cstheme="minorHAnsi"/>
                <w:b/>
                <w:bCs/>
                <w:color w:val="000000"/>
                <w:sz w:val="18"/>
                <w:szCs w:val="18"/>
                <w:lang w:eastAsia="pt-BR"/>
              </w:rPr>
            </w:pPr>
            <w:r w:rsidRPr="008C30AB">
              <w:rPr>
                <w:rFonts w:eastAsia="Times New Roman" w:cstheme="minorHAnsi"/>
                <w:b/>
                <w:bCs/>
                <w:color w:val="000000"/>
                <w:sz w:val="18"/>
                <w:szCs w:val="18"/>
                <w:lang w:eastAsia="pt-BR"/>
              </w:rPr>
              <w:t>Ano do prognóstico</w:t>
            </w:r>
          </w:p>
        </w:tc>
        <w:tc>
          <w:tcPr>
            <w:tcW w:w="967"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jc w:val="center"/>
              <w:rPr>
                <w:rFonts w:eastAsia="Times New Roman" w:cstheme="minorHAnsi"/>
                <w:b/>
                <w:bCs/>
                <w:color w:val="000000"/>
                <w:sz w:val="18"/>
                <w:szCs w:val="18"/>
                <w:lang w:eastAsia="pt-BR"/>
              </w:rPr>
            </w:pPr>
            <w:r w:rsidRPr="008C30AB">
              <w:rPr>
                <w:rFonts w:eastAsia="Times New Roman" w:cstheme="minorHAnsi"/>
                <w:b/>
                <w:bCs/>
                <w:color w:val="000000"/>
                <w:sz w:val="18"/>
                <w:szCs w:val="18"/>
                <w:lang w:eastAsia="pt-BR"/>
              </w:rPr>
              <w:t>Resíduo úmido (</w:t>
            </w:r>
            <w:proofErr w:type="spellStart"/>
            <w:r w:rsidRPr="008C30AB">
              <w:rPr>
                <w:rFonts w:eastAsia="Times New Roman" w:cstheme="minorHAnsi"/>
                <w:b/>
                <w:bCs/>
                <w:color w:val="000000"/>
                <w:sz w:val="18"/>
                <w:szCs w:val="18"/>
                <w:lang w:eastAsia="pt-BR"/>
              </w:rPr>
              <w:t>ton</w:t>
            </w:r>
            <w:proofErr w:type="spellEnd"/>
            <w:r w:rsidRPr="008C30AB">
              <w:rPr>
                <w:rFonts w:eastAsia="Times New Roman" w:cstheme="minorHAnsi"/>
                <w:b/>
                <w:bCs/>
                <w:color w:val="000000"/>
                <w:sz w:val="18"/>
                <w:szCs w:val="18"/>
                <w:lang w:eastAsia="pt-BR"/>
              </w:rPr>
              <w:t>)</w:t>
            </w:r>
          </w:p>
        </w:tc>
        <w:tc>
          <w:tcPr>
            <w:tcW w:w="967"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jc w:val="center"/>
              <w:rPr>
                <w:rFonts w:eastAsia="Times New Roman" w:cstheme="minorHAnsi"/>
                <w:b/>
                <w:bCs/>
                <w:color w:val="000000"/>
                <w:sz w:val="18"/>
                <w:szCs w:val="18"/>
                <w:lang w:eastAsia="pt-BR"/>
              </w:rPr>
            </w:pPr>
            <w:r w:rsidRPr="008C30AB">
              <w:rPr>
                <w:rFonts w:eastAsia="Times New Roman" w:cstheme="minorHAnsi"/>
                <w:b/>
                <w:bCs/>
                <w:color w:val="000000"/>
                <w:sz w:val="18"/>
                <w:szCs w:val="18"/>
                <w:lang w:eastAsia="pt-BR"/>
              </w:rPr>
              <w:t>Resíduo Seco (</w:t>
            </w:r>
            <w:proofErr w:type="spellStart"/>
            <w:r w:rsidRPr="008C30AB">
              <w:rPr>
                <w:rFonts w:eastAsia="Times New Roman" w:cstheme="minorHAnsi"/>
                <w:b/>
                <w:bCs/>
                <w:color w:val="000000"/>
                <w:sz w:val="18"/>
                <w:szCs w:val="18"/>
                <w:lang w:eastAsia="pt-BR"/>
              </w:rPr>
              <w:t>ton</w:t>
            </w:r>
            <w:proofErr w:type="spellEnd"/>
            <w:r w:rsidRPr="008C30AB">
              <w:rPr>
                <w:rFonts w:eastAsia="Times New Roman" w:cstheme="minorHAnsi"/>
                <w:b/>
                <w:bCs/>
                <w:color w:val="000000"/>
                <w:sz w:val="18"/>
                <w:szCs w:val="18"/>
                <w:lang w:eastAsia="pt-BR"/>
              </w:rPr>
              <w:t>)</w:t>
            </w:r>
          </w:p>
        </w:tc>
        <w:tc>
          <w:tcPr>
            <w:tcW w:w="967"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jc w:val="center"/>
              <w:rPr>
                <w:rFonts w:eastAsia="Times New Roman" w:cstheme="minorHAnsi"/>
                <w:b/>
                <w:bCs/>
                <w:color w:val="000000"/>
                <w:sz w:val="18"/>
                <w:szCs w:val="18"/>
                <w:lang w:eastAsia="pt-BR"/>
              </w:rPr>
            </w:pPr>
            <w:proofErr w:type="gramStart"/>
            <w:r w:rsidRPr="008C30AB">
              <w:rPr>
                <w:rFonts w:eastAsia="Times New Roman" w:cstheme="minorHAnsi"/>
                <w:b/>
                <w:bCs/>
                <w:color w:val="000000"/>
                <w:sz w:val="18"/>
                <w:szCs w:val="18"/>
                <w:lang w:eastAsia="pt-BR"/>
              </w:rPr>
              <w:t>total</w:t>
            </w:r>
            <w:proofErr w:type="gramEnd"/>
            <w:r w:rsidRPr="008C30AB">
              <w:rPr>
                <w:rFonts w:eastAsia="Times New Roman" w:cstheme="minorHAnsi"/>
                <w:b/>
                <w:bCs/>
                <w:color w:val="000000"/>
                <w:sz w:val="18"/>
                <w:szCs w:val="18"/>
                <w:lang w:eastAsia="pt-BR"/>
              </w:rPr>
              <w:t xml:space="preserve"> (</w:t>
            </w:r>
            <w:proofErr w:type="spellStart"/>
            <w:r w:rsidRPr="008C30AB">
              <w:rPr>
                <w:rFonts w:eastAsia="Times New Roman" w:cstheme="minorHAnsi"/>
                <w:b/>
                <w:bCs/>
                <w:color w:val="000000"/>
                <w:sz w:val="18"/>
                <w:szCs w:val="18"/>
                <w:lang w:eastAsia="pt-BR"/>
              </w:rPr>
              <w:t>ton</w:t>
            </w:r>
            <w:proofErr w:type="spellEnd"/>
            <w:r w:rsidRPr="008C30AB">
              <w:rPr>
                <w:rFonts w:eastAsia="Times New Roman" w:cstheme="minorHAnsi"/>
                <w:b/>
                <w:bCs/>
                <w:color w:val="000000"/>
                <w:sz w:val="18"/>
                <w:szCs w:val="18"/>
                <w:lang w:eastAsia="pt-BR"/>
              </w:rPr>
              <w:t>)</w:t>
            </w:r>
          </w:p>
        </w:tc>
      </w:tr>
      <w:tr w:rsidR="008C30AB" w:rsidRPr="008C30AB" w:rsidTr="00B439BA">
        <w:trPr>
          <w:trHeight w:val="74"/>
          <w:jc w:val="center"/>
        </w:trPr>
        <w:tc>
          <w:tcPr>
            <w:tcW w:w="1134" w:type="pct"/>
            <w:vMerge w:val="restart"/>
            <w:tcBorders>
              <w:top w:val="nil"/>
              <w:left w:val="single" w:sz="8" w:space="0" w:color="auto"/>
              <w:bottom w:val="single" w:sz="8" w:space="0" w:color="000000"/>
              <w:right w:val="single" w:sz="8" w:space="0" w:color="auto"/>
            </w:tcBorders>
            <w:shd w:val="clear" w:color="000000" w:fill="92CDD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Meta favorável</w:t>
            </w:r>
          </w:p>
        </w:tc>
        <w:tc>
          <w:tcPr>
            <w:tcW w:w="967" w:type="pct"/>
            <w:tcBorders>
              <w:top w:val="nil"/>
              <w:left w:val="nil"/>
              <w:bottom w:val="single" w:sz="8" w:space="0" w:color="auto"/>
              <w:right w:val="single" w:sz="8" w:space="0" w:color="auto"/>
            </w:tcBorders>
            <w:shd w:val="clear" w:color="000000" w:fill="92CDD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2015</w:t>
            </w:r>
          </w:p>
        </w:tc>
        <w:tc>
          <w:tcPr>
            <w:tcW w:w="967" w:type="pct"/>
            <w:tcBorders>
              <w:top w:val="nil"/>
              <w:left w:val="nil"/>
              <w:bottom w:val="single" w:sz="8" w:space="0" w:color="auto"/>
              <w:right w:val="single" w:sz="8" w:space="0" w:color="auto"/>
            </w:tcBorders>
            <w:shd w:val="clear" w:color="000000" w:fill="92CDD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58.047,41</w:t>
            </w:r>
          </w:p>
        </w:tc>
        <w:tc>
          <w:tcPr>
            <w:tcW w:w="967" w:type="pct"/>
            <w:tcBorders>
              <w:top w:val="nil"/>
              <w:left w:val="nil"/>
              <w:bottom w:val="single" w:sz="8" w:space="0" w:color="auto"/>
              <w:right w:val="single" w:sz="8" w:space="0" w:color="auto"/>
            </w:tcBorders>
            <w:shd w:val="clear" w:color="000000" w:fill="92CDD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32.718,76</w:t>
            </w:r>
          </w:p>
        </w:tc>
        <w:tc>
          <w:tcPr>
            <w:tcW w:w="967" w:type="pct"/>
            <w:tcBorders>
              <w:top w:val="nil"/>
              <w:left w:val="nil"/>
              <w:bottom w:val="single" w:sz="8" w:space="0" w:color="auto"/>
              <w:right w:val="single" w:sz="8" w:space="0" w:color="auto"/>
            </w:tcBorders>
            <w:shd w:val="clear" w:color="000000" w:fill="92CDD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90.766,16</w:t>
            </w:r>
          </w:p>
        </w:tc>
      </w:tr>
      <w:tr w:rsidR="008C30AB" w:rsidRPr="008C30AB" w:rsidTr="00B439BA">
        <w:trPr>
          <w:trHeight w:val="74"/>
          <w:jc w:val="center"/>
        </w:trPr>
        <w:tc>
          <w:tcPr>
            <w:tcW w:w="1134"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rPr>
                <w:rFonts w:eastAsia="Times New Roman" w:cstheme="minorHAnsi"/>
                <w:color w:val="000000"/>
                <w:sz w:val="18"/>
                <w:szCs w:val="18"/>
                <w:lang w:eastAsia="pt-BR"/>
              </w:rPr>
            </w:pPr>
          </w:p>
        </w:tc>
        <w:tc>
          <w:tcPr>
            <w:tcW w:w="967" w:type="pct"/>
            <w:tcBorders>
              <w:top w:val="nil"/>
              <w:left w:val="nil"/>
              <w:bottom w:val="single" w:sz="8" w:space="0" w:color="auto"/>
              <w:right w:val="single" w:sz="8" w:space="0" w:color="auto"/>
            </w:tcBorders>
            <w:shd w:val="clear" w:color="000000" w:fill="92CDD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2019</w:t>
            </w:r>
          </w:p>
        </w:tc>
        <w:tc>
          <w:tcPr>
            <w:tcW w:w="967" w:type="pct"/>
            <w:tcBorders>
              <w:top w:val="nil"/>
              <w:left w:val="nil"/>
              <w:bottom w:val="single" w:sz="8" w:space="0" w:color="auto"/>
              <w:right w:val="single" w:sz="8" w:space="0" w:color="auto"/>
            </w:tcBorders>
            <w:shd w:val="clear" w:color="000000" w:fill="92CDD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105.934,01</w:t>
            </w:r>
          </w:p>
        </w:tc>
        <w:tc>
          <w:tcPr>
            <w:tcW w:w="967" w:type="pct"/>
            <w:tcBorders>
              <w:top w:val="nil"/>
              <w:left w:val="nil"/>
              <w:bottom w:val="single" w:sz="8" w:space="0" w:color="auto"/>
              <w:right w:val="single" w:sz="8" w:space="0" w:color="auto"/>
            </w:tcBorders>
            <w:shd w:val="clear" w:color="000000" w:fill="92CDD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59.710,32</w:t>
            </w:r>
          </w:p>
        </w:tc>
        <w:tc>
          <w:tcPr>
            <w:tcW w:w="967" w:type="pct"/>
            <w:tcBorders>
              <w:top w:val="nil"/>
              <w:left w:val="nil"/>
              <w:bottom w:val="single" w:sz="8" w:space="0" w:color="auto"/>
              <w:right w:val="single" w:sz="8" w:space="0" w:color="auto"/>
            </w:tcBorders>
            <w:shd w:val="clear" w:color="000000" w:fill="92CDD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165.644,33</w:t>
            </w:r>
          </w:p>
        </w:tc>
      </w:tr>
      <w:tr w:rsidR="008C30AB" w:rsidRPr="008C30AB" w:rsidTr="00B439BA">
        <w:trPr>
          <w:trHeight w:val="74"/>
          <w:jc w:val="center"/>
        </w:trPr>
        <w:tc>
          <w:tcPr>
            <w:tcW w:w="1134"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rPr>
                <w:rFonts w:eastAsia="Times New Roman" w:cstheme="minorHAnsi"/>
                <w:color w:val="000000"/>
                <w:sz w:val="18"/>
                <w:szCs w:val="18"/>
                <w:lang w:eastAsia="pt-BR"/>
              </w:rPr>
            </w:pPr>
          </w:p>
        </w:tc>
        <w:tc>
          <w:tcPr>
            <w:tcW w:w="967" w:type="pct"/>
            <w:tcBorders>
              <w:top w:val="nil"/>
              <w:left w:val="nil"/>
              <w:bottom w:val="nil"/>
              <w:right w:val="single" w:sz="8" w:space="0" w:color="auto"/>
            </w:tcBorders>
            <w:shd w:val="clear" w:color="000000" w:fill="92CDD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2031</w:t>
            </w:r>
          </w:p>
        </w:tc>
        <w:tc>
          <w:tcPr>
            <w:tcW w:w="967" w:type="pct"/>
            <w:tcBorders>
              <w:top w:val="nil"/>
              <w:left w:val="nil"/>
              <w:bottom w:val="nil"/>
              <w:right w:val="single" w:sz="8" w:space="0" w:color="auto"/>
            </w:tcBorders>
            <w:shd w:val="clear" w:color="000000" w:fill="92CDD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245.006,35</w:t>
            </w:r>
          </w:p>
        </w:tc>
        <w:tc>
          <w:tcPr>
            <w:tcW w:w="967" w:type="pct"/>
            <w:tcBorders>
              <w:top w:val="nil"/>
              <w:left w:val="nil"/>
              <w:bottom w:val="nil"/>
              <w:right w:val="single" w:sz="8" w:space="0" w:color="auto"/>
            </w:tcBorders>
            <w:shd w:val="clear" w:color="000000" w:fill="92CDD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138.099,24</w:t>
            </w:r>
          </w:p>
        </w:tc>
        <w:tc>
          <w:tcPr>
            <w:tcW w:w="967" w:type="pct"/>
            <w:tcBorders>
              <w:top w:val="nil"/>
              <w:left w:val="nil"/>
              <w:bottom w:val="nil"/>
              <w:right w:val="single" w:sz="8" w:space="0" w:color="auto"/>
            </w:tcBorders>
            <w:shd w:val="clear" w:color="000000" w:fill="92CDD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383.105,60</w:t>
            </w:r>
          </w:p>
        </w:tc>
      </w:tr>
      <w:tr w:rsidR="008C30AB" w:rsidRPr="008C30AB" w:rsidTr="00B439BA">
        <w:trPr>
          <w:trHeight w:val="74"/>
          <w:jc w:val="center"/>
        </w:trPr>
        <w:tc>
          <w:tcPr>
            <w:tcW w:w="1134" w:type="pct"/>
            <w:vMerge w:val="restart"/>
            <w:tcBorders>
              <w:top w:val="nil"/>
              <w:left w:val="single" w:sz="8" w:space="0" w:color="auto"/>
              <w:bottom w:val="single" w:sz="8" w:space="0" w:color="000000"/>
              <w:right w:val="single" w:sz="8" w:space="0" w:color="auto"/>
            </w:tcBorders>
            <w:shd w:val="clear" w:color="000000" w:fill="D8E4B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Meta Intermediária</w:t>
            </w:r>
          </w:p>
        </w:tc>
        <w:tc>
          <w:tcPr>
            <w:tcW w:w="967" w:type="pct"/>
            <w:tcBorders>
              <w:top w:val="single" w:sz="8" w:space="0" w:color="auto"/>
              <w:left w:val="nil"/>
              <w:bottom w:val="single" w:sz="8" w:space="0" w:color="auto"/>
              <w:right w:val="single" w:sz="8" w:space="0" w:color="auto"/>
            </w:tcBorders>
            <w:shd w:val="clear" w:color="000000" w:fill="D8E4B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2015</w:t>
            </w:r>
          </w:p>
        </w:tc>
        <w:tc>
          <w:tcPr>
            <w:tcW w:w="967" w:type="pct"/>
            <w:tcBorders>
              <w:top w:val="single" w:sz="8" w:space="0" w:color="auto"/>
              <w:left w:val="nil"/>
              <w:bottom w:val="single" w:sz="8" w:space="0" w:color="auto"/>
              <w:right w:val="single" w:sz="8" w:space="0" w:color="auto"/>
            </w:tcBorders>
            <w:shd w:val="clear" w:color="000000" w:fill="D8E4BC"/>
            <w:noWrap/>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33.169,95</w:t>
            </w:r>
          </w:p>
        </w:tc>
        <w:tc>
          <w:tcPr>
            <w:tcW w:w="967" w:type="pct"/>
            <w:tcBorders>
              <w:top w:val="single" w:sz="8" w:space="0" w:color="auto"/>
              <w:left w:val="nil"/>
              <w:bottom w:val="single" w:sz="8" w:space="0" w:color="auto"/>
              <w:right w:val="single" w:sz="8" w:space="0" w:color="auto"/>
            </w:tcBorders>
            <w:shd w:val="clear" w:color="000000" w:fill="D8E4BC"/>
            <w:noWrap/>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21.033,49</w:t>
            </w:r>
          </w:p>
        </w:tc>
        <w:tc>
          <w:tcPr>
            <w:tcW w:w="967" w:type="pct"/>
            <w:tcBorders>
              <w:top w:val="single" w:sz="8" w:space="0" w:color="auto"/>
              <w:left w:val="nil"/>
              <w:bottom w:val="single" w:sz="8" w:space="0" w:color="auto"/>
              <w:right w:val="single" w:sz="8" w:space="0" w:color="auto"/>
            </w:tcBorders>
            <w:shd w:val="clear" w:color="000000" w:fill="D8E4BC"/>
            <w:noWrap/>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54.203,43</w:t>
            </w:r>
          </w:p>
        </w:tc>
      </w:tr>
      <w:tr w:rsidR="008C30AB" w:rsidRPr="008C30AB" w:rsidTr="00B439BA">
        <w:trPr>
          <w:trHeight w:val="74"/>
          <w:jc w:val="center"/>
        </w:trPr>
        <w:tc>
          <w:tcPr>
            <w:tcW w:w="1134"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rPr>
                <w:rFonts w:eastAsia="Times New Roman" w:cstheme="minorHAnsi"/>
                <w:color w:val="000000"/>
                <w:sz w:val="18"/>
                <w:szCs w:val="18"/>
                <w:lang w:eastAsia="pt-BR"/>
              </w:rPr>
            </w:pPr>
          </w:p>
        </w:tc>
        <w:tc>
          <w:tcPr>
            <w:tcW w:w="967" w:type="pct"/>
            <w:tcBorders>
              <w:top w:val="nil"/>
              <w:left w:val="nil"/>
              <w:bottom w:val="single" w:sz="8" w:space="0" w:color="auto"/>
              <w:right w:val="single" w:sz="8" w:space="0" w:color="auto"/>
            </w:tcBorders>
            <w:shd w:val="clear" w:color="000000" w:fill="D8E4B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2019</w:t>
            </w:r>
          </w:p>
        </w:tc>
        <w:tc>
          <w:tcPr>
            <w:tcW w:w="967" w:type="pct"/>
            <w:tcBorders>
              <w:top w:val="nil"/>
              <w:left w:val="nil"/>
              <w:bottom w:val="single" w:sz="8" w:space="0" w:color="auto"/>
              <w:right w:val="single" w:sz="8" w:space="0" w:color="auto"/>
            </w:tcBorders>
            <w:shd w:val="clear" w:color="000000" w:fill="D8E4BC"/>
            <w:noWrap/>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75.667,15</w:t>
            </w:r>
          </w:p>
        </w:tc>
        <w:tc>
          <w:tcPr>
            <w:tcW w:w="967" w:type="pct"/>
            <w:tcBorders>
              <w:top w:val="nil"/>
              <w:left w:val="nil"/>
              <w:bottom w:val="single" w:sz="8" w:space="0" w:color="auto"/>
              <w:right w:val="single" w:sz="8" w:space="0" w:color="auto"/>
            </w:tcBorders>
            <w:shd w:val="clear" w:color="000000" w:fill="D8E4BC"/>
            <w:noWrap/>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46.915,25</w:t>
            </w:r>
          </w:p>
        </w:tc>
        <w:tc>
          <w:tcPr>
            <w:tcW w:w="967" w:type="pct"/>
            <w:tcBorders>
              <w:top w:val="nil"/>
              <w:left w:val="nil"/>
              <w:bottom w:val="single" w:sz="8" w:space="0" w:color="auto"/>
              <w:right w:val="single" w:sz="8" w:space="0" w:color="auto"/>
            </w:tcBorders>
            <w:shd w:val="clear" w:color="000000" w:fill="D8E4BC"/>
            <w:noWrap/>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122.582,40</w:t>
            </w:r>
          </w:p>
        </w:tc>
      </w:tr>
      <w:tr w:rsidR="008C30AB" w:rsidRPr="008C30AB" w:rsidTr="00B439BA">
        <w:trPr>
          <w:trHeight w:val="74"/>
          <w:jc w:val="center"/>
        </w:trPr>
        <w:tc>
          <w:tcPr>
            <w:tcW w:w="1134"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rPr>
                <w:rFonts w:eastAsia="Times New Roman" w:cstheme="minorHAnsi"/>
                <w:color w:val="000000"/>
                <w:sz w:val="18"/>
                <w:szCs w:val="18"/>
                <w:lang w:eastAsia="pt-BR"/>
              </w:rPr>
            </w:pPr>
          </w:p>
        </w:tc>
        <w:tc>
          <w:tcPr>
            <w:tcW w:w="967" w:type="pct"/>
            <w:tcBorders>
              <w:top w:val="nil"/>
              <w:left w:val="nil"/>
              <w:bottom w:val="single" w:sz="8" w:space="0" w:color="auto"/>
              <w:right w:val="single" w:sz="8" w:space="0" w:color="auto"/>
            </w:tcBorders>
            <w:shd w:val="clear" w:color="000000" w:fill="D8E4BC"/>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2031</w:t>
            </w:r>
          </w:p>
        </w:tc>
        <w:tc>
          <w:tcPr>
            <w:tcW w:w="967" w:type="pct"/>
            <w:tcBorders>
              <w:top w:val="nil"/>
              <w:left w:val="nil"/>
              <w:bottom w:val="single" w:sz="8" w:space="0" w:color="auto"/>
              <w:right w:val="single" w:sz="8" w:space="0" w:color="auto"/>
            </w:tcBorders>
            <w:shd w:val="clear" w:color="000000" w:fill="D8E4BC"/>
            <w:noWrap/>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245.006,35</w:t>
            </w:r>
          </w:p>
        </w:tc>
        <w:tc>
          <w:tcPr>
            <w:tcW w:w="967" w:type="pct"/>
            <w:tcBorders>
              <w:top w:val="nil"/>
              <w:left w:val="nil"/>
              <w:bottom w:val="single" w:sz="8" w:space="0" w:color="auto"/>
              <w:right w:val="single" w:sz="8" w:space="0" w:color="auto"/>
            </w:tcBorders>
            <w:shd w:val="clear" w:color="000000" w:fill="D8E4BC"/>
            <w:noWrap/>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138.099,24</w:t>
            </w:r>
          </w:p>
        </w:tc>
        <w:tc>
          <w:tcPr>
            <w:tcW w:w="967" w:type="pct"/>
            <w:tcBorders>
              <w:top w:val="nil"/>
              <w:left w:val="nil"/>
              <w:bottom w:val="single" w:sz="8" w:space="0" w:color="auto"/>
              <w:right w:val="single" w:sz="8" w:space="0" w:color="auto"/>
            </w:tcBorders>
            <w:shd w:val="clear" w:color="000000" w:fill="D8E4BC"/>
            <w:noWrap/>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383.105,60</w:t>
            </w:r>
          </w:p>
        </w:tc>
      </w:tr>
      <w:tr w:rsidR="008C30AB" w:rsidRPr="008C30AB" w:rsidTr="00B439BA">
        <w:trPr>
          <w:trHeight w:val="74"/>
          <w:jc w:val="center"/>
        </w:trPr>
        <w:tc>
          <w:tcPr>
            <w:tcW w:w="1134" w:type="pct"/>
            <w:vMerge w:val="restart"/>
            <w:tcBorders>
              <w:top w:val="nil"/>
              <w:left w:val="single" w:sz="8" w:space="0" w:color="auto"/>
              <w:bottom w:val="single" w:sz="8" w:space="0" w:color="000000"/>
              <w:right w:val="single" w:sz="8" w:space="0" w:color="auto"/>
            </w:tcBorders>
            <w:shd w:val="clear" w:color="000000" w:fill="E6B9B8"/>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Meta desfavorável</w:t>
            </w:r>
          </w:p>
        </w:tc>
        <w:tc>
          <w:tcPr>
            <w:tcW w:w="967" w:type="pct"/>
            <w:tcBorders>
              <w:top w:val="nil"/>
              <w:left w:val="nil"/>
              <w:bottom w:val="single" w:sz="8" w:space="0" w:color="auto"/>
              <w:right w:val="single" w:sz="8" w:space="0" w:color="auto"/>
            </w:tcBorders>
            <w:shd w:val="clear" w:color="000000" w:fill="E6B9B8"/>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2015</w:t>
            </w:r>
          </w:p>
        </w:tc>
        <w:tc>
          <w:tcPr>
            <w:tcW w:w="967" w:type="pct"/>
            <w:tcBorders>
              <w:top w:val="nil"/>
              <w:left w:val="nil"/>
              <w:bottom w:val="single" w:sz="8" w:space="0" w:color="auto"/>
              <w:right w:val="single" w:sz="8" w:space="0" w:color="auto"/>
            </w:tcBorders>
            <w:shd w:val="clear" w:color="000000" w:fill="E6B9B8"/>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24.877,46</w:t>
            </w:r>
          </w:p>
        </w:tc>
        <w:tc>
          <w:tcPr>
            <w:tcW w:w="967" w:type="pct"/>
            <w:tcBorders>
              <w:top w:val="nil"/>
              <w:left w:val="nil"/>
              <w:bottom w:val="single" w:sz="8" w:space="0" w:color="auto"/>
              <w:right w:val="single" w:sz="8" w:space="0" w:color="auto"/>
            </w:tcBorders>
            <w:shd w:val="clear" w:color="000000" w:fill="E6B9B8"/>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20.098,66</w:t>
            </w:r>
          </w:p>
        </w:tc>
        <w:tc>
          <w:tcPr>
            <w:tcW w:w="967" w:type="pct"/>
            <w:tcBorders>
              <w:top w:val="nil"/>
              <w:left w:val="nil"/>
              <w:bottom w:val="single" w:sz="8" w:space="0" w:color="auto"/>
              <w:right w:val="single" w:sz="8" w:space="0" w:color="auto"/>
            </w:tcBorders>
            <w:shd w:val="clear" w:color="000000" w:fill="E6B8B7"/>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44.976,12</w:t>
            </w:r>
          </w:p>
        </w:tc>
      </w:tr>
      <w:tr w:rsidR="008C30AB" w:rsidRPr="008C30AB" w:rsidTr="00B439BA">
        <w:trPr>
          <w:trHeight w:val="74"/>
          <w:jc w:val="center"/>
        </w:trPr>
        <w:tc>
          <w:tcPr>
            <w:tcW w:w="1134"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rPr>
                <w:rFonts w:eastAsia="Times New Roman" w:cstheme="minorHAnsi"/>
                <w:color w:val="000000"/>
                <w:sz w:val="18"/>
                <w:szCs w:val="18"/>
                <w:lang w:eastAsia="pt-BR"/>
              </w:rPr>
            </w:pPr>
          </w:p>
        </w:tc>
        <w:tc>
          <w:tcPr>
            <w:tcW w:w="967" w:type="pct"/>
            <w:tcBorders>
              <w:top w:val="nil"/>
              <w:left w:val="nil"/>
              <w:bottom w:val="single" w:sz="8" w:space="0" w:color="auto"/>
              <w:right w:val="single" w:sz="8" w:space="0" w:color="auto"/>
            </w:tcBorders>
            <w:shd w:val="clear" w:color="000000" w:fill="E6B9B8"/>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2019</w:t>
            </w:r>
          </w:p>
        </w:tc>
        <w:tc>
          <w:tcPr>
            <w:tcW w:w="967" w:type="pct"/>
            <w:tcBorders>
              <w:top w:val="nil"/>
              <w:left w:val="nil"/>
              <w:bottom w:val="single" w:sz="8" w:space="0" w:color="auto"/>
              <w:right w:val="single" w:sz="8" w:space="0" w:color="auto"/>
            </w:tcBorders>
            <w:shd w:val="clear" w:color="000000" w:fill="E6B9B8"/>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60.533,72</w:t>
            </w:r>
          </w:p>
        </w:tc>
        <w:tc>
          <w:tcPr>
            <w:tcW w:w="967" w:type="pct"/>
            <w:tcBorders>
              <w:top w:val="nil"/>
              <w:left w:val="nil"/>
              <w:bottom w:val="single" w:sz="8" w:space="0" w:color="auto"/>
              <w:right w:val="single" w:sz="8" w:space="0" w:color="auto"/>
            </w:tcBorders>
            <w:shd w:val="clear" w:color="000000" w:fill="E6B9B8"/>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42.650,23</w:t>
            </w:r>
          </w:p>
        </w:tc>
        <w:tc>
          <w:tcPr>
            <w:tcW w:w="967" w:type="pct"/>
            <w:tcBorders>
              <w:top w:val="nil"/>
              <w:left w:val="nil"/>
              <w:bottom w:val="single" w:sz="8" w:space="0" w:color="auto"/>
              <w:right w:val="single" w:sz="8" w:space="0" w:color="auto"/>
            </w:tcBorders>
            <w:shd w:val="clear" w:color="000000" w:fill="E6B8B7"/>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103.183,95</w:t>
            </w:r>
          </w:p>
        </w:tc>
      </w:tr>
      <w:tr w:rsidR="008C30AB" w:rsidRPr="008C30AB" w:rsidTr="00B439BA">
        <w:trPr>
          <w:trHeight w:val="74"/>
          <w:jc w:val="center"/>
        </w:trPr>
        <w:tc>
          <w:tcPr>
            <w:tcW w:w="1134"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rPr>
                <w:rFonts w:eastAsia="Times New Roman" w:cstheme="minorHAnsi"/>
                <w:color w:val="000000"/>
                <w:sz w:val="18"/>
                <w:szCs w:val="18"/>
                <w:lang w:eastAsia="pt-BR"/>
              </w:rPr>
            </w:pPr>
          </w:p>
        </w:tc>
        <w:tc>
          <w:tcPr>
            <w:tcW w:w="967" w:type="pct"/>
            <w:tcBorders>
              <w:top w:val="nil"/>
              <w:left w:val="nil"/>
              <w:bottom w:val="single" w:sz="8" w:space="0" w:color="auto"/>
              <w:right w:val="single" w:sz="8" w:space="0" w:color="auto"/>
            </w:tcBorders>
            <w:shd w:val="clear" w:color="000000" w:fill="E6B9B8"/>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2031</w:t>
            </w:r>
          </w:p>
        </w:tc>
        <w:tc>
          <w:tcPr>
            <w:tcW w:w="967" w:type="pct"/>
            <w:tcBorders>
              <w:top w:val="nil"/>
              <w:left w:val="nil"/>
              <w:bottom w:val="single" w:sz="8" w:space="0" w:color="auto"/>
              <w:right w:val="single" w:sz="8" w:space="0" w:color="auto"/>
            </w:tcBorders>
            <w:shd w:val="clear" w:color="000000" w:fill="E6B9B8"/>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210.005,45</w:t>
            </w:r>
          </w:p>
        </w:tc>
        <w:tc>
          <w:tcPr>
            <w:tcW w:w="967" w:type="pct"/>
            <w:tcBorders>
              <w:top w:val="nil"/>
              <w:left w:val="nil"/>
              <w:bottom w:val="single" w:sz="8" w:space="0" w:color="auto"/>
              <w:right w:val="single" w:sz="8" w:space="0" w:color="auto"/>
            </w:tcBorders>
            <w:shd w:val="clear" w:color="000000" w:fill="E6B9B8"/>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118.370,78</w:t>
            </w:r>
          </w:p>
        </w:tc>
        <w:tc>
          <w:tcPr>
            <w:tcW w:w="967" w:type="pct"/>
            <w:tcBorders>
              <w:top w:val="nil"/>
              <w:left w:val="nil"/>
              <w:bottom w:val="single" w:sz="8" w:space="0" w:color="auto"/>
              <w:right w:val="single" w:sz="8" w:space="0" w:color="auto"/>
            </w:tcBorders>
            <w:shd w:val="clear" w:color="000000" w:fill="E6B8B7"/>
            <w:vAlign w:val="center"/>
            <w:hideMark/>
          </w:tcPr>
          <w:p w:rsidR="008C30AB" w:rsidRPr="008C30AB" w:rsidRDefault="008C30AB" w:rsidP="008C30AB">
            <w:pPr>
              <w:spacing w:before="0" w:line="240" w:lineRule="auto"/>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328.376,23</w:t>
            </w:r>
          </w:p>
        </w:tc>
      </w:tr>
    </w:tbl>
    <w:p w:rsidR="008C30AB" w:rsidRDefault="008C30AB" w:rsidP="008C30AB">
      <w:pPr>
        <w:spacing w:before="0"/>
        <w:jc w:val="center"/>
        <w:rPr>
          <w:rFonts w:ascii="Arial" w:hAnsi="Arial" w:cs="Arial"/>
          <w:sz w:val="24"/>
          <w:szCs w:val="24"/>
        </w:rPr>
      </w:pPr>
    </w:p>
    <w:p w:rsidR="008C30AB" w:rsidRPr="003E69BF" w:rsidRDefault="008C30AB" w:rsidP="008C30AB">
      <w:pPr>
        <w:pStyle w:val="paragrafo1"/>
        <w:spacing w:after="200"/>
        <w:ind w:firstLine="708"/>
        <w:rPr>
          <w:color w:val="auto"/>
        </w:rPr>
      </w:pPr>
      <w:r w:rsidRPr="003E69BF">
        <w:rPr>
          <w:color w:val="auto"/>
        </w:rPr>
        <w:t>Através da análise destes quadros, percebe</w:t>
      </w:r>
      <w:r w:rsidR="000851DD">
        <w:rPr>
          <w:color w:val="auto"/>
        </w:rPr>
        <w:t xml:space="preserve">-se </w:t>
      </w:r>
      <w:r w:rsidRPr="003E69BF">
        <w:rPr>
          <w:color w:val="auto"/>
        </w:rPr>
        <w:t xml:space="preserve">a importância do atendimento </w:t>
      </w:r>
      <w:r w:rsidR="000851DD">
        <w:rPr>
          <w:color w:val="auto"/>
        </w:rPr>
        <w:t>á</w:t>
      </w:r>
      <w:r w:rsidRPr="003E69BF">
        <w:rPr>
          <w:color w:val="auto"/>
        </w:rPr>
        <w:t xml:space="preserve">s metas da PNRS. </w:t>
      </w:r>
      <w:proofErr w:type="gramStart"/>
      <w:r w:rsidR="005628E4">
        <w:rPr>
          <w:color w:val="auto"/>
        </w:rPr>
        <w:t>Os município</w:t>
      </w:r>
      <w:proofErr w:type="gramEnd"/>
      <w:r w:rsidRPr="003E69BF">
        <w:rPr>
          <w:color w:val="auto"/>
        </w:rPr>
        <w:t>, ao se projetarem para atender as metas previstas na versão prévia do PNRS (Setembro/2011), deve planejar e estruturar novas formas para o encaminhamento</w:t>
      </w:r>
      <w:r w:rsidR="005628E4">
        <w:rPr>
          <w:color w:val="auto"/>
        </w:rPr>
        <w:t xml:space="preserve"> e beneficiamento</w:t>
      </w:r>
      <w:r w:rsidRPr="003E69BF">
        <w:rPr>
          <w:color w:val="auto"/>
        </w:rPr>
        <w:t xml:space="preserve"> das cargas úmidas e secas dos RSU que deixarão de ser aterradas.  </w:t>
      </w:r>
    </w:p>
    <w:p w:rsidR="008C30AB" w:rsidRPr="003E69BF" w:rsidRDefault="008C30AB" w:rsidP="008C30AB">
      <w:pPr>
        <w:pStyle w:val="paragrafo1"/>
        <w:spacing w:after="200"/>
        <w:rPr>
          <w:color w:val="auto"/>
        </w:rPr>
      </w:pPr>
      <w:r w:rsidRPr="003E69BF">
        <w:rPr>
          <w:color w:val="auto"/>
        </w:rPr>
        <w:t>O capítulo “Identificação de empreendimentos favoráveis para disposição final de resíduos sólidos e rejeitos” indica diversos empreendimentos e tecnologias atualmente operantes no mercado que efetuam o tratamento e disposição final dos resíduos sólidos e que contemplam em seus processos o beneficiamento das cargas úmidas e secas dos RSU, seja por meio da reciclagem, comp</w:t>
      </w:r>
      <w:r w:rsidR="005628E4">
        <w:rPr>
          <w:color w:val="auto"/>
        </w:rPr>
        <w:t>ostagem, captação energética, entre</w:t>
      </w:r>
      <w:r w:rsidRPr="003E69BF">
        <w:rPr>
          <w:color w:val="auto"/>
        </w:rPr>
        <w:t xml:space="preserve"> outros. </w:t>
      </w:r>
    </w:p>
    <w:p w:rsidR="008C30AB" w:rsidRPr="003E69BF" w:rsidRDefault="008C30AB" w:rsidP="008C30AB">
      <w:pPr>
        <w:pStyle w:val="paragrafo1"/>
        <w:spacing w:after="200"/>
        <w:rPr>
          <w:color w:val="auto"/>
        </w:rPr>
      </w:pPr>
      <w:r w:rsidRPr="003E69BF">
        <w:rPr>
          <w:color w:val="auto"/>
        </w:rPr>
        <w:t xml:space="preserve">O cenário ideal seria encaminhar a maior parcela dos RSU secos para a reciclagem e a maior parcela dos úmidos para a compostagem ou algum outro tipo de </w:t>
      </w:r>
      <w:r w:rsidR="005628E4">
        <w:rPr>
          <w:color w:val="auto"/>
        </w:rPr>
        <w:t>tratamento</w:t>
      </w:r>
      <w:r w:rsidRPr="003E69BF">
        <w:rPr>
          <w:color w:val="auto"/>
        </w:rPr>
        <w:t xml:space="preserve"> que enfatize a recuperação e captação energética, conforme preconiza a Lei 12.305/2010. </w:t>
      </w:r>
    </w:p>
    <w:p w:rsidR="008C30AB" w:rsidRPr="003E69BF" w:rsidRDefault="008C30AB" w:rsidP="008C30AB">
      <w:pPr>
        <w:pStyle w:val="paragrafo1"/>
        <w:spacing w:after="200"/>
        <w:rPr>
          <w:color w:val="auto"/>
        </w:rPr>
      </w:pPr>
      <w:r w:rsidRPr="003E69BF">
        <w:rPr>
          <w:color w:val="auto"/>
        </w:rPr>
        <w:t>Ressalta-se, no entanto que o método ou a seleção da tecnologia a ser aplicada para o processamento destes RSU nece</w:t>
      </w:r>
      <w:r w:rsidR="005628E4">
        <w:rPr>
          <w:color w:val="auto"/>
        </w:rPr>
        <w:t>ssita de uma avaliação prévia para que esta esteja alinhada à</w:t>
      </w:r>
      <w:r w:rsidRPr="003E69BF">
        <w:rPr>
          <w:color w:val="auto"/>
        </w:rPr>
        <w:t xml:space="preserve"> polít</w:t>
      </w:r>
      <w:r w:rsidR="000851DD">
        <w:rPr>
          <w:color w:val="auto"/>
        </w:rPr>
        <w:t>ica de gerenciamento dos RSU do</w:t>
      </w:r>
      <w:r w:rsidRPr="003E69BF">
        <w:rPr>
          <w:color w:val="auto"/>
        </w:rPr>
        <w:t xml:space="preserve"> município, uma vez que a abrangência deste método, bem como a capacidade de </w:t>
      </w:r>
      <w:proofErr w:type="spellStart"/>
      <w:r w:rsidRPr="003E69BF">
        <w:rPr>
          <w:color w:val="auto"/>
        </w:rPr>
        <w:t>tratabilidade</w:t>
      </w:r>
      <w:proofErr w:type="spellEnd"/>
      <w:r w:rsidRPr="003E69BF">
        <w:rPr>
          <w:color w:val="auto"/>
        </w:rPr>
        <w:t xml:space="preserve"> desta tecnologia deve estar diretamente relacionada com as metas (favorável/desfavorável) a que o município </w:t>
      </w:r>
      <w:proofErr w:type="gramStart"/>
      <w:r w:rsidRPr="003E69BF">
        <w:rPr>
          <w:color w:val="auto"/>
        </w:rPr>
        <w:t>pretendem</w:t>
      </w:r>
      <w:proofErr w:type="gramEnd"/>
      <w:r w:rsidRPr="003E69BF">
        <w:rPr>
          <w:color w:val="auto"/>
        </w:rPr>
        <w:t xml:space="preserve"> alcançar.</w:t>
      </w:r>
    </w:p>
    <w:p w:rsidR="008C30AB" w:rsidRPr="003E69BF" w:rsidRDefault="008C30AB" w:rsidP="008C30AB">
      <w:pPr>
        <w:pStyle w:val="paragrafo1"/>
        <w:spacing w:after="200"/>
        <w:rPr>
          <w:color w:val="auto"/>
        </w:rPr>
      </w:pPr>
      <w:r w:rsidRPr="003E69BF">
        <w:rPr>
          <w:color w:val="auto"/>
        </w:rPr>
        <w:t xml:space="preserve">Sugere-se mais uma vez que sejam criadas e institucionalizadas cooperativas e associações de recicladores, operadas por agentes ambientais, em </w:t>
      </w:r>
      <w:proofErr w:type="gramStart"/>
      <w:r w:rsidRPr="003E69BF">
        <w:rPr>
          <w:color w:val="auto"/>
        </w:rPr>
        <w:t>toda</w:t>
      </w:r>
      <w:r w:rsidR="00954D9C">
        <w:rPr>
          <w:color w:val="auto"/>
        </w:rPr>
        <w:t>s os</w:t>
      </w:r>
      <w:proofErr w:type="gramEnd"/>
      <w:r w:rsidR="00954D9C">
        <w:rPr>
          <w:color w:val="auto"/>
        </w:rPr>
        <w:t xml:space="preserve"> municípios consorciado</w:t>
      </w:r>
      <w:r w:rsidRPr="003E69BF">
        <w:rPr>
          <w:color w:val="auto"/>
        </w:rPr>
        <w:t>s a fim de que se torne cada vez mais viável o beneficiamento e valorização dos resíduos secos e úmidos que deixarão de ser aterrados bem como a geração de emprego e renda para uma parcela, atualmente desfavorecida, na sociedade.</w:t>
      </w:r>
    </w:p>
    <w:p w:rsidR="008C30AB" w:rsidRPr="003E69BF" w:rsidRDefault="008C30AB" w:rsidP="008C30AB">
      <w:pPr>
        <w:pStyle w:val="paragrafo1"/>
        <w:spacing w:after="200"/>
        <w:rPr>
          <w:color w:val="auto"/>
        </w:rPr>
      </w:pPr>
      <w:r w:rsidRPr="003E69BF">
        <w:rPr>
          <w:color w:val="auto"/>
        </w:rPr>
        <w:t xml:space="preserve">Supondo-se que o Consórcio, futuramente decida cessar o encaminhamento da totalidade dos RSU gerados para aterros sanitários, os métodos e tecnologias a serem selecionadas devem prever o processamento do volume de RSU apontado na etapa </w:t>
      </w:r>
      <w:proofErr w:type="gramStart"/>
      <w:r w:rsidRPr="003E69BF">
        <w:rPr>
          <w:color w:val="auto"/>
        </w:rPr>
        <w:t>1</w:t>
      </w:r>
      <w:proofErr w:type="gramEnd"/>
      <w:r w:rsidRPr="003E69BF">
        <w:rPr>
          <w:color w:val="auto"/>
        </w:rPr>
        <w:t xml:space="preserve"> desta metodologia.</w:t>
      </w:r>
    </w:p>
    <w:p w:rsidR="00B439BA" w:rsidRDefault="00B439BA" w:rsidP="009F3908">
      <w:pPr>
        <w:pStyle w:val="paragrafo1"/>
        <w:spacing w:after="200"/>
        <w:ind w:left="142"/>
        <w:jc w:val="center"/>
        <w:rPr>
          <w:b/>
          <w:color w:val="auto"/>
        </w:rPr>
      </w:pPr>
    </w:p>
    <w:p w:rsidR="008C30AB" w:rsidRPr="00B439BA" w:rsidRDefault="008C30AB" w:rsidP="009F3908">
      <w:pPr>
        <w:pStyle w:val="paragrafo1"/>
        <w:spacing w:after="200"/>
        <w:ind w:left="142"/>
        <w:jc w:val="center"/>
        <w:rPr>
          <w:i/>
          <w:color w:val="auto"/>
        </w:rPr>
      </w:pPr>
      <w:r w:rsidRPr="00B439BA">
        <w:rPr>
          <w:b/>
          <w:i/>
          <w:color w:val="auto"/>
        </w:rPr>
        <w:t>Sugestões e conclusões</w:t>
      </w:r>
    </w:p>
    <w:p w:rsidR="008C30AB" w:rsidRPr="003E69BF" w:rsidRDefault="008C30AB" w:rsidP="008C30AB">
      <w:pPr>
        <w:pStyle w:val="paragrafo1"/>
        <w:spacing w:after="200"/>
        <w:ind w:firstLine="851"/>
        <w:rPr>
          <w:color w:val="auto"/>
        </w:rPr>
      </w:pPr>
      <w:r w:rsidRPr="003E69BF">
        <w:rPr>
          <w:color w:val="auto"/>
        </w:rPr>
        <w:t xml:space="preserve">O aterro CRVR – Santa Maria é o que recebe a maior carga de RSD e rejeitos dos municípios consorciados. </w:t>
      </w:r>
      <w:proofErr w:type="gramStart"/>
      <w:r w:rsidRPr="003E69BF">
        <w:rPr>
          <w:color w:val="auto"/>
        </w:rPr>
        <w:t>Cerca de 66,43</w:t>
      </w:r>
      <w:proofErr w:type="gramEnd"/>
      <w:r w:rsidRPr="003E69BF">
        <w:rPr>
          <w:color w:val="auto"/>
        </w:rPr>
        <w:t xml:space="preserve"> t/dia são encaminhadas a este local. A capacidade de a</w:t>
      </w:r>
      <w:r w:rsidR="009F3908">
        <w:rPr>
          <w:color w:val="auto"/>
        </w:rPr>
        <w:t>terramento deste empreendimento</w:t>
      </w:r>
      <w:r w:rsidRPr="003E69BF">
        <w:rPr>
          <w:color w:val="auto"/>
        </w:rPr>
        <w:t xml:space="preserve"> é</w:t>
      </w:r>
      <w:r w:rsidR="009F3908">
        <w:rPr>
          <w:color w:val="auto"/>
        </w:rPr>
        <w:t xml:space="preserve"> de</w:t>
      </w:r>
      <w:r w:rsidRPr="003E69BF">
        <w:rPr>
          <w:color w:val="auto"/>
        </w:rPr>
        <w:t xml:space="preserve"> cerca de 2.268.000 toneladas. O quadro a seguir demonstra que ao prognosticarmos o encaminhamento dos RSU gerados por todos os municípios consorciados ao CI/Centro, o aterramento da </w:t>
      </w:r>
      <w:r w:rsidR="009F3908">
        <w:rPr>
          <w:color w:val="auto"/>
        </w:rPr>
        <w:t>massa de resíduos</w:t>
      </w:r>
      <w:r w:rsidRPr="003E69BF">
        <w:rPr>
          <w:color w:val="auto"/>
        </w:rPr>
        <w:t xml:space="preserve"> prevista </w:t>
      </w:r>
      <w:r w:rsidR="009F3908">
        <w:rPr>
          <w:color w:val="auto"/>
        </w:rPr>
        <w:t xml:space="preserve">é possível </w:t>
      </w:r>
      <w:proofErr w:type="gramStart"/>
      <w:r w:rsidR="009F3908">
        <w:rPr>
          <w:color w:val="auto"/>
        </w:rPr>
        <w:t>a</w:t>
      </w:r>
      <w:r w:rsidRPr="003E69BF">
        <w:rPr>
          <w:color w:val="auto"/>
        </w:rPr>
        <w:t xml:space="preserve"> médio prazo</w:t>
      </w:r>
      <w:proofErr w:type="gramEnd"/>
      <w:r w:rsidRPr="003E69BF">
        <w:rPr>
          <w:color w:val="auto"/>
        </w:rPr>
        <w:t xml:space="preserve">, até meados do ano de 2029. Após este período, a capacidade do aterro em questão não será mais </w:t>
      </w:r>
      <w:proofErr w:type="gramStart"/>
      <w:r w:rsidRPr="003E69BF">
        <w:rPr>
          <w:color w:val="auto"/>
        </w:rPr>
        <w:t>suficiente e novas áreas</w:t>
      </w:r>
      <w:proofErr w:type="gramEnd"/>
      <w:r w:rsidRPr="003E69BF">
        <w:rPr>
          <w:color w:val="auto"/>
        </w:rPr>
        <w:t xml:space="preserve"> deverão ser selecionadas para </w:t>
      </w:r>
      <w:r w:rsidR="00E03F99">
        <w:rPr>
          <w:color w:val="auto"/>
        </w:rPr>
        <w:t>a</w:t>
      </w:r>
      <w:r w:rsidRPr="003E69BF">
        <w:rPr>
          <w:color w:val="auto"/>
        </w:rPr>
        <w:t xml:space="preserve"> destinação final d</w:t>
      </w:r>
      <w:r w:rsidR="00E03F99">
        <w:rPr>
          <w:color w:val="auto"/>
        </w:rPr>
        <w:t>os</w:t>
      </w:r>
      <w:r w:rsidRPr="003E69BF">
        <w:rPr>
          <w:color w:val="auto"/>
        </w:rPr>
        <w:t xml:space="preserve"> RSU. </w:t>
      </w:r>
    </w:p>
    <w:p w:rsidR="00054B21" w:rsidRDefault="001534BA" w:rsidP="008C30AB">
      <w:pPr>
        <w:pStyle w:val="Legenda"/>
        <w:jc w:val="center"/>
      </w:pPr>
      <w:bookmarkStart w:id="115" w:name="_Toc342657309"/>
      <w:bookmarkStart w:id="116" w:name="_Toc343089072"/>
      <w:r>
        <w:t xml:space="preserve">Quadro </w:t>
      </w:r>
      <w:r w:rsidR="00DB6E0E">
        <w:fldChar w:fldCharType="begin"/>
      </w:r>
      <w:r w:rsidR="00B31E97">
        <w:instrText xml:space="preserve"> SEQ Quadro \* ARABIC </w:instrText>
      </w:r>
      <w:r w:rsidR="00DB6E0E">
        <w:fldChar w:fldCharType="separate"/>
      </w:r>
      <w:r w:rsidR="009C6D0A">
        <w:rPr>
          <w:noProof/>
        </w:rPr>
        <w:t>42</w:t>
      </w:r>
      <w:r w:rsidR="00DB6E0E">
        <w:rPr>
          <w:noProof/>
        </w:rPr>
        <w:fldChar w:fldCharType="end"/>
      </w:r>
      <w:r>
        <w:t xml:space="preserve">: </w:t>
      </w:r>
      <w:r w:rsidRPr="000E5AD0">
        <w:t>Prognóstico de ater</w:t>
      </w:r>
      <w:r w:rsidR="006631D5">
        <w:t>ramento dos RSU gerados por todo</w:t>
      </w:r>
      <w:r w:rsidR="00954D9C">
        <w:t xml:space="preserve">s </w:t>
      </w:r>
      <w:r w:rsidR="006631D5">
        <w:t>os municípios</w:t>
      </w:r>
      <w:r w:rsidR="00954D9C">
        <w:t xml:space="preserve"> consorciado</w:t>
      </w:r>
      <w:r w:rsidRPr="000E5AD0">
        <w:t>s.</w:t>
      </w:r>
      <w:bookmarkEnd w:id="115"/>
      <w:bookmarkEnd w:id="116"/>
    </w:p>
    <w:p w:rsidR="00054B21" w:rsidRPr="00BC1C18" w:rsidRDefault="00054B21" w:rsidP="00054B21">
      <w:pPr>
        <w:pStyle w:val="Corpodetexto"/>
        <w:rPr>
          <w:lang w:val="pt-BR" w:eastAsia="en-US"/>
        </w:rPr>
      </w:pPr>
    </w:p>
    <w:tbl>
      <w:tblPr>
        <w:tblW w:w="5000" w:type="pct"/>
        <w:jc w:val="center"/>
        <w:tblCellMar>
          <w:left w:w="70" w:type="dxa"/>
          <w:right w:w="70" w:type="dxa"/>
        </w:tblCellMar>
        <w:tblLook w:val="04A0" w:firstRow="1" w:lastRow="0" w:firstColumn="1" w:lastColumn="0" w:noHBand="0" w:noVBand="1"/>
      </w:tblPr>
      <w:tblGrid>
        <w:gridCol w:w="2221"/>
        <w:gridCol w:w="2221"/>
        <w:gridCol w:w="2221"/>
        <w:gridCol w:w="2222"/>
        <w:gridCol w:w="615"/>
      </w:tblGrid>
      <w:tr w:rsidR="008C30AB" w:rsidRPr="008C30AB" w:rsidTr="00B439BA">
        <w:trPr>
          <w:trHeight w:val="220"/>
          <w:jc w:val="center"/>
        </w:trPr>
        <w:tc>
          <w:tcPr>
            <w:tcW w:w="1185"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Aterro: CRVR - Santa Maria</w:t>
            </w:r>
          </w:p>
        </w:tc>
        <w:tc>
          <w:tcPr>
            <w:tcW w:w="1185"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Toneladas aterradas pel</w:t>
            </w:r>
            <w:r w:rsidR="006631D5">
              <w:rPr>
                <w:rFonts w:eastAsia="Times New Roman" w:cstheme="minorHAnsi"/>
                <w:color w:val="000000"/>
                <w:sz w:val="18"/>
                <w:szCs w:val="18"/>
                <w:lang w:eastAsia="pt-BR"/>
              </w:rPr>
              <w:t>os municípios</w:t>
            </w:r>
            <w:r w:rsidRPr="008C30AB">
              <w:rPr>
                <w:rFonts w:eastAsia="Times New Roman" w:cstheme="minorHAnsi"/>
                <w:color w:val="000000"/>
                <w:sz w:val="18"/>
                <w:szCs w:val="18"/>
                <w:lang w:eastAsia="pt-BR"/>
              </w:rPr>
              <w:t xml:space="preserve"> </w:t>
            </w:r>
          </w:p>
        </w:tc>
        <w:tc>
          <w:tcPr>
            <w:tcW w:w="1185"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Índice de ocupação</w:t>
            </w:r>
            <w:proofErr w:type="gramStart"/>
            <w:r w:rsidRPr="008C30AB">
              <w:rPr>
                <w:rFonts w:eastAsia="Times New Roman" w:cstheme="minorHAnsi"/>
                <w:color w:val="000000"/>
                <w:sz w:val="18"/>
                <w:szCs w:val="18"/>
                <w:lang w:eastAsia="pt-BR"/>
              </w:rPr>
              <w:t xml:space="preserve">  </w:t>
            </w:r>
            <w:proofErr w:type="gramEnd"/>
            <w:r w:rsidRPr="008C30AB">
              <w:rPr>
                <w:rFonts w:eastAsia="Times New Roman" w:cstheme="minorHAnsi"/>
                <w:color w:val="000000"/>
                <w:sz w:val="18"/>
                <w:szCs w:val="18"/>
                <w:lang w:eastAsia="pt-BR"/>
              </w:rPr>
              <w:t>do aterro pelos municípios do plano (%)</w:t>
            </w:r>
          </w:p>
        </w:tc>
        <w:tc>
          <w:tcPr>
            <w:tcW w:w="1185"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proofErr w:type="spellStart"/>
            <w:r w:rsidRPr="008C30AB">
              <w:rPr>
                <w:rFonts w:eastAsia="Times New Roman" w:cstheme="minorHAnsi"/>
                <w:color w:val="000000"/>
                <w:sz w:val="18"/>
                <w:szCs w:val="18"/>
                <w:lang w:eastAsia="pt-BR"/>
              </w:rPr>
              <w:t>Capaciadade</w:t>
            </w:r>
            <w:proofErr w:type="spellEnd"/>
            <w:r w:rsidRPr="008C30AB">
              <w:rPr>
                <w:rFonts w:eastAsia="Times New Roman" w:cstheme="minorHAnsi"/>
                <w:color w:val="000000"/>
                <w:sz w:val="18"/>
                <w:szCs w:val="18"/>
                <w:lang w:eastAsia="pt-BR"/>
              </w:rPr>
              <w:t xml:space="preserve"> total de aterramento                 (</w:t>
            </w:r>
            <w:proofErr w:type="spellStart"/>
            <w:r w:rsidRPr="008C30AB">
              <w:rPr>
                <w:rFonts w:eastAsia="Times New Roman" w:cstheme="minorHAnsi"/>
                <w:color w:val="000000"/>
                <w:sz w:val="18"/>
                <w:szCs w:val="18"/>
                <w:lang w:eastAsia="pt-BR"/>
              </w:rPr>
              <w:t>ton</w:t>
            </w:r>
            <w:proofErr w:type="spellEnd"/>
            <w:r w:rsidRPr="008C30AB">
              <w:rPr>
                <w:rFonts w:eastAsia="Times New Roman" w:cstheme="minorHAnsi"/>
                <w:color w:val="000000"/>
                <w:sz w:val="18"/>
                <w:szCs w:val="18"/>
                <w:lang w:eastAsia="pt-BR"/>
              </w:rPr>
              <w:t>)</w:t>
            </w:r>
          </w:p>
        </w:tc>
        <w:tc>
          <w:tcPr>
            <w:tcW w:w="1185" w:type="pct"/>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Vida útil do aterro</w:t>
            </w:r>
          </w:p>
        </w:tc>
      </w:tr>
      <w:tr w:rsidR="008C30AB" w:rsidRPr="008C30AB" w:rsidTr="00B439BA">
        <w:trPr>
          <w:trHeight w:val="220"/>
          <w:jc w:val="center"/>
        </w:trPr>
        <w:tc>
          <w:tcPr>
            <w:tcW w:w="1185" w:type="pct"/>
            <w:vMerge/>
            <w:tcBorders>
              <w:top w:val="single" w:sz="8" w:space="0" w:color="auto"/>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1185" w:type="pct"/>
            <w:vMerge/>
            <w:tcBorders>
              <w:top w:val="single" w:sz="8" w:space="0" w:color="auto"/>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1185" w:type="pct"/>
            <w:vMerge/>
            <w:tcBorders>
              <w:top w:val="single" w:sz="8" w:space="0" w:color="auto"/>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1185" w:type="pct"/>
            <w:vMerge/>
            <w:tcBorders>
              <w:top w:val="single" w:sz="8" w:space="0" w:color="auto"/>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1185" w:type="pct"/>
            <w:vMerge/>
            <w:tcBorders>
              <w:top w:val="single" w:sz="8" w:space="0" w:color="auto"/>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r>
      <w:tr w:rsidR="008C30AB" w:rsidRPr="008C30AB" w:rsidTr="00B439BA">
        <w:trPr>
          <w:trHeight w:val="74"/>
          <w:jc w:val="center"/>
        </w:trPr>
        <w:tc>
          <w:tcPr>
            <w:tcW w:w="1185" w:type="pct"/>
            <w:tcBorders>
              <w:top w:val="nil"/>
              <w:left w:val="single" w:sz="8" w:space="0" w:color="auto"/>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r w:rsidRPr="008C30AB">
              <w:rPr>
                <w:rFonts w:eastAsia="Times New Roman" w:cstheme="minorHAnsi"/>
                <w:color w:val="000000"/>
                <w:sz w:val="18"/>
                <w:szCs w:val="18"/>
                <w:lang w:eastAsia="pt-BR"/>
              </w:rPr>
              <w:t>Toneladas aterradas</w:t>
            </w:r>
            <w:proofErr w:type="gramStart"/>
            <w:r w:rsidRPr="008C30AB">
              <w:rPr>
                <w:rFonts w:eastAsia="Times New Roman" w:cstheme="minorHAnsi"/>
                <w:color w:val="000000"/>
                <w:sz w:val="18"/>
                <w:szCs w:val="18"/>
                <w:lang w:eastAsia="pt-BR"/>
              </w:rPr>
              <w:t xml:space="preserve">  </w:t>
            </w:r>
            <w:proofErr w:type="gramEnd"/>
            <w:r w:rsidRPr="008C30AB">
              <w:rPr>
                <w:rFonts w:eastAsia="Times New Roman" w:cstheme="minorHAnsi"/>
                <w:color w:val="000000"/>
                <w:sz w:val="18"/>
                <w:szCs w:val="18"/>
                <w:lang w:eastAsia="pt-BR"/>
              </w:rPr>
              <w:t>(2011)</w:t>
            </w:r>
          </w:p>
        </w:tc>
        <w:tc>
          <w:tcPr>
            <w:tcW w:w="1185" w:type="pct"/>
            <w:tcBorders>
              <w:top w:val="nil"/>
              <w:left w:val="nil"/>
              <w:bottom w:val="single" w:sz="8" w:space="0" w:color="auto"/>
              <w:right w:val="single" w:sz="8" w:space="0" w:color="auto"/>
            </w:tcBorders>
            <w:shd w:val="clear" w:color="auto" w:fill="auto"/>
            <w:noWrap/>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23.914,80</w:t>
            </w:r>
          </w:p>
        </w:tc>
        <w:tc>
          <w:tcPr>
            <w:tcW w:w="1185"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1,05</w:t>
            </w:r>
          </w:p>
        </w:tc>
        <w:tc>
          <w:tcPr>
            <w:tcW w:w="1185" w:type="pct"/>
            <w:vMerge w:val="restart"/>
            <w:tcBorders>
              <w:top w:val="nil"/>
              <w:left w:val="single" w:sz="8" w:space="0" w:color="auto"/>
              <w:bottom w:val="single" w:sz="8" w:space="0" w:color="000000"/>
              <w:right w:val="single" w:sz="8" w:space="0" w:color="auto"/>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2.268.000</w:t>
            </w:r>
          </w:p>
        </w:tc>
        <w:tc>
          <w:tcPr>
            <w:tcW w:w="1185" w:type="pct"/>
            <w:vMerge w:val="restart"/>
            <w:tcBorders>
              <w:top w:val="nil"/>
              <w:left w:val="single" w:sz="8" w:space="0" w:color="auto"/>
              <w:bottom w:val="single" w:sz="8" w:space="0" w:color="000000"/>
              <w:right w:val="single" w:sz="8" w:space="0" w:color="auto"/>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21 anos (2008-2029)</w:t>
            </w:r>
          </w:p>
        </w:tc>
      </w:tr>
      <w:tr w:rsidR="008C30AB" w:rsidRPr="008C30AB" w:rsidTr="00B439BA">
        <w:trPr>
          <w:trHeight w:val="74"/>
          <w:jc w:val="center"/>
        </w:trPr>
        <w:tc>
          <w:tcPr>
            <w:tcW w:w="1185" w:type="pct"/>
            <w:tcBorders>
              <w:top w:val="nil"/>
              <w:left w:val="single" w:sz="8" w:space="0" w:color="auto"/>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de toneladas aterradas</w:t>
            </w:r>
            <w:proofErr w:type="gramStart"/>
            <w:r w:rsidRPr="008C30AB">
              <w:rPr>
                <w:rFonts w:eastAsia="Times New Roman" w:cstheme="minorHAnsi"/>
                <w:color w:val="000000"/>
                <w:sz w:val="18"/>
                <w:szCs w:val="18"/>
                <w:lang w:eastAsia="pt-BR"/>
              </w:rPr>
              <w:t xml:space="preserve">  </w:t>
            </w:r>
            <w:proofErr w:type="gramEnd"/>
            <w:r w:rsidRPr="008C30AB">
              <w:rPr>
                <w:rFonts w:eastAsia="Times New Roman" w:cstheme="minorHAnsi"/>
                <w:color w:val="000000"/>
                <w:sz w:val="18"/>
                <w:szCs w:val="18"/>
                <w:lang w:eastAsia="pt-BR"/>
              </w:rPr>
              <w:t>em 2015</w:t>
            </w:r>
          </w:p>
        </w:tc>
        <w:tc>
          <w:tcPr>
            <w:tcW w:w="1185"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147.448,20</w:t>
            </w:r>
          </w:p>
        </w:tc>
        <w:tc>
          <w:tcPr>
            <w:tcW w:w="1185"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6,50</w:t>
            </w:r>
          </w:p>
        </w:tc>
        <w:tc>
          <w:tcPr>
            <w:tcW w:w="1185"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1185"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r>
      <w:tr w:rsidR="008C30AB" w:rsidRPr="008C30AB" w:rsidTr="00B439BA">
        <w:trPr>
          <w:trHeight w:val="74"/>
          <w:jc w:val="center"/>
        </w:trPr>
        <w:tc>
          <w:tcPr>
            <w:tcW w:w="1185" w:type="pct"/>
            <w:tcBorders>
              <w:top w:val="nil"/>
              <w:left w:val="single" w:sz="8" w:space="0" w:color="auto"/>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de toneladas aterradas</w:t>
            </w:r>
            <w:proofErr w:type="gramStart"/>
            <w:r w:rsidRPr="008C30AB">
              <w:rPr>
                <w:rFonts w:eastAsia="Times New Roman" w:cstheme="minorHAnsi"/>
                <w:color w:val="000000"/>
                <w:sz w:val="18"/>
                <w:szCs w:val="18"/>
                <w:lang w:eastAsia="pt-BR"/>
              </w:rPr>
              <w:t xml:space="preserve">  </w:t>
            </w:r>
            <w:proofErr w:type="gramEnd"/>
            <w:r w:rsidRPr="008C30AB">
              <w:rPr>
                <w:rFonts w:eastAsia="Times New Roman" w:cstheme="minorHAnsi"/>
                <w:color w:val="000000"/>
                <w:sz w:val="18"/>
                <w:szCs w:val="18"/>
                <w:lang w:eastAsia="pt-BR"/>
              </w:rPr>
              <w:t>em 2019</w:t>
            </w:r>
          </w:p>
        </w:tc>
        <w:tc>
          <w:tcPr>
            <w:tcW w:w="1185"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269.086,60</w:t>
            </w:r>
          </w:p>
        </w:tc>
        <w:tc>
          <w:tcPr>
            <w:tcW w:w="1185"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11,86</w:t>
            </w:r>
          </w:p>
        </w:tc>
        <w:tc>
          <w:tcPr>
            <w:tcW w:w="1185"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1185"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r>
      <w:tr w:rsidR="008C30AB" w:rsidRPr="008C30AB" w:rsidTr="00B439BA">
        <w:trPr>
          <w:trHeight w:val="74"/>
          <w:jc w:val="center"/>
        </w:trPr>
        <w:tc>
          <w:tcPr>
            <w:tcW w:w="1185" w:type="pct"/>
            <w:tcBorders>
              <w:top w:val="nil"/>
              <w:left w:val="single" w:sz="8" w:space="0" w:color="auto"/>
              <w:bottom w:val="single" w:sz="8" w:space="0" w:color="auto"/>
              <w:right w:val="single" w:sz="8" w:space="0" w:color="auto"/>
            </w:tcBorders>
            <w:shd w:val="clear" w:color="auto" w:fill="FFFFFF" w:themeFill="background1"/>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de toneladas aterradas</w:t>
            </w:r>
            <w:proofErr w:type="gramStart"/>
            <w:r w:rsidRPr="008C30AB">
              <w:rPr>
                <w:rFonts w:eastAsia="Times New Roman" w:cstheme="minorHAnsi"/>
                <w:color w:val="000000"/>
                <w:sz w:val="18"/>
                <w:szCs w:val="18"/>
                <w:lang w:eastAsia="pt-BR"/>
              </w:rPr>
              <w:t xml:space="preserve">  </w:t>
            </w:r>
            <w:proofErr w:type="gramEnd"/>
            <w:r w:rsidRPr="008C30AB">
              <w:rPr>
                <w:rFonts w:eastAsia="Times New Roman" w:cstheme="minorHAnsi"/>
                <w:color w:val="000000"/>
                <w:sz w:val="18"/>
                <w:szCs w:val="18"/>
                <w:lang w:eastAsia="pt-BR"/>
              </w:rPr>
              <w:t>em 2029</w:t>
            </w:r>
          </w:p>
        </w:tc>
        <w:tc>
          <w:tcPr>
            <w:tcW w:w="1185" w:type="pct"/>
            <w:tcBorders>
              <w:top w:val="nil"/>
              <w:left w:val="nil"/>
              <w:bottom w:val="single" w:sz="8" w:space="0" w:color="auto"/>
              <w:right w:val="single" w:sz="8" w:space="0" w:color="auto"/>
            </w:tcBorders>
            <w:shd w:val="clear" w:color="auto" w:fill="FFFFFF" w:themeFill="background1"/>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564.640,50</w:t>
            </w:r>
          </w:p>
        </w:tc>
        <w:tc>
          <w:tcPr>
            <w:tcW w:w="1185"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24,90</w:t>
            </w:r>
          </w:p>
        </w:tc>
        <w:tc>
          <w:tcPr>
            <w:tcW w:w="1185"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1185"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r>
      <w:tr w:rsidR="008C30AB" w:rsidRPr="008C30AB" w:rsidTr="00B439BA">
        <w:trPr>
          <w:trHeight w:val="74"/>
          <w:jc w:val="center"/>
        </w:trPr>
        <w:tc>
          <w:tcPr>
            <w:tcW w:w="1185" w:type="pct"/>
            <w:tcBorders>
              <w:top w:val="nil"/>
              <w:left w:val="single" w:sz="8" w:space="0" w:color="auto"/>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r w:rsidRPr="008C30AB">
              <w:rPr>
                <w:rFonts w:eastAsia="Times New Roman" w:cstheme="minorHAnsi"/>
                <w:color w:val="000000"/>
                <w:sz w:val="18"/>
                <w:szCs w:val="18"/>
                <w:lang w:eastAsia="pt-BR"/>
              </w:rPr>
              <w:t>Prognóstico de toneladas aterradas por dia em 2031</w:t>
            </w:r>
          </w:p>
        </w:tc>
        <w:tc>
          <w:tcPr>
            <w:tcW w:w="1185" w:type="pct"/>
            <w:tcBorders>
              <w:top w:val="nil"/>
              <w:left w:val="nil"/>
              <w:bottom w:val="single" w:sz="8" w:space="0" w:color="auto"/>
              <w:right w:val="single" w:sz="8" w:space="0" w:color="auto"/>
            </w:tcBorders>
            <w:shd w:val="clear" w:color="auto" w:fill="auto"/>
            <w:noWrap/>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622.349,00</w:t>
            </w:r>
          </w:p>
        </w:tc>
        <w:tc>
          <w:tcPr>
            <w:tcW w:w="1185" w:type="pct"/>
            <w:tcBorders>
              <w:top w:val="nil"/>
              <w:left w:val="nil"/>
              <w:bottom w:val="single" w:sz="8" w:space="0" w:color="auto"/>
              <w:right w:val="single" w:sz="8" w:space="0" w:color="auto"/>
            </w:tcBorders>
            <w:shd w:val="clear" w:color="auto" w:fill="auto"/>
            <w:vAlign w:val="center"/>
            <w:hideMark/>
          </w:tcPr>
          <w:p w:rsidR="008C30AB" w:rsidRPr="008C30AB" w:rsidRDefault="008C30AB" w:rsidP="008C30AB">
            <w:pPr>
              <w:spacing w:before="0" w:line="240" w:lineRule="auto"/>
              <w:contextualSpacing/>
              <w:jc w:val="center"/>
              <w:rPr>
                <w:rFonts w:eastAsia="Times New Roman" w:cstheme="minorHAnsi"/>
                <w:color w:val="000000"/>
                <w:sz w:val="18"/>
                <w:szCs w:val="18"/>
                <w:lang w:eastAsia="pt-BR"/>
              </w:rPr>
            </w:pPr>
            <w:r w:rsidRPr="008C30AB">
              <w:rPr>
                <w:rFonts w:eastAsia="Times New Roman" w:cstheme="minorHAnsi"/>
                <w:color w:val="000000"/>
                <w:sz w:val="18"/>
                <w:szCs w:val="18"/>
                <w:lang w:eastAsia="pt-BR"/>
              </w:rPr>
              <w:t>27,44</w:t>
            </w:r>
          </w:p>
        </w:tc>
        <w:tc>
          <w:tcPr>
            <w:tcW w:w="1185"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c>
          <w:tcPr>
            <w:tcW w:w="1185" w:type="pct"/>
            <w:vMerge/>
            <w:tcBorders>
              <w:top w:val="nil"/>
              <w:left w:val="single" w:sz="8" w:space="0" w:color="auto"/>
              <w:bottom w:val="single" w:sz="8" w:space="0" w:color="000000"/>
              <w:right w:val="single" w:sz="8" w:space="0" w:color="auto"/>
            </w:tcBorders>
            <w:vAlign w:val="center"/>
            <w:hideMark/>
          </w:tcPr>
          <w:p w:rsidR="008C30AB" w:rsidRPr="008C30AB" w:rsidRDefault="008C30AB" w:rsidP="008C30AB">
            <w:pPr>
              <w:spacing w:before="0" w:line="240" w:lineRule="auto"/>
              <w:contextualSpacing/>
              <w:rPr>
                <w:rFonts w:eastAsia="Times New Roman" w:cstheme="minorHAnsi"/>
                <w:color w:val="000000"/>
                <w:sz w:val="18"/>
                <w:szCs w:val="18"/>
                <w:lang w:eastAsia="pt-BR"/>
              </w:rPr>
            </w:pPr>
          </w:p>
        </w:tc>
      </w:tr>
    </w:tbl>
    <w:p w:rsidR="00054B21" w:rsidRPr="00A342F0" w:rsidRDefault="00054B21" w:rsidP="008C30AB">
      <w:pPr>
        <w:pStyle w:val="paragrafo1"/>
        <w:spacing w:before="0" w:after="200"/>
        <w:rPr>
          <w:rFonts w:ascii="Arial" w:hAnsi="Arial" w:cs="Arial"/>
          <w:color w:val="auto"/>
        </w:rPr>
      </w:pPr>
    </w:p>
    <w:p w:rsidR="008C30AB" w:rsidRPr="003E69BF" w:rsidRDefault="008C30AB" w:rsidP="008C30AB">
      <w:pPr>
        <w:pStyle w:val="paragrafo1"/>
        <w:shd w:val="clear" w:color="auto" w:fill="FFFFFF" w:themeFill="background1"/>
        <w:spacing w:after="200"/>
        <w:rPr>
          <w:color w:val="auto"/>
        </w:rPr>
      </w:pPr>
      <w:bookmarkStart w:id="117" w:name="_Toc330247717"/>
      <w:r w:rsidRPr="003E69BF">
        <w:rPr>
          <w:color w:val="auto"/>
        </w:rPr>
        <w:t xml:space="preserve">Ao analisarmos o quadro exposto acima verificamos que o índice de ocupação total do aterro pela destinação final dos RSU oriundos dos municípios em questão neste plano é de 24,9% no ano de 2029, que conforme previsão é o ano de encerramento das atividades deste aterro. A seguir será apresentado um quadro onde inserimos nos cálculos acima as metas determinadas pela versão prévia do PNRS (Setembro/2011). </w:t>
      </w:r>
    </w:p>
    <w:p w:rsidR="001534BA" w:rsidRDefault="001534BA" w:rsidP="00054B21">
      <w:pPr>
        <w:pStyle w:val="FiguraQuadro"/>
      </w:pPr>
    </w:p>
    <w:p w:rsidR="008C30AB" w:rsidRDefault="008C30AB" w:rsidP="008C30AB">
      <w:pPr>
        <w:pStyle w:val="Corpodetexto"/>
        <w:rPr>
          <w:lang w:val="pt-BR" w:eastAsia="en-US"/>
        </w:rPr>
      </w:pPr>
    </w:p>
    <w:p w:rsidR="008C30AB" w:rsidRDefault="008C30AB" w:rsidP="008C30AB">
      <w:pPr>
        <w:pStyle w:val="Corpodetexto"/>
        <w:rPr>
          <w:lang w:val="pt-BR" w:eastAsia="en-US"/>
        </w:rPr>
      </w:pPr>
    </w:p>
    <w:p w:rsidR="008C30AB" w:rsidRDefault="008C30AB" w:rsidP="008C30AB">
      <w:pPr>
        <w:pStyle w:val="Corpodetexto"/>
        <w:rPr>
          <w:lang w:val="pt-BR" w:eastAsia="en-US"/>
        </w:rPr>
      </w:pPr>
    </w:p>
    <w:p w:rsidR="008C30AB" w:rsidRDefault="008C30AB" w:rsidP="008C30AB">
      <w:pPr>
        <w:pStyle w:val="Corpodetexto"/>
        <w:rPr>
          <w:lang w:val="pt-BR" w:eastAsia="en-US"/>
        </w:rPr>
      </w:pPr>
    </w:p>
    <w:p w:rsidR="008C30AB" w:rsidRDefault="008C30AB" w:rsidP="008C30AB">
      <w:pPr>
        <w:pStyle w:val="Corpodetexto"/>
        <w:rPr>
          <w:lang w:val="pt-BR" w:eastAsia="en-US"/>
        </w:rPr>
      </w:pPr>
    </w:p>
    <w:p w:rsidR="008C30AB" w:rsidRDefault="008C30AB" w:rsidP="008C30AB">
      <w:pPr>
        <w:pStyle w:val="Corpodetexto"/>
        <w:rPr>
          <w:lang w:val="pt-BR" w:eastAsia="en-US"/>
        </w:rPr>
      </w:pPr>
    </w:p>
    <w:p w:rsidR="008C30AB" w:rsidRDefault="008C30AB" w:rsidP="008C30AB">
      <w:pPr>
        <w:pStyle w:val="Corpodetexto"/>
        <w:rPr>
          <w:lang w:val="pt-BR" w:eastAsia="en-US"/>
        </w:rPr>
      </w:pPr>
    </w:p>
    <w:p w:rsidR="008C30AB" w:rsidRPr="008C30AB" w:rsidRDefault="008C30AB" w:rsidP="008C30AB">
      <w:pPr>
        <w:pStyle w:val="Corpodetexto"/>
        <w:rPr>
          <w:lang w:val="pt-BR" w:eastAsia="en-US"/>
        </w:rPr>
      </w:pPr>
    </w:p>
    <w:p w:rsidR="001534BA" w:rsidRDefault="001534BA" w:rsidP="00054B21">
      <w:pPr>
        <w:pStyle w:val="FiguraQuadro"/>
      </w:pPr>
    </w:p>
    <w:bookmarkEnd w:id="117"/>
    <w:p w:rsidR="003D1BEE" w:rsidRDefault="003D1BEE" w:rsidP="008C30AB">
      <w:pPr>
        <w:pStyle w:val="Legenda"/>
        <w:jc w:val="center"/>
        <w:sectPr w:rsidR="003D1BEE" w:rsidSect="00DC103E">
          <w:pgSz w:w="12240" w:h="15840"/>
          <w:pgMar w:top="2369" w:right="1440" w:bottom="1440" w:left="1440" w:header="720" w:footer="720" w:gutter="0"/>
          <w:cols w:space="720"/>
          <w:docGrid w:linePitch="360"/>
        </w:sectPr>
      </w:pPr>
    </w:p>
    <w:p w:rsidR="00054B21" w:rsidRPr="00AD18C6" w:rsidRDefault="001534BA" w:rsidP="008C30AB">
      <w:pPr>
        <w:pStyle w:val="Legenda"/>
        <w:jc w:val="center"/>
      </w:pPr>
      <w:bookmarkStart w:id="118" w:name="_Toc342657310"/>
      <w:bookmarkStart w:id="119" w:name="_Toc343089073"/>
      <w:r>
        <w:t xml:space="preserve">Quadro </w:t>
      </w:r>
      <w:r w:rsidR="00DB6E0E">
        <w:fldChar w:fldCharType="begin"/>
      </w:r>
      <w:r w:rsidR="00B31E97">
        <w:instrText xml:space="preserve"> SEQ Quadro \* ARABIC </w:instrText>
      </w:r>
      <w:r w:rsidR="00DB6E0E">
        <w:fldChar w:fldCharType="separate"/>
      </w:r>
      <w:r w:rsidR="009C6D0A">
        <w:rPr>
          <w:noProof/>
        </w:rPr>
        <w:t>43</w:t>
      </w:r>
      <w:r w:rsidR="00DB6E0E">
        <w:rPr>
          <w:noProof/>
        </w:rPr>
        <w:fldChar w:fldCharType="end"/>
      </w:r>
      <w:r>
        <w:t xml:space="preserve">: </w:t>
      </w:r>
      <w:r w:rsidR="008C30AB" w:rsidRPr="00CC213F">
        <w:rPr>
          <w:sz w:val="16"/>
          <w:szCs w:val="16"/>
        </w:rPr>
        <w:t>Prognóstico de aterramento, considerando a taxa de crescimento da geração per capta de RSD e rejeitos (2,34%) e contemplando o cenário de metas previstas na versão preliminar do PNRS com as suas respectivas taxas de ocupação do aterro CRVR – Santa Maria.</w:t>
      </w:r>
      <w:bookmarkEnd w:id="118"/>
      <w:bookmarkEnd w:id="119"/>
    </w:p>
    <w:tbl>
      <w:tblPr>
        <w:tblW w:w="5462" w:type="pct"/>
        <w:jc w:val="center"/>
        <w:tblCellMar>
          <w:left w:w="70" w:type="dxa"/>
          <w:right w:w="70" w:type="dxa"/>
        </w:tblCellMar>
        <w:tblLook w:val="04A0" w:firstRow="1" w:lastRow="0" w:firstColumn="1" w:lastColumn="0" w:noHBand="0" w:noVBand="1"/>
      </w:tblPr>
      <w:tblGrid>
        <w:gridCol w:w="1616"/>
        <w:gridCol w:w="1055"/>
        <w:gridCol w:w="997"/>
        <w:gridCol w:w="1406"/>
        <w:gridCol w:w="1147"/>
        <w:gridCol w:w="1296"/>
        <w:gridCol w:w="1269"/>
        <w:gridCol w:w="1253"/>
        <w:gridCol w:w="1152"/>
        <w:gridCol w:w="1072"/>
        <w:gridCol w:w="1032"/>
      </w:tblGrid>
      <w:tr w:rsidR="00D15400" w:rsidRPr="00D15400" w:rsidTr="00D15400">
        <w:trPr>
          <w:trHeight w:val="220"/>
          <w:jc w:val="center"/>
        </w:trPr>
        <w:tc>
          <w:tcPr>
            <w:tcW w:w="612" w:type="pct"/>
            <w:vMerge w:val="restart"/>
            <w:tcBorders>
              <w:top w:val="single" w:sz="8" w:space="0" w:color="auto"/>
              <w:left w:val="single" w:sz="8" w:space="0" w:color="auto"/>
              <w:bottom w:val="single" w:sz="8" w:space="0" w:color="auto"/>
              <w:right w:val="single" w:sz="8" w:space="0" w:color="auto"/>
            </w:tcBorders>
            <w:shd w:val="clear" w:color="000000" w:fill="A6A6A6"/>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Aterro: CRVR - Santa Maria</w:t>
            </w:r>
          </w:p>
        </w:tc>
        <w:tc>
          <w:tcPr>
            <w:tcW w:w="401" w:type="pct"/>
            <w:vMerge w:val="restart"/>
            <w:tcBorders>
              <w:top w:val="single" w:sz="8" w:space="0" w:color="auto"/>
              <w:left w:val="single" w:sz="8" w:space="0" w:color="auto"/>
              <w:bottom w:val="single" w:sz="8" w:space="0" w:color="auto"/>
              <w:right w:val="single" w:sz="8" w:space="0" w:color="auto"/>
            </w:tcBorders>
            <w:shd w:val="clear" w:color="000000" w:fill="A6A6A6"/>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Toneladas aterradas pel</w:t>
            </w:r>
            <w:r w:rsidR="006631D5" w:rsidRPr="00D15400">
              <w:rPr>
                <w:rFonts w:ascii="Calibri" w:eastAsia="Times New Roman" w:hAnsi="Calibri" w:cs="Times New Roman"/>
                <w:color w:val="000000"/>
                <w:sz w:val="18"/>
                <w:szCs w:val="18"/>
                <w:lang w:eastAsia="pt-BR"/>
              </w:rPr>
              <w:t>os municípios</w:t>
            </w:r>
            <w:r w:rsidRPr="00D15400">
              <w:rPr>
                <w:rFonts w:ascii="Calibri" w:eastAsia="Times New Roman" w:hAnsi="Calibri" w:cs="Times New Roman"/>
                <w:color w:val="000000"/>
                <w:sz w:val="18"/>
                <w:szCs w:val="18"/>
                <w:lang w:eastAsia="pt-BR"/>
              </w:rPr>
              <w:t xml:space="preserve"> sem plano de metas </w:t>
            </w:r>
          </w:p>
        </w:tc>
        <w:tc>
          <w:tcPr>
            <w:tcW w:w="379" w:type="pct"/>
            <w:vMerge w:val="restart"/>
            <w:tcBorders>
              <w:top w:val="single" w:sz="8" w:space="0" w:color="auto"/>
              <w:left w:val="single" w:sz="8" w:space="0" w:color="auto"/>
              <w:bottom w:val="single" w:sz="8" w:space="0" w:color="auto"/>
              <w:right w:val="single" w:sz="8" w:space="0" w:color="auto"/>
            </w:tcBorders>
            <w:shd w:val="clear" w:color="000000" w:fill="A6A6A6"/>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Índice de ocupação</w:t>
            </w:r>
            <w:proofErr w:type="gramStart"/>
            <w:r w:rsidRPr="00D15400">
              <w:rPr>
                <w:rFonts w:ascii="Calibri" w:eastAsia="Times New Roman" w:hAnsi="Calibri" w:cs="Times New Roman"/>
                <w:color w:val="000000"/>
                <w:sz w:val="18"/>
                <w:szCs w:val="18"/>
                <w:lang w:eastAsia="pt-BR"/>
              </w:rPr>
              <w:t xml:space="preserve">  </w:t>
            </w:r>
            <w:proofErr w:type="gramEnd"/>
            <w:r w:rsidRPr="00D15400">
              <w:rPr>
                <w:rFonts w:ascii="Calibri" w:eastAsia="Times New Roman" w:hAnsi="Calibri" w:cs="Times New Roman"/>
                <w:color w:val="000000"/>
                <w:sz w:val="18"/>
                <w:szCs w:val="18"/>
                <w:lang w:eastAsia="pt-BR"/>
              </w:rPr>
              <w:t>do aterro pelos municípios sem plano de metas (%)</w:t>
            </w:r>
          </w:p>
        </w:tc>
        <w:tc>
          <w:tcPr>
            <w:tcW w:w="533" w:type="pct"/>
            <w:vMerge w:val="restart"/>
            <w:tcBorders>
              <w:top w:val="single" w:sz="8" w:space="0" w:color="auto"/>
              <w:left w:val="single" w:sz="8" w:space="0" w:color="auto"/>
              <w:bottom w:val="single" w:sz="8" w:space="0" w:color="auto"/>
              <w:right w:val="single" w:sz="8" w:space="0" w:color="auto"/>
            </w:tcBorders>
            <w:shd w:val="clear" w:color="000000" w:fill="A6A6A6"/>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Toneladas aterradas pel</w:t>
            </w:r>
            <w:r w:rsidR="006631D5" w:rsidRPr="00D15400">
              <w:rPr>
                <w:rFonts w:ascii="Calibri" w:eastAsia="Times New Roman" w:hAnsi="Calibri" w:cs="Times New Roman"/>
                <w:color w:val="000000"/>
                <w:sz w:val="18"/>
                <w:szCs w:val="18"/>
                <w:lang w:eastAsia="pt-BR"/>
              </w:rPr>
              <w:t>os municípios</w:t>
            </w:r>
            <w:r w:rsidRPr="00D15400">
              <w:rPr>
                <w:rFonts w:ascii="Calibri" w:eastAsia="Times New Roman" w:hAnsi="Calibri" w:cs="Times New Roman"/>
                <w:color w:val="000000"/>
                <w:sz w:val="18"/>
                <w:szCs w:val="18"/>
                <w:lang w:eastAsia="pt-BR"/>
              </w:rPr>
              <w:t xml:space="preserve"> com plano de metas favoráveis </w:t>
            </w:r>
          </w:p>
        </w:tc>
        <w:tc>
          <w:tcPr>
            <w:tcW w:w="435" w:type="pct"/>
            <w:vMerge w:val="restart"/>
            <w:tcBorders>
              <w:top w:val="single" w:sz="8" w:space="0" w:color="auto"/>
              <w:left w:val="single" w:sz="8" w:space="0" w:color="auto"/>
              <w:bottom w:val="single" w:sz="8" w:space="0" w:color="auto"/>
              <w:right w:val="single" w:sz="8" w:space="0" w:color="auto"/>
            </w:tcBorders>
            <w:shd w:val="clear" w:color="000000" w:fill="A6A6A6"/>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Índice de ocupação</w:t>
            </w:r>
            <w:proofErr w:type="gramStart"/>
            <w:r w:rsidRPr="00D15400">
              <w:rPr>
                <w:rFonts w:ascii="Calibri" w:eastAsia="Times New Roman" w:hAnsi="Calibri" w:cs="Times New Roman"/>
                <w:color w:val="000000"/>
                <w:sz w:val="18"/>
                <w:szCs w:val="18"/>
                <w:lang w:eastAsia="pt-BR"/>
              </w:rPr>
              <w:t xml:space="preserve">  </w:t>
            </w:r>
            <w:proofErr w:type="gramEnd"/>
            <w:r w:rsidRPr="00D15400">
              <w:rPr>
                <w:rFonts w:ascii="Calibri" w:eastAsia="Times New Roman" w:hAnsi="Calibri" w:cs="Times New Roman"/>
                <w:color w:val="000000"/>
                <w:sz w:val="18"/>
                <w:szCs w:val="18"/>
                <w:lang w:eastAsia="pt-BR"/>
              </w:rPr>
              <w:t>do aterro pelos municípios com plano de metas favoráveis (%)</w:t>
            </w:r>
          </w:p>
        </w:tc>
        <w:tc>
          <w:tcPr>
            <w:tcW w:w="491" w:type="pct"/>
            <w:vMerge w:val="restart"/>
            <w:tcBorders>
              <w:top w:val="single" w:sz="8" w:space="0" w:color="auto"/>
              <w:left w:val="single" w:sz="8" w:space="0" w:color="auto"/>
              <w:bottom w:val="single" w:sz="8" w:space="0" w:color="auto"/>
              <w:right w:val="single" w:sz="8" w:space="0" w:color="auto"/>
            </w:tcBorders>
            <w:shd w:val="clear" w:color="000000" w:fill="A6A6A6"/>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Toneladas aterradas pel</w:t>
            </w:r>
            <w:r w:rsidR="006631D5" w:rsidRPr="00D15400">
              <w:rPr>
                <w:rFonts w:ascii="Calibri" w:eastAsia="Times New Roman" w:hAnsi="Calibri" w:cs="Times New Roman"/>
                <w:color w:val="000000"/>
                <w:sz w:val="18"/>
                <w:szCs w:val="18"/>
                <w:lang w:eastAsia="pt-BR"/>
              </w:rPr>
              <w:t>os municípios</w:t>
            </w:r>
            <w:r w:rsidRPr="00D15400">
              <w:rPr>
                <w:rFonts w:ascii="Calibri" w:eastAsia="Times New Roman" w:hAnsi="Calibri" w:cs="Times New Roman"/>
                <w:color w:val="000000"/>
                <w:sz w:val="18"/>
                <w:szCs w:val="18"/>
                <w:lang w:eastAsia="pt-BR"/>
              </w:rPr>
              <w:t xml:space="preserve"> com plano de metas intermediárias</w:t>
            </w:r>
          </w:p>
        </w:tc>
        <w:tc>
          <w:tcPr>
            <w:tcW w:w="481" w:type="pct"/>
            <w:vMerge w:val="restart"/>
            <w:tcBorders>
              <w:top w:val="single" w:sz="8" w:space="0" w:color="auto"/>
              <w:left w:val="single" w:sz="8" w:space="0" w:color="auto"/>
              <w:bottom w:val="single" w:sz="8" w:space="0" w:color="auto"/>
              <w:right w:val="single" w:sz="8" w:space="0" w:color="auto"/>
            </w:tcBorders>
            <w:shd w:val="clear" w:color="000000" w:fill="A6A6A6"/>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Índice de ocupação</w:t>
            </w:r>
            <w:proofErr w:type="gramStart"/>
            <w:r w:rsidRPr="00D15400">
              <w:rPr>
                <w:rFonts w:ascii="Calibri" w:eastAsia="Times New Roman" w:hAnsi="Calibri" w:cs="Times New Roman"/>
                <w:color w:val="000000"/>
                <w:sz w:val="18"/>
                <w:szCs w:val="18"/>
                <w:lang w:eastAsia="pt-BR"/>
              </w:rPr>
              <w:t xml:space="preserve">  </w:t>
            </w:r>
            <w:proofErr w:type="gramEnd"/>
            <w:r w:rsidRPr="00D15400">
              <w:rPr>
                <w:rFonts w:ascii="Calibri" w:eastAsia="Times New Roman" w:hAnsi="Calibri" w:cs="Times New Roman"/>
                <w:color w:val="000000"/>
                <w:sz w:val="18"/>
                <w:szCs w:val="18"/>
                <w:lang w:eastAsia="pt-BR"/>
              </w:rPr>
              <w:t>do aterro pelos municípios com plano de metas intermediárias (%)</w:t>
            </w:r>
          </w:p>
        </w:tc>
        <w:tc>
          <w:tcPr>
            <w:tcW w:w="475" w:type="pct"/>
            <w:vMerge w:val="restart"/>
            <w:tcBorders>
              <w:top w:val="single" w:sz="8" w:space="0" w:color="auto"/>
              <w:left w:val="single" w:sz="8" w:space="0" w:color="auto"/>
              <w:bottom w:val="single" w:sz="8" w:space="0" w:color="auto"/>
              <w:right w:val="single" w:sz="8" w:space="0" w:color="auto"/>
            </w:tcBorders>
            <w:shd w:val="clear" w:color="000000" w:fill="A6A6A6"/>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Toneladas aterradas pel</w:t>
            </w:r>
            <w:r w:rsidR="006631D5" w:rsidRPr="00D15400">
              <w:rPr>
                <w:rFonts w:ascii="Calibri" w:eastAsia="Times New Roman" w:hAnsi="Calibri" w:cs="Times New Roman"/>
                <w:color w:val="000000"/>
                <w:sz w:val="18"/>
                <w:szCs w:val="18"/>
                <w:lang w:eastAsia="pt-BR"/>
              </w:rPr>
              <w:t>os municípios</w:t>
            </w:r>
            <w:r w:rsidRPr="00D15400">
              <w:rPr>
                <w:rFonts w:ascii="Calibri" w:eastAsia="Times New Roman" w:hAnsi="Calibri" w:cs="Times New Roman"/>
                <w:color w:val="000000"/>
                <w:sz w:val="18"/>
                <w:szCs w:val="18"/>
                <w:lang w:eastAsia="pt-BR"/>
              </w:rPr>
              <w:t xml:space="preserve"> com plano de metas desfavoráveis</w:t>
            </w:r>
          </w:p>
        </w:tc>
        <w:tc>
          <w:tcPr>
            <w:tcW w:w="437" w:type="pct"/>
            <w:vMerge w:val="restart"/>
            <w:tcBorders>
              <w:top w:val="single" w:sz="8" w:space="0" w:color="auto"/>
              <w:left w:val="single" w:sz="8" w:space="0" w:color="auto"/>
              <w:bottom w:val="single" w:sz="8" w:space="0" w:color="auto"/>
              <w:right w:val="single" w:sz="8" w:space="0" w:color="auto"/>
            </w:tcBorders>
            <w:shd w:val="clear" w:color="000000" w:fill="A6A6A6"/>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Índice de ocupação</w:t>
            </w:r>
            <w:proofErr w:type="gramStart"/>
            <w:r w:rsidRPr="00D15400">
              <w:rPr>
                <w:rFonts w:ascii="Calibri" w:eastAsia="Times New Roman" w:hAnsi="Calibri" w:cs="Times New Roman"/>
                <w:color w:val="000000"/>
                <w:sz w:val="18"/>
                <w:szCs w:val="18"/>
                <w:lang w:eastAsia="pt-BR"/>
              </w:rPr>
              <w:t xml:space="preserve">  </w:t>
            </w:r>
            <w:proofErr w:type="gramEnd"/>
            <w:r w:rsidRPr="00D15400">
              <w:rPr>
                <w:rFonts w:ascii="Calibri" w:eastAsia="Times New Roman" w:hAnsi="Calibri" w:cs="Times New Roman"/>
                <w:color w:val="000000"/>
                <w:sz w:val="18"/>
                <w:szCs w:val="18"/>
                <w:lang w:eastAsia="pt-BR"/>
              </w:rPr>
              <w:t>do aterro pelos municípios com plano de metas desfavoráveis (%)</w:t>
            </w:r>
          </w:p>
        </w:tc>
        <w:tc>
          <w:tcPr>
            <w:tcW w:w="364" w:type="pct"/>
            <w:vMerge w:val="restart"/>
            <w:tcBorders>
              <w:top w:val="single" w:sz="8" w:space="0" w:color="auto"/>
              <w:left w:val="single" w:sz="8" w:space="0" w:color="auto"/>
              <w:bottom w:val="single" w:sz="8" w:space="0" w:color="auto"/>
              <w:right w:val="single" w:sz="8" w:space="0" w:color="auto"/>
            </w:tcBorders>
            <w:shd w:val="clear" w:color="000000" w:fill="A6A6A6"/>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proofErr w:type="spellStart"/>
            <w:r w:rsidRPr="00D15400">
              <w:rPr>
                <w:rFonts w:ascii="Calibri" w:eastAsia="Times New Roman" w:hAnsi="Calibri" w:cs="Times New Roman"/>
                <w:color w:val="000000"/>
                <w:sz w:val="18"/>
                <w:szCs w:val="18"/>
                <w:lang w:eastAsia="pt-BR"/>
              </w:rPr>
              <w:t>Capaciadade</w:t>
            </w:r>
            <w:proofErr w:type="spellEnd"/>
            <w:r w:rsidRPr="00D15400">
              <w:rPr>
                <w:rFonts w:ascii="Calibri" w:eastAsia="Times New Roman" w:hAnsi="Calibri" w:cs="Times New Roman"/>
                <w:color w:val="000000"/>
                <w:sz w:val="18"/>
                <w:szCs w:val="18"/>
                <w:lang w:eastAsia="pt-BR"/>
              </w:rPr>
              <w:t xml:space="preserve"> total de aterramento                       (</w:t>
            </w:r>
            <w:proofErr w:type="spellStart"/>
            <w:r w:rsidRPr="00D15400">
              <w:rPr>
                <w:rFonts w:ascii="Calibri" w:eastAsia="Times New Roman" w:hAnsi="Calibri" w:cs="Times New Roman"/>
                <w:color w:val="000000"/>
                <w:sz w:val="18"/>
                <w:szCs w:val="18"/>
                <w:lang w:eastAsia="pt-BR"/>
              </w:rPr>
              <w:t>ton</w:t>
            </w:r>
            <w:proofErr w:type="spellEnd"/>
            <w:r w:rsidRPr="00D15400">
              <w:rPr>
                <w:rFonts w:ascii="Calibri" w:eastAsia="Times New Roman" w:hAnsi="Calibri" w:cs="Times New Roman"/>
                <w:color w:val="000000"/>
                <w:sz w:val="18"/>
                <w:szCs w:val="18"/>
                <w:lang w:eastAsia="pt-BR"/>
              </w:rPr>
              <w:t>)</w:t>
            </w:r>
          </w:p>
        </w:tc>
        <w:tc>
          <w:tcPr>
            <w:tcW w:w="392" w:type="pct"/>
            <w:vMerge w:val="restart"/>
            <w:tcBorders>
              <w:top w:val="single" w:sz="8" w:space="0" w:color="auto"/>
              <w:left w:val="single" w:sz="8" w:space="0" w:color="auto"/>
              <w:bottom w:val="single" w:sz="8" w:space="0" w:color="auto"/>
              <w:right w:val="single" w:sz="8" w:space="0" w:color="auto"/>
            </w:tcBorders>
            <w:shd w:val="clear" w:color="000000" w:fill="A6A6A6"/>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Vida útil do aterro</w:t>
            </w:r>
          </w:p>
        </w:tc>
      </w:tr>
      <w:tr w:rsidR="00D15400" w:rsidRPr="00D15400" w:rsidTr="00D15400">
        <w:trPr>
          <w:trHeight w:val="435"/>
          <w:jc w:val="center"/>
        </w:trPr>
        <w:tc>
          <w:tcPr>
            <w:tcW w:w="612" w:type="pct"/>
            <w:vMerge/>
            <w:tcBorders>
              <w:top w:val="single" w:sz="8" w:space="0" w:color="auto"/>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c>
          <w:tcPr>
            <w:tcW w:w="401" w:type="pct"/>
            <w:vMerge/>
            <w:tcBorders>
              <w:top w:val="single" w:sz="8" w:space="0" w:color="auto"/>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c>
          <w:tcPr>
            <w:tcW w:w="379" w:type="pct"/>
            <w:vMerge/>
            <w:tcBorders>
              <w:top w:val="single" w:sz="8" w:space="0" w:color="auto"/>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c>
          <w:tcPr>
            <w:tcW w:w="533" w:type="pct"/>
            <w:vMerge/>
            <w:tcBorders>
              <w:top w:val="single" w:sz="8" w:space="0" w:color="auto"/>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c>
          <w:tcPr>
            <w:tcW w:w="435" w:type="pct"/>
            <w:vMerge/>
            <w:tcBorders>
              <w:top w:val="single" w:sz="8" w:space="0" w:color="auto"/>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c>
          <w:tcPr>
            <w:tcW w:w="491" w:type="pct"/>
            <w:vMerge/>
            <w:tcBorders>
              <w:top w:val="single" w:sz="8" w:space="0" w:color="auto"/>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c>
          <w:tcPr>
            <w:tcW w:w="481" w:type="pct"/>
            <w:vMerge/>
            <w:tcBorders>
              <w:top w:val="single" w:sz="8" w:space="0" w:color="auto"/>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c>
          <w:tcPr>
            <w:tcW w:w="475" w:type="pct"/>
            <w:vMerge/>
            <w:tcBorders>
              <w:top w:val="single" w:sz="8" w:space="0" w:color="auto"/>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c>
          <w:tcPr>
            <w:tcW w:w="437" w:type="pct"/>
            <w:vMerge/>
            <w:tcBorders>
              <w:top w:val="single" w:sz="8" w:space="0" w:color="auto"/>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c>
          <w:tcPr>
            <w:tcW w:w="364" w:type="pct"/>
            <w:vMerge/>
            <w:tcBorders>
              <w:top w:val="single" w:sz="8" w:space="0" w:color="auto"/>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c>
          <w:tcPr>
            <w:tcW w:w="392" w:type="pct"/>
            <w:vMerge/>
            <w:tcBorders>
              <w:top w:val="single" w:sz="8" w:space="0" w:color="auto"/>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r>
      <w:tr w:rsidR="00D15400" w:rsidRPr="00D15400" w:rsidTr="00D15400">
        <w:trPr>
          <w:trHeight w:val="74"/>
          <w:jc w:val="center"/>
        </w:trPr>
        <w:tc>
          <w:tcPr>
            <w:tcW w:w="612" w:type="pct"/>
            <w:tcBorders>
              <w:top w:val="nil"/>
              <w:left w:val="single" w:sz="8" w:space="0" w:color="auto"/>
              <w:bottom w:val="single" w:sz="8" w:space="0" w:color="auto"/>
              <w:right w:val="single" w:sz="8" w:space="0" w:color="auto"/>
            </w:tcBorders>
            <w:shd w:val="clear" w:color="auto" w:fill="auto"/>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Toneladas aterradas</w:t>
            </w:r>
            <w:proofErr w:type="gramStart"/>
            <w:r w:rsidRPr="00D15400">
              <w:rPr>
                <w:rFonts w:ascii="Calibri" w:eastAsia="Times New Roman" w:hAnsi="Calibri" w:cs="Times New Roman"/>
                <w:color w:val="000000"/>
                <w:sz w:val="18"/>
                <w:szCs w:val="18"/>
                <w:lang w:eastAsia="pt-BR"/>
              </w:rPr>
              <w:t xml:space="preserve">  </w:t>
            </w:r>
            <w:proofErr w:type="gramEnd"/>
            <w:r w:rsidRPr="00D15400">
              <w:rPr>
                <w:rFonts w:ascii="Calibri" w:eastAsia="Times New Roman" w:hAnsi="Calibri" w:cs="Times New Roman"/>
                <w:color w:val="000000"/>
                <w:sz w:val="18"/>
                <w:szCs w:val="18"/>
                <w:lang w:eastAsia="pt-BR"/>
              </w:rPr>
              <w:t>(2011)</w:t>
            </w:r>
          </w:p>
        </w:tc>
        <w:tc>
          <w:tcPr>
            <w:tcW w:w="401" w:type="pct"/>
            <w:tcBorders>
              <w:top w:val="nil"/>
              <w:left w:val="nil"/>
              <w:bottom w:val="single" w:sz="8" w:space="0" w:color="auto"/>
              <w:right w:val="single" w:sz="8" w:space="0" w:color="auto"/>
            </w:tcBorders>
            <w:shd w:val="clear" w:color="auto" w:fill="auto"/>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23.914,80</w:t>
            </w:r>
          </w:p>
        </w:tc>
        <w:tc>
          <w:tcPr>
            <w:tcW w:w="379" w:type="pct"/>
            <w:tcBorders>
              <w:top w:val="nil"/>
              <w:left w:val="nil"/>
              <w:bottom w:val="single" w:sz="8" w:space="0" w:color="auto"/>
              <w:right w:val="single" w:sz="8" w:space="0" w:color="auto"/>
            </w:tcBorders>
            <w:shd w:val="clear" w:color="auto" w:fill="auto"/>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1,05</w:t>
            </w:r>
          </w:p>
        </w:tc>
        <w:tc>
          <w:tcPr>
            <w:tcW w:w="533" w:type="pct"/>
            <w:tcBorders>
              <w:top w:val="nil"/>
              <w:left w:val="nil"/>
              <w:bottom w:val="single" w:sz="8" w:space="0" w:color="auto"/>
              <w:right w:val="single" w:sz="8" w:space="0" w:color="auto"/>
            </w:tcBorders>
            <w:shd w:val="clear" w:color="000000" w:fill="FFFFFF"/>
            <w:noWrap/>
            <w:vAlign w:val="bottom"/>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 </w:t>
            </w:r>
          </w:p>
        </w:tc>
        <w:tc>
          <w:tcPr>
            <w:tcW w:w="435" w:type="pct"/>
            <w:tcBorders>
              <w:top w:val="nil"/>
              <w:left w:val="nil"/>
              <w:bottom w:val="single" w:sz="8" w:space="0" w:color="auto"/>
              <w:right w:val="single" w:sz="8" w:space="0" w:color="auto"/>
            </w:tcBorders>
            <w:shd w:val="clear" w:color="000000" w:fill="FFFFFF"/>
            <w:noWrap/>
            <w:vAlign w:val="bottom"/>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 </w:t>
            </w:r>
          </w:p>
        </w:tc>
        <w:tc>
          <w:tcPr>
            <w:tcW w:w="491" w:type="pct"/>
            <w:tcBorders>
              <w:top w:val="nil"/>
              <w:left w:val="nil"/>
              <w:bottom w:val="single" w:sz="8" w:space="0" w:color="auto"/>
              <w:right w:val="single" w:sz="8" w:space="0" w:color="auto"/>
            </w:tcBorders>
            <w:shd w:val="clear" w:color="auto" w:fill="auto"/>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 </w:t>
            </w:r>
          </w:p>
        </w:tc>
        <w:tc>
          <w:tcPr>
            <w:tcW w:w="481" w:type="pct"/>
            <w:tcBorders>
              <w:top w:val="nil"/>
              <w:left w:val="nil"/>
              <w:bottom w:val="single" w:sz="8" w:space="0" w:color="auto"/>
              <w:right w:val="single" w:sz="8" w:space="0" w:color="auto"/>
            </w:tcBorders>
            <w:shd w:val="clear" w:color="auto" w:fill="auto"/>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 </w:t>
            </w:r>
          </w:p>
        </w:tc>
        <w:tc>
          <w:tcPr>
            <w:tcW w:w="475" w:type="pct"/>
            <w:tcBorders>
              <w:top w:val="nil"/>
              <w:left w:val="nil"/>
              <w:bottom w:val="single" w:sz="8" w:space="0" w:color="auto"/>
              <w:right w:val="single" w:sz="8" w:space="0" w:color="auto"/>
            </w:tcBorders>
            <w:shd w:val="clear" w:color="auto" w:fill="auto"/>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 </w:t>
            </w:r>
          </w:p>
        </w:tc>
        <w:tc>
          <w:tcPr>
            <w:tcW w:w="437" w:type="pct"/>
            <w:tcBorders>
              <w:top w:val="nil"/>
              <w:left w:val="nil"/>
              <w:bottom w:val="single" w:sz="8" w:space="0" w:color="auto"/>
              <w:right w:val="single" w:sz="8" w:space="0" w:color="auto"/>
            </w:tcBorders>
            <w:shd w:val="clear" w:color="auto" w:fill="auto"/>
            <w:noWrap/>
            <w:vAlign w:val="bottom"/>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 </w:t>
            </w:r>
          </w:p>
        </w:tc>
        <w:tc>
          <w:tcPr>
            <w:tcW w:w="364" w:type="pct"/>
            <w:vMerge w:val="restart"/>
            <w:tcBorders>
              <w:top w:val="nil"/>
              <w:left w:val="single" w:sz="8" w:space="0" w:color="auto"/>
              <w:bottom w:val="single" w:sz="8" w:space="0" w:color="auto"/>
              <w:right w:val="single" w:sz="8" w:space="0" w:color="auto"/>
            </w:tcBorders>
            <w:shd w:val="clear" w:color="auto" w:fill="auto"/>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2.268.000</w:t>
            </w:r>
          </w:p>
        </w:tc>
        <w:tc>
          <w:tcPr>
            <w:tcW w:w="392" w:type="pct"/>
            <w:vMerge w:val="restart"/>
            <w:tcBorders>
              <w:top w:val="nil"/>
              <w:left w:val="single" w:sz="8" w:space="0" w:color="auto"/>
              <w:bottom w:val="single" w:sz="8" w:space="0" w:color="auto"/>
              <w:right w:val="single" w:sz="8" w:space="0" w:color="auto"/>
            </w:tcBorders>
            <w:shd w:val="clear" w:color="auto" w:fill="auto"/>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21 anos (2008-2029)</w:t>
            </w:r>
          </w:p>
        </w:tc>
      </w:tr>
      <w:tr w:rsidR="00D15400" w:rsidRPr="00D15400" w:rsidTr="00D15400">
        <w:trPr>
          <w:trHeight w:val="74"/>
          <w:jc w:val="center"/>
        </w:trPr>
        <w:tc>
          <w:tcPr>
            <w:tcW w:w="612" w:type="pct"/>
            <w:tcBorders>
              <w:top w:val="nil"/>
              <w:left w:val="single" w:sz="8" w:space="0" w:color="auto"/>
              <w:bottom w:val="single" w:sz="8" w:space="0" w:color="auto"/>
              <w:right w:val="single" w:sz="8" w:space="0" w:color="auto"/>
            </w:tcBorders>
            <w:shd w:val="clear" w:color="auto" w:fill="auto"/>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Prognóstico de toneladas aterradas</w:t>
            </w:r>
            <w:proofErr w:type="gramStart"/>
            <w:r w:rsidRPr="00D15400">
              <w:rPr>
                <w:rFonts w:ascii="Calibri" w:eastAsia="Times New Roman" w:hAnsi="Calibri" w:cs="Times New Roman"/>
                <w:color w:val="000000"/>
                <w:sz w:val="18"/>
                <w:szCs w:val="18"/>
                <w:lang w:eastAsia="pt-BR"/>
              </w:rPr>
              <w:t xml:space="preserve">  </w:t>
            </w:r>
            <w:proofErr w:type="gramEnd"/>
            <w:r w:rsidRPr="00D15400">
              <w:rPr>
                <w:rFonts w:ascii="Calibri" w:eastAsia="Times New Roman" w:hAnsi="Calibri" w:cs="Times New Roman"/>
                <w:color w:val="000000"/>
                <w:sz w:val="18"/>
                <w:szCs w:val="18"/>
                <w:lang w:eastAsia="pt-BR"/>
              </w:rPr>
              <w:t>em 2015</w:t>
            </w:r>
          </w:p>
        </w:tc>
        <w:tc>
          <w:tcPr>
            <w:tcW w:w="401" w:type="pct"/>
            <w:tcBorders>
              <w:top w:val="nil"/>
              <w:left w:val="nil"/>
              <w:bottom w:val="single" w:sz="8" w:space="0" w:color="auto"/>
              <w:right w:val="single" w:sz="8" w:space="0" w:color="auto"/>
            </w:tcBorders>
            <w:shd w:val="clear" w:color="auto" w:fill="auto"/>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147.448,20</w:t>
            </w:r>
          </w:p>
        </w:tc>
        <w:tc>
          <w:tcPr>
            <w:tcW w:w="379" w:type="pct"/>
            <w:tcBorders>
              <w:top w:val="nil"/>
              <w:left w:val="nil"/>
              <w:bottom w:val="single" w:sz="8" w:space="0" w:color="auto"/>
              <w:right w:val="single" w:sz="8" w:space="0" w:color="auto"/>
            </w:tcBorders>
            <w:shd w:val="clear" w:color="auto" w:fill="auto"/>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6,50</w:t>
            </w:r>
          </w:p>
        </w:tc>
        <w:tc>
          <w:tcPr>
            <w:tcW w:w="533" w:type="pct"/>
            <w:tcBorders>
              <w:top w:val="nil"/>
              <w:left w:val="nil"/>
              <w:bottom w:val="single" w:sz="8" w:space="0" w:color="auto"/>
              <w:right w:val="single" w:sz="8" w:space="0" w:color="auto"/>
            </w:tcBorders>
            <w:shd w:val="clear" w:color="000000" w:fill="95B3D7"/>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56.682,04</w:t>
            </w:r>
          </w:p>
        </w:tc>
        <w:tc>
          <w:tcPr>
            <w:tcW w:w="435" w:type="pct"/>
            <w:tcBorders>
              <w:top w:val="nil"/>
              <w:left w:val="nil"/>
              <w:bottom w:val="single" w:sz="8" w:space="0" w:color="auto"/>
              <w:right w:val="single" w:sz="8" w:space="0" w:color="auto"/>
            </w:tcBorders>
            <w:shd w:val="clear" w:color="000000" w:fill="95B3D7"/>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2,50</w:t>
            </w:r>
          </w:p>
        </w:tc>
        <w:tc>
          <w:tcPr>
            <w:tcW w:w="491" w:type="pct"/>
            <w:tcBorders>
              <w:top w:val="nil"/>
              <w:left w:val="nil"/>
              <w:bottom w:val="single" w:sz="8" w:space="0" w:color="auto"/>
              <w:right w:val="single" w:sz="8" w:space="0" w:color="auto"/>
            </w:tcBorders>
            <w:shd w:val="clear" w:color="000000" w:fill="B1A0C7"/>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93.244,77</w:t>
            </w:r>
          </w:p>
        </w:tc>
        <w:tc>
          <w:tcPr>
            <w:tcW w:w="481" w:type="pct"/>
            <w:tcBorders>
              <w:top w:val="nil"/>
              <w:left w:val="nil"/>
              <w:bottom w:val="single" w:sz="8" w:space="0" w:color="auto"/>
              <w:right w:val="single" w:sz="8" w:space="0" w:color="auto"/>
            </w:tcBorders>
            <w:shd w:val="clear" w:color="000000" w:fill="B1A0C7"/>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4,11</w:t>
            </w:r>
          </w:p>
        </w:tc>
        <w:tc>
          <w:tcPr>
            <w:tcW w:w="475" w:type="pct"/>
            <w:tcBorders>
              <w:top w:val="nil"/>
              <w:left w:val="nil"/>
              <w:bottom w:val="single" w:sz="8" w:space="0" w:color="auto"/>
              <w:right w:val="single" w:sz="8" w:space="0" w:color="auto"/>
            </w:tcBorders>
            <w:shd w:val="clear" w:color="000000" w:fill="FABF8F"/>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102.472,10</w:t>
            </w:r>
          </w:p>
        </w:tc>
        <w:tc>
          <w:tcPr>
            <w:tcW w:w="437" w:type="pct"/>
            <w:tcBorders>
              <w:top w:val="nil"/>
              <w:left w:val="nil"/>
              <w:bottom w:val="single" w:sz="8" w:space="0" w:color="auto"/>
              <w:right w:val="single" w:sz="8" w:space="0" w:color="auto"/>
            </w:tcBorders>
            <w:shd w:val="clear" w:color="000000" w:fill="FABF8F"/>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4,52</w:t>
            </w:r>
          </w:p>
        </w:tc>
        <w:tc>
          <w:tcPr>
            <w:tcW w:w="364" w:type="pct"/>
            <w:vMerge/>
            <w:tcBorders>
              <w:top w:val="nil"/>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c>
          <w:tcPr>
            <w:tcW w:w="392" w:type="pct"/>
            <w:vMerge/>
            <w:tcBorders>
              <w:top w:val="nil"/>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r>
      <w:tr w:rsidR="00D15400" w:rsidRPr="00D15400" w:rsidTr="00D15400">
        <w:trPr>
          <w:trHeight w:val="74"/>
          <w:jc w:val="center"/>
        </w:trPr>
        <w:tc>
          <w:tcPr>
            <w:tcW w:w="612" w:type="pct"/>
            <w:tcBorders>
              <w:top w:val="nil"/>
              <w:left w:val="single" w:sz="8" w:space="0" w:color="auto"/>
              <w:bottom w:val="single" w:sz="8" w:space="0" w:color="auto"/>
              <w:right w:val="single" w:sz="8" w:space="0" w:color="auto"/>
            </w:tcBorders>
            <w:shd w:val="clear" w:color="auto" w:fill="FFFFFF" w:themeFill="background1"/>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Prognóstico de toneladas aterradas</w:t>
            </w:r>
            <w:proofErr w:type="gramStart"/>
            <w:r w:rsidRPr="00D15400">
              <w:rPr>
                <w:rFonts w:ascii="Calibri" w:eastAsia="Times New Roman" w:hAnsi="Calibri" w:cs="Times New Roman"/>
                <w:color w:val="000000"/>
                <w:sz w:val="18"/>
                <w:szCs w:val="18"/>
                <w:lang w:eastAsia="pt-BR"/>
              </w:rPr>
              <w:t xml:space="preserve">  </w:t>
            </w:r>
            <w:proofErr w:type="gramEnd"/>
            <w:r w:rsidRPr="00D15400">
              <w:rPr>
                <w:rFonts w:ascii="Calibri" w:eastAsia="Times New Roman" w:hAnsi="Calibri" w:cs="Times New Roman"/>
                <w:color w:val="000000"/>
                <w:sz w:val="18"/>
                <w:szCs w:val="18"/>
                <w:lang w:eastAsia="pt-BR"/>
              </w:rPr>
              <w:t>em 2019</w:t>
            </w:r>
          </w:p>
        </w:tc>
        <w:tc>
          <w:tcPr>
            <w:tcW w:w="401" w:type="pct"/>
            <w:tcBorders>
              <w:top w:val="nil"/>
              <w:left w:val="nil"/>
              <w:bottom w:val="single" w:sz="8" w:space="0" w:color="auto"/>
              <w:right w:val="single" w:sz="8" w:space="0" w:color="auto"/>
            </w:tcBorders>
            <w:shd w:val="clear" w:color="auto" w:fill="auto"/>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269.086,60</w:t>
            </w:r>
          </w:p>
        </w:tc>
        <w:tc>
          <w:tcPr>
            <w:tcW w:w="379" w:type="pct"/>
            <w:tcBorders>
              <w:top w:val="nil"/>
              <w:left w:val="nil"/>
              <w:bottom w:val="single" w:sz="8" w:space="0" w:color="auto"/>
              <w:right w:val="single" w:sz="8" w:space="0" w:color="auto"/>
            </w:tcBorders>
            <w:shd w:val="clear" w:color="auto" w:fill="auto"/>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11,86</w:t>
            </w:r>
          </w:p>
        </w:tc>
        <w:tc>
          <w:tcPr>
            <w:tcW w:w="533" w:type="pct"/>
            <w:tcBorders>
              <w:top w:val="nil"/>
              <w:left w:val="nil"/>
              <w:bottom w:val="single" w:sz="8" w:space="0" w:color="auto"/>
              <w:right w:val="single" w:sz="8" w:space="0" w:color="auto"/>
            </w:tcBorders>
            <w:shd w:val="clear" w:color="000000" w:fill="95B3D7"/>
            <w:noWrap/>
            <w:vAlign w:val="center"/>
            <w:hideMark/>
          </w:tcPr>
          <w:p w:rsidR="008C30AB" w:rsidRPr="00D15400" w:rsidRDefault="008C30AB" w:rsidP="00D15400">
            <w:pPr>
              <w:spacing w:before="0" w:line="240" w:lineRule="auto"/>
              <w:jc w:val="center"/>
              <w:rPr>
                <w:rFonts w:ascii="Calibri" w:eastAsia="Times New Roman" w:hAnsi="Calibri" w:cs="Times New Roman"/>
                <w:sz w:val="18"/>
                <w:szCs w:val="18"/>
                <w:lang w:eastAsia="pt-BR"/>
              </w:rPr>
            </w:pPr>
            <w:r w:rsidRPr="00D15400">
              <w:rPr>
                <w:rFonts w:ascii="Calibri" w:eastAsia="Times New Roman" w:hAnsi="Calibri" w:cs="Times New Roman"/>
                <w:sz w:val="18"/>
                <w:szCs w:val="18"/>
                <w:lang w:eastAsia="pt-BR"/>
              </w:rPr>
              <w:t>103.442,30</w:t>
            </w:r>
          </w:p>
        </w:tc>
        <w:tc>
          <w:tcPr>
            <w:tcW w:w="435" w:type="pct"/>
            <w:tcBorders>
              <w:top w:val="nil"/>
              <w:left w:val="nil"/>
              <w:bottom w:val="single" w:sz="8" w:space="0" w:color="auto"/>
              <w:right w:val="single" w:sz="8" w:space="0" w:color="auto"/>
            </w:tcBorders>
            <w:shd w:val="clear" w:color="000000" w:fill="95B3D7"/>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4,56</w:t>
            </w:r>
          </w:p>
        </w:tc>
        <w:tc>
          <w:tcPr>
            <w:tcW w:w="491" w:type="pct"/>
            <w:tcBorders>
              <w:top w:val="nil"/>
              <w:left w:val="nil"/>
              <w:bottom w:val="single" w:sz="8" w:space="0" w:color="auto"/>
              <w:right w:val="single" w:sz="8" w:space="0" w:color="auto"/>
            </w:tcBorders>
            <w:shd w:val="clear" w:color="000000" w:fill="B1A0C7"/>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146.504,20</w:t>
            </w:r>
          </w:p>
        </w:tc>
        <w:tc>
          <w:tcPr>
            <w:tcW w:w="481" w:type="pct"/>
            <w:tcBorders>
              <w:top w:val="nil"/>
              <w:left w:val="nil"/>
              <w:bottom w:val="single" w:sz="8" w:space="0" w:color="auto"/>
              <w:right w:val="single" w:sz="8" w:space="0" w:color="auto"/>
            </w:tcBorders>
            <w:shd w:val="clear" w:color="000000" w:fill="B1A0C7"/>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6,46</w:t>
            </w:r>
          </w:p>
        </w:tc>
        <w:tc>
          <w:tcPr>
            <w:tcW w:w="475" w:type="pct"/>
            <w:tcBorders>
              <w:top w:val="nil"/>
              <w:left w:val="nil"/>
              <w:bottom w:val="single" w:sz="8" w:space="0" w:color="auto"/>
              <w:right w:val="single" w:sz="8" w:space="0" w:color="auto"/>
            </w:tcBorders>
            <w:shd w:val="clear" w:color="000000" w:fill="FABF8F"/>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165.902,70</w:t>
            </w:r>
          </w:p>
        </w:tc>
        <w:tc>
          <w:tcPr>
            <w:tcW w:w="437" w:type="pct"/>
            <w:tcBorders>
              <w:top w:val="nil"/>
              <w:left w:val="nil"/>
              <w:bottom w:val="single" w:sz="8" w:space="0" w:color="auto"/>
              <w:right w:val="single" w:sz="8" w:space="0" w:color="auto"/>
            </w:tcBorders>
            <w:shd w:val="clear" w:color="000000" w:fill="FABF8F"/>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7,31</w:t>
            </w:r>
          </w:p>
        </w:tc>
        <w:tc>
          <w:tcPr>
            <w:tcW w:w="364" w:type="pct"/>
            <w:vMerge/>
            <w:tcBorders>
              <w:top w:val="nil"/>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c>
          <w:tcPr>
            <w:tcW w:w="392" w:type="pct"/>
            <w:vMerge/>
            <w:tcBorders>
              <w:top w:val="nil"/>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r>
      <w:tr w:rsidR="00D15400" w:rsidRPr="00D15400" w:rsidTr="00D15400">
        <w:trPr>
          <w:trHeight w:val="74"/>
          <w:jc w:val="center"/>
        </w:trPr>
        <w:tc>
          <w:tcPr>
            <w:tcW w:w="612" w:type="pct"/>
            <w:tcBorders>
              <w:top w:val="nil"/>
              <w:left w:val="single" w:sz="8" w:space="0" w:color="auto"/>
              <w:bottom w:val="single" w:sz="8" w:space="0" w:color="auto"/>
              <w:right w:val="single" w:sz="8" w:space="0" w:color="auto"/>
            </w:tcBorders>
            <w:shd w:val="clear" w:color="auto" w:fill="FFFFFF" w:themeFill="background1"/>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Prognóstico de toneladas aterradas</w:t>
            </w:r>
            <w:proofErr w:type="gramStart"/>
            <w:r w:rsidRPr="00D15400">
              <w:rPr>
                <w:rFonts w:ascii="Calibri" w:eastAsia="Times New Roman" w:hAnsi="Calibri" w:cs="Times New Roman"/>
                <w:color w:val="000000"/>
                <w:sz w:val="18"/>
                <w:szCs w:val="18"/>
                <w:lang w:eastAsia="pt-BR"/>
              </w:rPr>
              <w:t xml:space="preserve">  </w:t>
            </w:r>
            <w:proofErr w:type="gramEnd"/>
            <w:r w:rsidRPr="00D15400">
              <w:rPr>
                <w:rFonts w:ascii="Calibri" w:eastAsia="Times New Roman" w:hAnsi="Calibri" w:cs="Times New Roman"/>
                <w:color w:val="000000"/>
                <w:sz w:val="18"/>
                <w:szCs w:val="18"/>
                <w:lang w:eastAsia="pt-BR"/>
              </w:rPr>
              <w:t>em 2029</w:t>
            </w:r>
          </w:p>
        </w:tc>
        <w:tc>
          <w:tcPr>
            <w:tcW w:w="401" w:type="pct"/>
            <w:tcBorders>
              <w:top w:val="nil"/>
              <w:left w:val="nil"/>
              <w:bottom w:val="single" w:sz="8" w:space="0" w:color="auto"/>
              <w:right w:val="single" w:sz="8" w:space="0" w:color="auto"/>
            </w:tcBorders>
            <w:shd w:val="clear" w:color="000000" w:fill="FFFFFF"/>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564.640,51</w:t>
            </w:r>
          </w:p>
        </w:tc>
        <w:tc>
          <w:tcPr>
            <w:tcW w:w="379" w:type="pct"/>
            <w:tcBorders>
              <w:top w:val="nil"/>
              <w:left w:val="nil"/>
              <w:bottom w:val="single" w:sz="8" w:space="0" w:color="auto"/>
              <w:right w:val="single" w:sz="8" w:space="0" w:color="auto"/>
            </w:tcBorders>
            <w:shd w:val="clear" w:color="auto" w:fill="auto"/>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24,90</w:t>
            </w:r>
          </w:p>
        </w:tc>
        <w:tc>
          <w:tcPr>
            <w:tcW w:w="533" w:type="pct"/>
            <w:tcBorders>
              <w:top w:val="nil"/>
              <w:left w:val="nil"/>
              <w:bottom w:val="single" w:sz="8" w:space="0" w:color="auto"/>
              <w:right w:val="single" w:sz="8" w:space="0" w:color="auto"/>
            </w:tcBorders>
            <w:shd w:val="clear" w:color="000000" w:fill="95B3D7"/>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217.059,10</w:t>
            </w:r>
          </w:p>
        </w:tc>
        <w:tc>
          <w:tcPr>
            <w:tcW w:w="435" w:type="pct"/>
            <w:tcBorders>
              <w:top w:val="nil"/>
              <w:left w:val="nil"/>
              <w:bottom w:val="single" w:sz="8" w:space="0" w:color="auto"/>
              <w:right w:val="single" w:sz="8" w:space="0" w:color="auto"/>
            </w:tcBorders>
            <w:shd w:val="clear" w:color="000000" w:fill="95B3D7"/>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9,57</w:t>
            </w:r>
          </w:p>
        </w:tc>
        <w:tc>
          <w:tcPr>
            <w:tcW w:w="491" w:type="pct"/>
            <w:tcBorders>
              <w:top w:val="nil"/>
              <w:left w:val="nil"/>
              <w:bottom w:val="single" w:sz="8" w:space="0" w:color="auto"/>
              <w:right w:val="single" w:sz="8" w:space="0" w:color="auto"/>
            </w:tcBorders>
            <w:shd w:val="clear" w:color="000000" w:fill="B1A0C7"/>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217.059,10</w:t>
            </w:r>
          </w:p>
        </w:tc>
        <w:tc>
          <w:tcPr>
            <w:tcW w:w="481" w:type="pct"/>
            <w:tcBorders>
              <w:top w:val="nil"/>
              <w:left w:val="nil"/>
              <w:bottom w:val="single" w:sz="8" w:space="0" w:color="auto"/>
              <w:right w:val="single" w:sz="8" w:space="0" w:color="auto"/>
            </w:tcBorders>
            <w:shd w:val="clear" w:color="000000" w:fill="B1A0C7"/>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9,57</w:t>
            </w:r>
          </w:p>
        </w:tc>
        <w:tc>
          <w:tcPr>
            <w:tcW w:w="475" w:type="pct"/>
            <w:tcBorders>
              <w:top w:val="nil"/>
              <w:left w:val="nil"/>
              <w:bottom w:val="single" w:sz="8" w:space="0" w:color="auto"/>
              <w:right w:val="single" w:sz="8" w:space="0" w:color="auto"/>
            </w:tcBorders>
            <w:shd w:val="clear" w:color="000000" w:fill="FABF8F"/>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266.713,59</w:t>
            </w:r>
          </w:p>
        </w:tc>
        <w:tc>
          <w:tcPr>
            <w:tcW w:w="437" w:type="pct"/>
            <w:tcBorders>
              <w:top w:val="nil"/>
              <w:left w:val="nil"/>
              <w:bottom w:val="single" w:sz="8" w:space="0" w:color="auto"/>
              <w:right w:val="single" w:sz="8" w:space="0" w:color="auto"/>
            </w:tcBorders>
            <w:shd w:val="clear" w:color="000000" w:fill="FABF8F"/>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11,76</w:t>
            </w:r>
          </w:p>
        </w:tc>
        <w:tc>
          <w:tcPr>
            <w:tcW w:w="364" w:type="pct"/>
            <w:vMerge/>
            <w:tcBorders>
              <w:top w:val="nil"/>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c>
          <w:tcPr>
            <w:tcW w:w="392" w:type="pct"/>
            <w:vMerge/>
            <w:tcBorders>
              <w:top w:val="nil"/>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r>
      <w:tr w:rsidR="00D15400" w:rsidRPr="00D15400" w:rsidTr="00D15400">
        <w:trPr>
          <w:trHeight w:val="74"/>
          <w:jc w:val="center"/>
        </w:trPr>
        <w:tc>
          <w:tcPr>
            <w:tcW w:w="612" w:type="pct"/>
            <w:tcBorders>
              <w:top w:val="nil"/>
              <w:left w:val="single" w:sz="8" w:space="0" w:color="auto"/>
              <w:bottom w:val="single" w:sz="8" w:space="0" w:color="auto"/>
              <w:right w:val="single" w:sz="8" w:space="0" w:color="auto"/>
            </w:tcBorders>
            <w:shd w:val="clear" w:color="auto" w:fill="auto"/>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Prognóstico de toneladas aterradas por dia em 2031</w:t>
            </w:r>
          </w:p>
        </w:tc>
        <w:tc>
          <w:tcPr>
            <w:tcW w:w="401" w:type="pct"/>
            <w:tcBorders>
              <w:top w:val="nil"/>
              <w:left w:val="nil"/>
              <w:bottom w:val="single" w:sz="8" w:space="0" w:color="auto"/>
              <w:right w:val="single" w:sz="8" w:space="0" w:color="auto"/>
            </w:tcBorders>
            <w:shd w:val="clear" w:color="auto" w:fill="auto"/>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622.349,00</w:t>
            </w:r>
          </w:p>
        </w:tc>
        <w:tc>
          <w:tcPr>
            <w:tcW w:w="379" w:type="pct"/>
            <w:tcBorders>
              <w:top w:val="nil"/>
              <w:left w:val="nil"/>
              <w:bottom w:val="single" w:sz="8" w:space="0" w:color="auto"/>
              <w:right w:val="single" w:sz="8" w:space="0" w:color="auto"/>
            </w:tcBorders>
            <w:shd w:val="clear" w:color="auto" w:fill="auto"/>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27,44</w:t>
            </w:r>
          </w:p>
        </w:tc>
        <w:tc>
          <w:tcPr>
            <w:tcW w:w="533" w:type="pct"/>
            <w:tcBorders>
              <w:top w:val="nil"/>
              <w:left w:val="nil"/>
              <w:bottom w:val="single" w:sz="8" w:space="0" w:color="auto"/>
              <w:right w:val="single" w:sz="8" w:space="0" w:color="auto"/>
            </w:tcBorders>
            <w:shd w:val="clear" w:color="000000" w:fill="95B3D7"/>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239.243,40</w:t>
            </w:r>
          </w:p>
        </w:tc>
        <w:tc>
          <w:tcPr>
            <w:tcW w:w="435" w:type="pct"/>
            <w:tcBorders>
              <w:top w:val="nil"/>
              <w:left w:val="nil"/>
              <w:bottom w:val="single" w:sz="8" w:space="0" w:color="auto"/>
              <w:right w:val="single" w:sz="8" w:space="0" w:color="auto"/>
            </w:tcBorders>
            <w:shd w:val="clear" w:color="000000" w:fill="95B3D7"/>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10,55</w:t>
            </w:r>
          </w:p>
        </w:tc>
        <w:tc>
          <w:tcPr>
            <w:tcW w:w="491" w:type="pct"/>
            <w:tcBorders>
              <w:top w:val="nil"/>
              <w:left w:val="nil"/>
              <w:bottom w:val="single" w:sz="8" w:space="0" w:color="auto"/>
              <w:right w:val="single" w:sz="8" w:space="0" w:color="auto"/>
            </w:tcBorders>
            <w:shd w:val="clear" w:color="000000" w:fill="B1A0C7"/>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239.243,40</w:t>
            </w:r>
          </w:p>
        </w:tc>
        <w:tc>
          <w:tcPr>
            <w:tcW w:w="481" w:type="pct"/>
            <w:tcBorders>
              <w:top w:val="nil"/>
              <w:left w:val="nil"/>
              <w:bottom w:val="single" w:sz="8" w:space="0" w:color="auto"/>
              <w:right w:val="single" w:sz="8" w:space="0" w:color="auto"/>
            </w:tcBorders>
            <w:shd w:val="clear" w:color="000000" w:fill="B1A0C7"/>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10,55</w:t>
            </w:r>
          </w:p>
        </w:tc>
        <w:tc>
          <w:tcPr>
            <w:tcW w:w="475" w:type="pct"/>
            <w:tcBorders>
              <w:top w:val="nil"/>
              <w:left w:val="nil"/>
              <w:bottom w:val="single" w:sz="8" w:space="0" w:color="auto"/>
              <w:right w:val="single" w:sz="8" w:space="0" w:color="auto"/>
            </w:tcBorders>
            <w:shd w:val="clear" w:color="000000" w:fill="FABF8F"/>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293.972,80</w:t>
            </w:r>
          </w:p>
        </w:tc>
        <w:tc>
          <w:tcPr>
            <w:tcW w:w="437" w:type="pct"/>
            <w:tcBorders>
              <w:top w:val="nil"/>
              <w:left w:val="nil"/>
              <w:bottom w:val="single" w:sz="8" w:space="0" w:color="auto"/>
              <w:right w:val="single" w:sz="8" w:space="0" w:color="auto"/>
            </w:tcBorders>
            <w:shd w:val="clear" w:color="000000" w:fill="FABF8F"/>
            <w:noWrap/>
            <w:vAlign w:val="center"/>
            <w:hideMark/>
          </w:tcPr>
          <w:p w:rsidR="008C30AB" w:rsidRPr="00D15400" w:rsidRDefault="008C30AB" w:rsidP="00D15400">
            <w:pPr>
              <w:spacing w:before="0" w:line="240" w:lineRule="auto"/>
              <w:jc w:val="center"/>
              <w:rPr>
                <w:rFonts w:ascii="Calibri" w:eastAsia="Times New Roman" w:hAnsi="Calibri" w:cs="Times New Roman"/>
                <w:color w:val="000000"/>
                <w:sz w:val="18"/>
                <w:szCs w:val="18"/>
                <w:lang w:eastAsia="pt-BR"/>
              </w:rPr>
            </w:pPr>
            <w:r w:rsidRPr="00D15400">
              <w:rPr>
                <w:rFonts w:ascii="Calibri" w:eastAsia="Times New Roman" w:hAnsi="Calibri" w:cs="Times New Roman"/>
                <w:color w:val="000000"/>
                <w:sz w:val="18"/>
                <w:szCs w:val="18"/>
                <w:lang w:eastAsia="pt-BR"/>
              </w:rPr>
              <w:t>12,96</w:t>
            </w:r>
          </w:p>
        </w:tc>
        <w:tc>
          <w:tcPr>
            <w:tcW w:w="364" w:type="pct"/>
            <w:vMerge/>
            <w:tcBorders>
              <w:top w:val="nil"/>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c>
          <w:tcPr>
            <w:tcW w:w="392" w:type="pct"/>
            <w:vMerge/>
            <w:tcBorders>
              <w:top w:val="nil"/>
              <w:left w:val="single" w:sz="8" w:space="0" w:color="auto"/>
              <w:bottom w:val="single" w:sz="8" w:space="0" w:color="auto"/>
              <w:right w:val="single" w:sz="8" w:space="0" w:color="auto"/>
            </w:tcBorders>
            <w:vAlign w:val="center"/>
            <w:hideMark/>
          </w:tcPr>
          <w:p w:rsidR="008C30AB" w:rsidRPr="00D15400" w:rsidRDefault="008C30AB" w:rsidP="00D15400">
            <w:pPr>
              <w:spacing w:before="0" w:line="240" w:lineRule="auto"/>
              <w:rPr>
                <w:rFonts w:ascii="Calibri" w:eastAsia="Times New Roman" w:hAnsi="Calibri" w:cs="Times New Roman"/>
                <w:color w:val="000000"/>
                <w:sz w:val="18"/>
                <w:szCs w:val="18"/>
                <w:lang w:eastAsia="pt-BR"/>
              </w:rPr>
            </w:pPr>
          </w:p>
        </w:tc>
      </w:tr>
    </w:tbl>
    <w:p w:rsidR="00054B21" w:rsidRDefault="00054B21" w:rsidP="00054B21">
      <w:pPr>
        <w:pStyle w:val="FiguraQuadro"/>
      </w:pPr>
    </w:p>
    <w:p w:rsidR="00054B21" w:rsidRDefault="00054B21" w:rsidP="00054B21">
      <w:pPr>
        <w:pStyle w:val="FiguraQuadro"/>
      </w:pPr>
      <w:bookmarkStart w:id="120" w:name="_Toc330247718"/>
    </w:p>
    <w:bookmarkEnd w:id="120"/>
    <w:p w:rsidR="003D1BEE" w:rsidRDefault="003D1BEE" w:rsidP="0025494D">
      <w:pPr>
        <w:pStyle w:val="Legenda"/>
        <w:jc w:val="center"/>
      </w:pPr>
    </w:p>
    <w:p w:rsidR="003D1BEE" w:rsidRDefault="003D1BEE" w:rsidP="0025494D">
      <w:pPr>
        <w:pStyle w:val="Legenda"/>
        <w:jc w:val="center"/>
        <w:sectPr w:rsidR="003D1BEE" w:rsidSect="003D1BEE">
          <w:pgSz w:w="15840" w:h="12240" w:orient="landscape"/>
          <w:pgMar w:top="1440" w:right="2370" w:bottom="1440" w:left="1440" w:header="720" w:footer="720" w:gutter="0"/>
          <w:cols w:space="720"/>
          <w:docGrid w:linePitch="360"/>
        </w:sectPr>
      </w:pPr>
    </w:p>
    <w:p w:rsidR="003D1BEE" w:rsidRPr="003E69BF" w:rsidRDefault="003D1BEE" w:rsidP="003D1BEE">
      <w:pPr>
        <w:pStyle w:val="paragrafo1"/>
        <w:spacing w:after="200"/>
        <w:rPr>
          <w:color w:val="auto"/>
        </w:rPr>
      </w:pPr>
      <w:r w:rsidRPr="003E69BF">
        <w:rPr>
          <w:color w:val="auto"/>
        </w:rPr>
        <w:t xml:space="preserve">Ao analisarmos o quadro exposto acima, percebemos que o aterro da CRVR – Santa Maria poderia atender os municípios </w:t>
      </w:r>
      <w:proofErr w:type="spellStart"/>
      <w:r w:rsidRPr="003E69BF">
        <w:rPr>
          <w:color w:val="auto"/>
        </w:rPr>
        <w:t>contemplandos</w:t>
      </w:r>
      <w:proofErr w:type="spellEnd"/>
      <w:r w:rsidRPr="003E69BF">
        <w:rPr>
          <w:color w:val="auto"/>
        </w:rPr>
        <w:t xml:space="preserve"> neste plano até o ano de 2031, considerando a redução da quantidade de resíduos encaminhados para este aterro com o </w:t>
      </w:r>
      <w:r w:rsidR="00E03F99">
        <w:rPr>
          <w:color w:val="auto"/>
        </w:rPr>
        <w:t>alcance</w:t>
      </w:r>
      <w:r w:rsidRPr="003E69BF">
        <w:rPr>
          <w:color w:val="auto"/>
        </w:rPr>
        <w:t xml:space="preserve"> da meta favorável a curto (2015), </w:t>
      </w:r>
      <w:proofErr w:type="gramStart"/>
      <w:r w:rsidRPr="003E69BF">
        <w:rPr>
          <w:color w:val="auto"/>
        </w:rPr>
        <w:t>médio(</w:t>
      </w:r>
      <w:proofErr w:type="gramEnd"/>
      <w:r w:rsidRPr="003E69BF">
        <w:rPr>
          <w:color w:val="auto"/>
        </w:rPr>
        <w:t>2019) e longo prazo (2031)</w:t>
      </w:r>
      <w:r w:rsidR="00E03F99">
        <w:rPr>
          <w:color w:val="auto"/>
        </w:rPr>
        <w:t xml:space="preserve"> do PNRS</w:t>
      </w:r>
      <w:r w:rsidRPr="003E69BF">
        <w:rPr>
          <w:color w:val="auto"/>
        </w:rPr>
        <w:t xml:space="preserve">. No entanto, como a capacidade diária </w:t>
      </w:r>
      <w:r w:rsidR="00E03F99">
        <w:rPr>
          <w:color w:val="auto"/>
        </w:rPr>
        <w:t xml:space="preserve">de recebimento </w:t>
      </w:r>
      <w:r w:rsidRPr="003E69BF">
        <w:rPr>
          <w:color w:val="auto"/>
        </w:rPr>
        <w:t xml:space="preserve">do aterro em questão é 300 t/dia, mesmo </w:t>
      </w:r>
      <w:r w:rsidR="00E03F99">
        <w:rPr>
          <w:color w:val="auto"/>
        </w:rPr>
        <w:t xml:space="preserve">com </w:t>
      </w:r>
      <w:r w:rsidRPr="003E69BF">
        <w:rPr>
          <w:color w:val="auto"/>
        </w:rPr>
        <w:t xml:space="preserve">a redução por parte dos municípios envolvidos neste plano, </w:t>
      </w:r>
      <w:r w:rsidR="00E03F99">
        <w:rPr>
          <w:color w:val="auto"/>
        </w:rPr>
        <w:t>poderá ocorrer</w:t>
      </w:r>
      <w:r w:rsidRPr="003E69BF">
        <w:rPr>
          <w:color w:val="auto"/>
        </w:rPr>
        <w:t xml:space="preserve"> </w:t>
      </w:r>
      <w:r w:rsidR="00E03F99">
        <w:rPr>
          <w:color w:val="auto"/>
        </w:rPr>
        <w:t xml:space="preserve">que </w:t>
      </w:r>
      <w:r w:rsidRPr="003E69BF">
        <w:rPr>
          <w:color w:val="auto"/>
        </w:rPr>
        <w:t>a vida útil deste aterro não se elev</w:t>
      </w:r>
      <w:r w:rsidR="00E03F99">
        <w:rPr>
          <w:color w:val="auto"/>
        </w:rPr>
        <w:t>e</w:t>
      </w:r>
      <w:r w:rsidRPr="003E69BF">
        <w:rPr>
          <w:color w:val="auto"/>
        </w:rPr>
        <w:t>, pois ele poderá receber RSU de outras fontes</w:t>
      </w:r>
      <w:r w:rsidR="00E03F99">
        <w:rPr>
          <w:color w:val="auto"/>
        </w:rPr>
        <w:t>,</w:t>
      </w:r>
      <w:r w:rsidRPr="003E69BF">
        <w:rPr>
          <w:color w:val="auto"/>
        </w:rPr>
        <w:t xml:space="preserve"> mante</w:t>
      </w:r>
      <w:r w:rsidR="00E03F99">
        <w:rPr>
          <w:color w:val="auto"/>
        </w:rPr>
        <w:t>ndo</w:t>
      </w:r>
      <w:r w:rsidRPr="003E69BF">
        <w:rPr>
          <w:color w:val="auto"/>
        </w:rPr>
        <w:t xml:space="preserve"> uma</w:t>
      </w:r>
      <w:r w:rsidR="00E03F99">
        <w:rPr>
          <w:color w:val="auto"/>
        </w:rPr>
        <w:t xml:space="preserve"> operação</w:t>
      </w:r>
      <w:r w:rsidRPr="003E69BF">
        <w:rPr>
          <w:color w:val="auto"/>
        </w:rPr>
        <w:t xml:space="preserve"> </w:t>
      </w:r>
      <w:r w:rsidR="00E03F99">
        <w:rPr>
          <w:color w:val="auto"/>
        </w:rPr>
        <w:t>próxima</w:t>
      </w:r>
      <w:r w:rsidRPr="003E69BF">
        <w:rPr>
          <w:color w:val="auto"/>
        </w:rPr>
        <w:t xml:space="preserve"> d</w:t>
      </w:r>
      <w:r w:rsidR="00E03F99">
        <w:rPr>
          <w:color w:val="auto"/>
        </w:rPr>
        <w:t>e</w:t>
      </w:r>
      <w:r w:rsidRPr="003E69BF">
        <w:rPr>
          <w:color w:val="auto"/>
        </w:rPr>
        <w:t xml:space="preserve"> </w:t>
      </w:r>
      <w:r w:rsidR="00E03F99">
        <w:rPr>
          <w:color w:val="auto"/>
        </w:rPr>
        <w:t xml:space="preserve">sua capacidade </w:t>
      </w:r>
      <w:r w:rsidR="00E03F99" w:rsidRPr="003E69BF">
        <w:rPr>
          <w:color w:val="auto"/>
        </w:rPr>
        <w:t>máxima</w:t>
      </w:r>
      <w:r w:rsidR="00E03F99">
        <w:rPr>
          <w:color w:val="auto"/>
        </w:rPr>
        <w:t xml:space="preserve"> diária</w:t>
      </w:r>
      <w:r w:rsidRPr="003E69BF">
        <w:rPr>
          <w:color w:val="auto"/>
        </w:rPr>
        <w:t>.</w:t>
      </w:r>
    </w:p>
    <w:p w:rsidR="003D1BEE" w:rsidRDefault="003D1BEE" w:rsidP="0025494D">
      <w:pPr>
        <w:pStyle w:val="Legenda"/>
        <w:jc w:val="center"/>
      </w:pPr>
    </w:p>
    <w:p w:rsidR="00054B21" w:rsidRPr="00D15400" w:rsidRDefault="00054B21" w:rsidP="00054B21">
      <w:pPr>
        <w:pStyle w:val="paragrafo1"/>
        <w:spacing w:after="200"/>
        <w:rPr>
          <w:b/>
          <w:color w:val="auto"/>
        </w:rPr>
      </w:pPr>
      <w:r w:rsidRPr="00D15400">
        <w:rPr>
          <w:b/>
          <w:color w:val="auto"/>
        </w:rPr>
        <w:t xml:space="preserve">ETAPA </w:t>
      </w:r>
      <w:proofErr w:type="gramStart"/>
      <w:r w:rsidRPr="00D15400">
        <w:rPr>
          <w:b/>
          <w:color w:val="auto"/>
        </w:rPr>
        <w:t>4</w:t>
      </w:r>
      <w:proofErr w:type="gramEnd"/>
    </w:p>
    <w:p w:rsidR="005261DC" w:rsidRDefault="005261DC" w:rsidP="00054B21">
      <w:pPr>
        <w:pStyle w:val="paragrafo1"/>
        <w:spacing w:after="200"/>
        <w:rPr>
          <w:color w:val="auto"/>
        </w:rPr>
      </w:pPr>
      <w:r w:rsidRPr="005261DC">
        <w:rPr>
          <w:color w:val="auto"/>
        </w:rPr>
        <w:t>Os quadros abaixo retratam os prognósticos</w:t>
      </w:r>
      <w:r>
        <w:rPr>
          <w:color w:val="auto"/>
        </w:rPr>
        <w:t xml:space="preserve"> da massa de resíduos que poderão deixar de ser aterradas com e sem o atendimento às metas previstas no PNRS:</w:t>
      </w:r>
    </w:p>
    <w:p w:rsidR="004F5051" w:rsidRDefault="004F5051" w:rsidP="00054B21">
      <w:pPr>
        <w:pStyle w:val="paragrafo1"/>
        <w:spacing w:after="200"/>
        <w:rPr>
          <w:color w:val="auto"/>
        </w:rPr>
      </w:pPr>
    </w:p>
    <w:p w:rsidR="004F5051" w:rsidRDefault="004F5051" w:rsidP="00054B21">
      <w:pPr>
        <w:pStyle w:val="paragrafo1"/>
        <w:spacing w:after="200"/>
        <w:rPr>
          <w:color w:val="auto"/>
        </w:rPr>
      </w:pPr>
    </w:p>
    <w:p w:rsidR="004F5051" w:rsidRDefault="004F5051" w:rsidP="00054B21">
      <w:pPr>
        <w:pStyle w:val="paragrafo1"/>
        <w:spacing w:after="200"/>
        <w:rPr>
          <w:color w:val="auto"/>
        </w:rPr>
      </w:pPr>
    </w:p>
    <w:p w:rsidR="004F5051" w:rsidRDefault="004F5051" w:rsidP="00054B21">
      <w:pPr>
        <w:pStyle w:val="paragrafo1"/>
        <w:spacing w:after="200"/>
        <w:rPr>
          <w:color w:val="auto"/>
        </w:rPr>
      </w:pPr>
    </w:p>
    <w:p w:rsidR="004F5051" w:rsidRDefault="004F5051" w:rsidP="00054B21">
      <w:pPr>
        <w:pStyle w:val="paragrafo1"/>
        <w:spacing w:after="200"/>
        <w:rPr>
          <w:color w:val="auto"/>
        </w:rPr>
      </w:pPr>
    </w:p>
    <w:p w:rsidR="004F5051" w:rsidRDefault="004F5051" w:rsidP="00054B21">
      <w:pPr>
        <w:pStyle w:val="paragrafo1"/>
        <w:spacing w:after="200"/>
        <w:rPr>
          <w:color w:val="auto"/>
        </w:rPr>
      </w:pPr>
    </w:p>
    <w:p w:rsidR="004F5051" w:rsidRDefault="004F5051" w:rsidP="00054B21">
      <w:pPr>
        <w:pStyle w:val="paragrafo1"/>
        <w:spacing w:after="200"/>
        <w:rPr>
          <w:color w:val="auto"/>
        </w:rPr>
      </w:pPr>
    </w:p>
    <w:p w:rsidR="004F5051" w:rsidRPr="005261DC" w:rsidRDefault="004F5051" w:rsidP="00054B21">
      <w:pPr>
        <w:pStyle w:val="paragrafo1"/>
        <w:spacing w:after="200"/>
        <w:rPr>
          <w:color w:val="auto"/>
        </w:rPr>
      </w:pPr>
    </w:p>
    <w:p w:rsidR="004F5051" w:rsidRDefault="004F5051" w:rsidP="00054B21">
      <w:pPr>
        <w:pStyle w:val="Legenda"/>
        <w:sectPr w:rsidR="004F5051" w:rsidSect="00DC103E">
          <w:pgSz w:w="12240" w:h="15840"/>
          <w:pgMar w:top="2369" w:right="1440" w:bottom="1440" w:left="1440" w:header="720" w:footer="720" w:gutter="0"/>
          <w:cols w:space="720"/>
          <w:docGrid w:linePitch="360"/>
        </w:sectPr>
      </w:pPr>
    </w:p>
    <w:p w:rsidR="00054B21" w:rsidRDefault="00054B21" w:rsidP="004F5051">
      <w:pPr>
        <w:pStyle w:val="Legenda"/>
        <w:jc w:val="center"/>
        <w:rPr>
          <w:rFonts w:ascii="Arial" w:hAnsi="Arial" w:cs="Arial"/>
          <w:color w:val="auto"/>
        </w:rPr>
      </w:pPr>
      <w:bookmarkStart w:id="121" w:name="_Toc342657311"/>
      <w:bookmarkStart w:id="122" w:name="_Toc343089074"/>
      <w:r>
        <w:t xml:space="preserve">Quadro </w:t>
      </w:r>
      <w:r w:rsidR="00DB6E0E">
        <w:fldChar w:fldCharType="begin"/>
      </w:r>
      <w:r w:rsidR="00B31E97">
        <w:instrText xml:space="preserve"> SEQ Quadro \* ARABIC </w:instrText>
      </w:r>
      <w:r w:rsidR="00DB6E0E">
        <w:fldChar w:fldCharType="separate"/>
      </w:r>
      <w:r w:rsidR="009C6D0A">
        <w:rPr>
          <w:noProof/>
        </w:rPr>
        <w:t>44</w:t>
      </w:r>
      <w:r w:rsidR="00DB6E0E">
        <w:rPr>
          <w:noProof/>
        </w:rPr>
        <w:fldChar w:fldCharType="end"/>
      </w:r>
      <w:r>
        <w:t xml:space="preserve">: </w:t>
      </w:r>
      <w:r w:rsidRPr="00954745">
        <w:t xml:space="preserve">Prognóstico de toneladas aterradas e prognóstico de toneladas que deixarão de ser aterradas – </w:t>
      </w:r>
      <w:r w:rsidR="00840F41">
        <w:t>Dona Francisca</w:t>
      </w:r>
      <w:r>
        <w:t>.</w:t>
      </w:r>
      <w:bookmarkEnd w:id="121"/>
      <w:bookmarkEnd w:id="122"/>
    </w:p>
    <w:tbl>
      <w:tblPr>
        <w:tblW w:w="5000" w:type="pct"/>
        <w:tblCellMar>
          <w:left w:w="70" w:type="dxa"/>
          <w:right w:w="70" w:type="dxa"/>
        </w:tblCellMar>
        <w:tblLook w:val="04A0" w:firstRow="1" w:lastRow="0" w:firstColumn="1" w:lastColumn="0" w:noHBand="0" w:noVBand="1"/>
      </w:tblPr>
      <w:tblGrid>
        <w:gridCol w:w="946"/>
        <w:gridCol w:w="1120"/>
        <w:gridCol w:w="1100"/>
        <w:gridCol w:w="1120"/>
        <w:gridCol w:w="1251"/>
        <w:gridCol w:w="1441"/>
        <w:gridCol w:w="1290"/>
        <w:gridCol w:w="1307"/>
        <w:gridCol w:w="1290"/>
        <w:gridCol w:w="1305"/>
      </w:tblGrid>
      <w:tr w:rsidR="00840F41" w:rsidRPr="00D15400" w:rsidTr="009C6D0A">
        <w:trPr>
          <w:trHeight w:val="74"/>
        </w:trPr>
        <w:tc>
          <w:tcPr>
            <w:tcW w:w="389" w:type="pct"/>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Dona Francisca</w:t>
            </w:r>
          </w:p>
        </w:tc>
        <w:tc>
          <w:tcPr>
            <w:tcW w:w="460" w:type="pct"/>
            <w:tcBorders>
              <w:top w:val="single" w:sz="8" w:space="0" w:color="auto"/>
              <w:left w:val="nil"/>
              <w:bottom w:val="single" w:sz="8" w:space="0" w:color="auto"/>
              <w:right w:val="single" w:sz="8" w:space="0" w:color="auto"/>
            </w:tcBorders>
            <w:shd w:val="clear" w:color="000000" w:fill="808080"/>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Prognóstico de toneladas</w:t>
            </w:r>
            <w:proofErr w:type="gramStart"/>
            <w:r w:rsidRPr="00D15400">
              <w:rPr>
                <w:rFonts w:eastAsia="Times New Roman" w:cstheme="minorHAnsi"/>
                <w:color w:val="000000"/>
                <w:sz w:val="18"/>
                <w:szCs w:val="18"/>
                <w:lang w:eastAsia="pt-BR"/>
              </w:rPr>
              <w:t xml:space="preserve">  </w:t>
            </w:r>
            <w:proofErr w:type="gramEnd"/>
            <w:r w:rsidRPr="00D15400">
              <w:rPr>
                <w:rFonts w:eastAsia="Times New Roman" w:cstheme="minorHAnsi"/>
                <w:color w:val="000000"/>
                <w:sz w:val="18"/>
                <w:szCs w:val="18"/>
                <w:lang w:eastAsia="pt-BR"/>
              </w:rPr>
              <w:t>aterradas</w:t>
            </w:r>
          </w:p>
        </w:tc>
        <w:tc>
          <w:tcPr>
            <w:tcW w:w="452" w:type="pct"/>
            <w:tcBorders>
              <w:top w:val="single" w:sz="8" w:space="0" w:color="auto"/>
              <w:left w:val="nil"/>
              <w:bottom w:val="single" w:sz="8" w:space="0" w:color="auto"/>
              <w:right w:val="single" w:sz="8" w:space="0" w:color="auto"/>
            </w:tcBorders>
            <w:shd w:val="clear" w:color="000000" w:fill="D8D8D8"/>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 xml:space="preserve"> Sem plano de metas</w:t>
            </w:r>
          </w:p>
        </w:tc>
        <w:tc>
          <w:tcPr>
            <w:tcW w:w="460" w:type="pct"/>
            <w:tcBorders>
              <w:top w:val="single" w:sz="8" w:space="0" w:color="auto"/>
              <w:left w:val="nil"/>
              <w:bottom w:val="single" w:sz="8" w:space="0" w:color="auto"/>
              <w:right w:val="single" w:sz="8" w:space="0" w:color="auto"/>
            </w:tcBorders>
            <w:shd w:val="clear" w:color="000000" w:fill="D7E4BC"/>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 xml:space="preserve"> Plano de metas favoráveis</w:t>
            </w:r>
          </w:p>
        </w:tc>
        <w:tc>
          <w:tcPr>
            <w:tcW w:w="514" w:type="pct"/>
            <w:tcBorders>
              <w:top w:val="single" w:sz="8" w:space="0" w:color="auto"/>
              <w:left w:val="nil"/>
              <w:bottom w:val="single" w:sz="8" w:space="0" w:color="auto"/>
              <w:right w:val="single" w:sz="8" w:space="0" w:color="auto"/>
            </w:tcBorders>
            <w:shd w:val="clear" w:color="000000" w:fill="B8CCE4"/>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Plano de metas intermediárias</w:t>
            </w:r>
          </w:p>
        </w:tc>
        <w:tc>
          <w:tcPr>
            <w:tcW w:w="592" w:type="pct"/>
            <w:tcBorders>
              <w:top w:val="single" w:sz="8" w:space="0" w:color="auto"/>
              <w:left w:val="nil"/>
              <w:bottom w:val="single" w:sz="8" w:space="0" w:color="auto"/>
              <w:right w:val="single" w:sz="8" w:space="0" w:color="auto"/>
            </w:tcBorders>
            <w:shd w:val="clear" w:color="000000" w:fill="E6B9B8"/>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 xml:space="preserve"> Plano de metas desfavoráveis</w:t>
            </w:r>
          </w:p>
        </w:tc>
        <w:tc>
          <w:tcPr>
            <w:tcW w:w="530" w:type="pct"/>
            <w:tcBorders>
              <w:top w:val="single" w:sz="8" w:space="0" w:color="auto"/>
              <w:left w:val="nil"/>
              <w:bottom w:val="single" w:sz="8" w:space="0" w:color="auto"/>
              <w:right w:val="single" w:sz="8" w:space="0" w:color="auto"/>
            </w:tcBorders>
            <w:shd w:val="clear" w:color="000000" w:fill="808080"/>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Prognóstico de toneladas</w:t>
            </w:r>
            <w:proofErr w:type="gramStart"/>
            <w:r w:rsidRPr="00D15400">
              <w:rPr>
                <w:rFonts w:eastAsia="Times New Roman" w:cstheme="minorHAnsi"/>
                <w:color w:val="000000"/>
                <w:sz w:val="18"/>
                <w:szCs w:val="18"/>
                <w:lang w:eastAsia="pt-BR"/>
              </w:rPr>
              <w:t xml:space="preserve">  </w:t>
            </w:r>
            <w:proofErr w:type="gramEnd"/>
            <w:r w:rsidRPr="00D15400">
              <w:rPr>
                <w:rFonts w:eastAsia="Times New Roman" w:cstheme="minorHAnsi"/>
                <w:color w:val="000000"/>
                <w:sz w:val="18"/>
                <w:szCs w:val="18"/>
                <w:lang w:eastAsia="pt-BR"/>
              </w:rPr>
              <w:t>que deixarão de ser aterradas</w:t>
            </w:r>
          </w:p>
        </w:tc>
        <w:tc>
          <w:tcPr>
            <w:tcW w:w="537" w:type="pct"/>
            <w:tcBorders>
              <w:top w:val="single" w:sz="8" w:space="0" w:color="auto"/>
              <w:left w:val="nil"/>
              <w:bottom w:val="single" w:sz="8" w:space="0" w:color="auto"/>
              <w:right w:val="single" w:sz="8" w:space="0" w:color="auto"/>
            </w:tcBorders>
            <w:shd w:val="clear" w:color="000000" w:fill="D7E4BC"/>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Plano de metas favoráveis</w:t>
            </w:r>
          </w:p>
        </w:tc>
        <w:tc>
          <w:tcPr>
            <w:tcW w:w="530" w:type="pct"/>
            <w:tcBorders>
              <w:top w:val="single" w:sz="8" w:space="0" w:color="auto"/>
              <w:left w:val="nil"/>
              <w:bottom w:val="single" w:sz="8" w:space="0" w:color="auto"/>
              <w:right w:val="single" w:sz="8" w:space="0" w:color="auto"/>
            </w:tcBorders>
            <w:shd w:val="clear" w:color="000000" w:fill="B8CCE4"/>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Plano de metas intermediárias</w:t>
            </w:r>
          </w:p>
        </w:tc>
        <w:tc>
          <w:tcPr>
            <w:tcW w:w="537" w:type="pct"/>
            <w:tcBorders>
              <w:top w:val="single" w:sz="8" w:space="0" w:color="auto"/>
              <w:left w:val="nil"/>
              <w:bottom w:val="single" w:sz="8" w:space="0" w:color="auto"/>
              <w:right w:val="single" w:sz="8" w:space="0" w:color="auto"/>
            </w:tcBorders>
            <w:shd w:val="clear" w:color="000000" w:fill="E6B9B8"/>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Plano de metas desfavoráveis</w:t>
            </w:r>
          </w:p>
        </w:tc>
      </w:tr>
      <w:tr w:rsidR="00840F41" w:rsidRPr="00D15400" w:rsidTr="009C6D0A">
        <w:trPr>
          <w:trHeight w:val="74"/>
        </w:trPr>
        <w:tc>
          <w:tcPr>
            <w:tcW w:w="389" w:type="pct"/>
            <w:vMerge/>
            <w:tcBorders>
              <w:top w:val="single" w:sz="8" w:space="0" w:color="auto"/>
              <w:left w:val="single" w:sz="8" w:space="0" w:color="auto"/>
              <w:bottom w:val="single" w:sz="8" w:space="0" w:color="000000"/>
              <w:right w:val="single" w:sz="8" w:space="0" w:color="auto"/>
            </w:tcBorders>
            <w:vAlign w:val="center"/>
            <w:hideMark/>
          </w:tcPr>
          <w:p w:rsidR="00840F41" w:rsidRPr="00D15400" w:rsidRDefault="00840F41" w:rsidP="009C6D0A">
            <w:pPr>
              <w:spacing w:before="0" w:line="240" w:lineRule="auto"/>
              <w:rPr>
                <w:rFonts w:eastAsia="Times New Roman" w:cstheme="minorHAnsi"/>
                <w:color w:val="000000"/>
                <w:sz w:val="18"/>
                <w:szCs w:val="18"/>
                <w:lang w:eastAsia="pt-BR"/>
              </w:rPr>
            </w:pPr>
          </w:p>
        </w:tc>
        <w:tc>
          <w:tcPr>
            <w:tcW w:w="460" w:type="pct"/>
            <w:tcBorders>
              <w:top w:val="nil"/>
              <w:left w:val="nil"/>
              <w:bottom w:val="single" w:sz="8" w:space="0" w:color="auto"/>
              <w:right w:val="single" w:sz="8" w:space="0" w:color="auto"/>
            </w:tcBorders>
            <w:shd w:val="clear" w:color="auto" w:fill="auto"/>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Ano: 2015</w:t>
            </w:r>
          </w:p>
        </w:tc>
        <w:tc>
          <w:tcPr>
            <w:tcW w:w="452" w:type="pct"/>
            <w:tcBorders>
              <w:top w:val="nil"/>
              <w:left w:val="nil"/>
              <w:bottom w:val="single" w:sz="8" w:space="0" w:color="auto"/>
              <w:right w:val="single" w:sz="8" w:space="0" w:color="auto"/>
            </w:tcBorders>
            <w:shd w:val="clear" w:color="auto" w:fill="auto"/>
            <w:noWrap/>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1529,78</w:t>
            </w:r>
          </w:p>
        </w:tc>
        <w:tc>
          <w:tcPr>
            <w:tcW w:w="460" w:type="pct"/>
            <w:tcBorders>
              <w:top w:val="nil"/>
              <w:left w:val="nil"/>
              <w:bottom w:val="single" w:sz="8" w:space="0" w:color="auto"/>
              <w:right w:val="single" w:sz="8" w:space="0" w:color="auto"/>
            </w:tcBorders>
            <w:shd w:val="clear" w:color="000000" w:fill="D7E4BC"/>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403,59</w:t>
            </w:r>
          </w:p>
        </w:tc>
        <w:tc>
          <w:tcPr>
            <w:tcW w:w="514" w:type="pct"/>
            <w:tcBorders>
              <w:top w:val="nil"/>
              <w:left w:val="nil"/>
              <w:bottom w:val="single" w:sz="8" w:space="0" w:color="auto"/>
              <w:right w:val="single" w:sz="8" w:space="0" w:color="auto"/>
            </w:tcBorders>
            <w:shd w:val="clear" w:color="000000" w:fill="B8CCE4"/>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782,92</w:t>
            </w:r>
          </w:p>
        </w:tc>
        <w:tc>
          <w:tcPr>
            <w:tcW w:w="592" w:type="pct"/>
            <w:tcBorders>
              <w:top w:val="nil"/>
              <w:left w:val="nil"/>
              <w:bottom w:val="single" w:sz="8" w:space="0" w:color="auto"/>
              <w:right w:val="single" w:sz="8" w:space="0" w:color="auto"/>
            </w:tcBorders>
            <w:shd w:val="clear" w:color="000000" w:fill="E6B9B8"/>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878,66</w:t>
            </w:r>
          </w:p>
        </w:tc>
        <w:tc>
          <w:tcPr>
            <w:tcW w:w="530" w:type="pct"/>
            <w:tcBorders>
              <w:top w:val="nil"/>
              <w:left w:val="nil"/>
              <w:bottom w:val="single" w:sz="8" w:space="0" w:color="auto"/>
              <w:right w:val="single" w:sz="8" w:space="0" w:color="auto"/>
            </w:tcBorders>
            <w:shd w:val="clear" w:color="auto" w:fill="auto"/>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Ano: 2015</w:t>
            </w:r>
          </w:p>
        </w:tc>
        <w:tc>
          <w:tcPr>
            <w:tcW w:w="537" w:type="pct"/>
            <w:tcBorders>
              <w:top w:val="nil"/>
              <w:left w:val="nil"/>
              <w:bottom w:val="single" w:sz="8" w:space="0" w:color="auto"/>
              <w:right w:val="single" w:sz="8" w:space="0" w:color="auto"/>
            </w:tcBorders>
            <w:shd w:val="clear" w:color="000000" w:fill="D7E4BC"/>
            <w:noWrap/>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1.126,19</w:t>
            </w:r>
          </w:p>
        </w:tc>
        <w:tc>
          <w:tcPr>
            <w:tcW w:w="530" w:type="pct"/>
            <w:tcBorders>
              <w:top w:val="nil"/>
              <w:left w:val="nil"/>
              <w:bottom w:val="single" w:sz="8" w:space="0" w:color="auto"/>
              <w:right w:val="single" w:sz="8" w:space="0" w:color="auto"/>
            </w:tcBorders>
            <w:shd w:val="clear" w:color="000000" w:fill="B8CCE4"/>
            <w:noWrap/>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746,85</w:t>
            </w:r>
          </w:p>
        </w:tc>
        <w:tc>
          <w:tcPr>
            <w:tcW w:w="537" w:type="pct"/>
            <w:tcBorders>
              <w:top w:val="nil"/>
              <w:left w:val="nil"/>
              <w:bottom w:val="single" w:sz="8" w:space="0" w:color="auto"/>
              <w:right w:val="single" w:sz="8" w:space="0" w:color="auto"/>
            </w:tcBorders>
            <w:shd w:val="clear" w:color="000000" w:fill="E6B9B8"/>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651,12</w:t>
            </w:r>
          </w:p>
        </w:tc>
      </w:tr>
      <w:tr w:rsidR="00840F41" w:rsidRPr="00D15400" w:rsidTr="009C6D0A">
        <w:trPr>
          <w:trHeight w:val="74"/>
        </w:trPr>
        <w:tc>
          <w:tcPr>
            <w:tcW w:w="389" w:type="pct"/>
            <w:vMerge/>
            <w:tcBorders>
              <w:top w:val="single" w:sz="8" w:space="0" w:color="auto"/>
              <w:left w:val="single" w:sz="8" w:space="0" w:color="auto"/>
              <w:bottom w:val="single" w:sz="8" w:space="0" w:color="000000"/>
              <w:right w:val="single" w:sz="8" w:space="0" w:color="auto"/>
            </w:tcBorders>
            <w:vAlign w:val="center"/>
            <w:hideMark/>
          </w:tcPr>
          <w:p w:rsidR="00840F41" w:rsidRPr="00D15400" w:rsidRDefault="00840F41" w:rsidP="009C6D0A">
            <w:pPr>
              <w:spacing w:before="0" w:line="240" w:lineRule="auto"/>
              <w:rPr>
                <w:rFonts w:eastAsia="Times New Roman" w:cstheme="minorHAnsi"/>
                <w:color w:val="000000"/>
                <w:sz w:val="18"/>
                <w:szCs w:val="18"/>
                <w:lang w:eastAsia="pt-BR"/>
              </w:rPr>
            </w:pPr>
          </w:p>
        </w:tc>
        <w:tc>
          <w:tcPr>
            <w:tcW w:w="460" w:type="pct"/>
            <w:tcBorders>
              <w:top w:val="nil"/>
              <w:left w:val="nil"/>
              <w:bottom w:val="single" w:sz="8" w:space="0" w:color="auto"/>
              <w:right w:val="single" w:sz="8" w:space="0" w:color="auto"/>
            </w:tcBorders>
            <w:shd w:val="clear" w:color="auto" w:fill="auto"/>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Ano: 2019</w:t>
            </w:r>
          </w:p>
        </w:tc>
        <w:tc>
          <w:tcPr>
            <w:tcW w:w="452" w:type="pct"/>
            <w:tcBorders>
              <w:top w:val="nil"/>
              <w:left w:val="nil"/>
              <w:bottom w:val="single" w:sz="8" w:space="0" w:color="auto"/>
              <w:right w:val="single" w:sz="8" w:space="0" w:color="auto"/>
            </w:tcBorders>
            <w:shd w:val="clear" w:color="auto" w:fill="auto"/>
            <w:noWrap/>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2674,43</w:t>
            </w:r>
          </w:p>
        </w:tc>
        <w:tc>
          <w:tcPr>
            <w:tcW w:w="460" w:type="pct"/>
            <w:tcBorders>
              <w:top w:val="nil"/>
              <w:left w:val="nil"/>
              <w:bottom w:val="single" w:sz="8" w:space="0" w:color="auto"/>
              <w:right w:val="single" w:sz="8" w:space="0" w:color="auto"/>
            </w:tcBorders>
            <w:shd w:val="clear" w:color="000000" w:fill="D7E4BC"/>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705,57</w:t>
            </w:r>
          </w:p>
        </w:tc>
        <w:tc>
          <w:tcPr>
            <w:tcW w:w="514" w:type="pct"/>
            <w:tcBorders>
              <w:top w:val="nil"/>
              <w:left w:val="nil"/>
              <w:bottom w:val="single" w:sz="8" w:space="0" w:color="auto"/>
              <w:right w:val="single" w:sz="8" w:space="0" w:color="auto"/>
            </w:tcBorders>
            <w:shd w:val="clear" w:color="000000" w:fill="B8CCE4"/>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1.175,95</w:t>
            </w:r>
          </w:p>
        </w:tc>
        <w:tc>
          <w:tcPr>
            <w:tcW w:w="592" w:type="pct"/>
            <w:tcBorders>
              <w:top w:val="nil"/>
              <w:left w:val="nil"/>
              <w:bottom w:val="single" w:sz="8" w:space="0" w:color="auto"/>
              <w:right w:val="single" w:sz="8" w:space="0" w:color="auto"/>
            </w:tcBorders>
            <w:shd w:val="clear" w:color="000000" w:fill="E6B9B8"/>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1.326,36</w:t>
            </w:r>
          </w:p>
        </w:tc>
        <w:tc>
          <w:tcPr>
            <w:tcW w:w="530" w:type="pct"/>
            <w:tcBorders>
              <w:top w:val="nil"/>
              <w:left w:val="nil"/>
              <w:bottom w:val="single" w:sz="8" w:space="0" w:color="auto"/>
              <w:right w:val="single" w:sz="8" w:space="0" w:color="auto"/>
            </w:tcBorders>
            <w:shd w:val="clear" w:color="auto" w:fill="auto"/>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Ano: 2019</w:t>
            </w:r>
          </w:p>
        </w:tc>
        <w:tc>
          <w:tcPr>
            <w:tcW w:w="537" w:type="pct"/>
            <w:tcBorders>
              <w:top w:val="nil"/>
              <w:left w:val="nil"/>
              <w:bottom w:val="single" w:sz="8" w:space="0" w:color="auto"/>
              <w:right w:val="single" w:sz="8" w:space="0" w:color="auto"/>
            </w:tcBorders>
            <w:shd w:val="clear" w:color="000000" w:fill="D7E4BC"/>
            <w:noWrap/>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1.968,86</w:t>
            </w:r>
          </w:p>
        </w:tc>
        <w:tc>
          <w:tcPr>
            <w:tcW w:w="530" w:type="pct"/>
            <w:tcBorders>
              <w:top w:val="nil"/>
              <w:left w:val="nil"/>
              <w:bottom w:val="single" w:sz="8" w:space="0" w:color="auto"/>
              <w:right w:val="single" w:sz="8" w:space="0" w:color="auto"/>
            </w:tcBorders>
            <w:shd w:val="clear" w:color="000000" w:fill="B8CCE4"/>
            <w:noWrap/>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1.498,48</w:t>
            </w:r>
          </w:p>
        </w:tc>
        <w:tc>
          <w:tcPr>
            <w:tcW w:w="537" w:type="pct"/>
            <w:tcBorders>
              <w:top w:val="nil"/>
              <w:left w:val="nil"/>
              <w:bottom w:val="single" w:sz="8" w:space="0" w:color="auto"/>
              <w:right w:val="single" w:sz="8" w:space="0" w:color="auto"/>
            </w:tcBorders>
            <w:shd w:val="clear" w:color="000000" w:fill="E6B9B8"/>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1.348,07</w:t>
            </w:r>
          </w:p>
        </w:tc>
      </w:tr>
      <w:tr w:rsidR="00840F41" w:rsidRPr="00D15400" w:rsidTr="009C6D0A">
        <w:trPr>
          <w:trHeight w:val="74"/>
        </w:trPr>
        <w:tc>
          <w:tcPr>
            <w:tcW w:w="389" w:type="pct"/>
            <w:vMerge/>
            <w:tcBorders>
              <w:top w:val="single" w:sz="8" w:space="0" w:color="auto"/>
              <w:left w:val="single" w:sz="8" w:space="0" w:color="auto"/>
              <w:bottom w:val="single" w:sz="8" w:space="0" w:color="000000"/>
              <w:right w:val="single" w:sz="8" w:space="0" w:color="auto"/>
            </w:tcBorders>
            <w:vAlign w:val="center"/>
            <w:hideMark/>
          </w:tcPr>
          <w:p w:rsidR="00840F41" w:rsidRPr="00D15400" w:rsidRDefault="00840F41" w:rsidP="009C6D0A">
            <w:pPr>
              <w:spacing w:before="0" w:line="240" w:lineRule="auto"/>
              <w:rPr>
                <w:rFonts w:eastAsia="Times New Roman" w:cstheme="minorHAnsi"/>
                <w:color w:val="000000"/>
                <w:sz w:val="18"/>
                <w:szCs w:val="18"/>
                <w:lang w:eastAsia="pt-BR"/>
              </w:rPr>
            </w:pPr>
          </w:p>
        </w:tc>
        <w:tc>
          <w:tcPr>
            <w:tcW w:w="460" w:type="pct"/>
            <w:tcBorders>
              <w:top w:val="nil"/>
              <w:left w:val="nil"/>
              <w:bottom w:val="single" w:sz="8" w:space="0" w:color="auto"/>
              <w:right w:val="single" w:sz="8" w:space="0" w:color="auto"/>
            </w:tcBorders>
            <w:shd w:val="clear" w:color="auto" w:fill="auto"/>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Ano: 2031</w:t>
            </w:r>
          </w:p>
        </w:tc>
        <w:tc>
          <w:tcPr>
            <w:tcW w:w="452" w:type="pct"/>
            <w:tcBorders>
              <w:top w:val="nil"/>
              <w:left w:val="nil"/>
              <w:bottom w:val="single" w:sz="8" w:space="0" w:color="auto"/>
              <w:right w:val="single" w:sz="8" w:space="0" w:color="auto"/>
            </w:tcBorders>
            <w:shd w:val="clear" w:color="auto" w:fill="auto"/>
            <w:noWrap/>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5641,58</w:t>
            </w:r>
          </w:p>
        </w:tc>
        <w:tc>
          <w:tcPr>
            <w:tcW w:w="460" w:type="pct"/>
            <w:tcBorders>
              <w:top w:val="nil"/>
              <w:left w:val="nil"/>
              <w:bottom w:val="single" w:sz="8" w:space="0" w:color="auto"/>
              <w:right w:val="single" w:sz="8" w:space="0" w:color="auto"/>
            </w:tcBorders>
            <w:shd w:val="clear" w:color="000000" w:fill="D7E4BC"/>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1.488,36</w:t>
            </w:r>
          </w:p>
        </w:tc>
        <w:tc>
          <w:tcPr>
            <w:tcW w:w="514" w:type="pct"/>
            <w:tcBorders>
              <w:top w:val="nil"/>
              <w:left w:val="nil"/>
              <w:bottom w:val="single" w:sz="8" w:space="0" w:color="auto"/>
              <w:right w:val="single" w:sz="8" w:space="0" w:color="auto"/>
            </w:tcBorders>
            <w:shd w:val="clear" w:color="000000" w:fill="B8CCE4"/>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1.488,36</w:t>
            </w:r>
          </w:p>
        </w:tc>
        <w:tc>
          <w:tcPr>
            <w:tcW w:w="592" w:type="pct"/>
            <w:tcBorders>
              <w:top w:val="nil"/>
              <w:left w:val="nil"/>
              <w:bottom w:val="single" w:sz="8" w:space="0" w:color="auto"/>
              <w:right w:val="single" w:sz="8" w:space="0" w:color="auto"/>
            </w:tcBorders>
            <w:shd w:val="clear" w:color="000000" w:fill="E6B9B8"/>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1.984,48</w:t>
            </w:r>
          </w:p>
        </w:tc>
        <w:tc>
          <w:tcPr>
            <w:tcW w:w="530" w:type="pct"/>
            <w:tcBorders>
              <w:top w:val="nil"/>
              <w:left w:val="nil"/>
              <w:bottom w:val="single" w:sz="8" w:space="0" w:color="auto"/>
              <w:right w:val="single" w:sz="8" w:space="0" w:color="auto"/>
            </w:tcBorders>
            <w:shd w:val="clear" w:color="auto" w:fill="auto"/>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Ano: 2031</w:t>
            </w:r>
          </w:p>
        </w:tc>
        <w:tc>
          <w:tcPr>
            <w:tcW w:w="537" w:type="pct"/>
            <w:tcBorders>
              <w:top w:val="nil"/>
              <w:left w:val="nil"/>
              <w:bottom w:val="single" w:sz="8" w:space="0" w:color="auto"/>
              <w:right w:val="single" w:sz="8" w:space="0" w:color="auto"/>
            </w:tcBorders>
            <w:shd w:val="clear" w:color="000000" w:fill="D7E4BC"/>
            <w:noWrap/>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4.153,22</w:t>
            </w:r>
          </w:p>
        </w:tc>
        <w:tc>
          <w:tcPr>
            <w:tcW w:w="530" w:type="pct"/>
            <w:tcBorders>
              <w:top w:val="nil"/>
              <w:left w:val="nil"/>
              <w:bottom w:val="single" w:sz="8" w:space="0" w:color="auto"/>
              <w:right w:val="single" w:sz="8" w:space="0" w:color="auto"/>
            </w:tcBorders>
            <w:shd w:val="clear" w:color="000000" w:fill="B8CCE4"/>
            <w:noWrap/>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4.153,22</w:t>
            </w:r>
          </w:p>
        </w:tc>
        <w:tc>
          <w:tcPr>
            <w:tcW w:w="537" w:type="pct"/>
            <w:tcBorders>
              <w:top w:val="nil"/>
              <w:left w:val="nil"/>
              <w:bottom w:val="single" w:sz="8" w:space="0" w:color="auto"/>
              <w:right w:val="single" w:sz="8" w:space="0" w:color="auto"/>
            </w:tcBorders>
            <w:shd w:val="clear" w:color="000000" w:fill="E6B9B8"/>
            <w:vAlign w:val="center"/>
            <w:hideMark/>
          </w:tcPr>
          <w:p w:rsidR="00840F41" w:rsidRPr="00D15400" w:rsidRDefault="00840F41" w:rsidP="009C6D0A">
            <w:pPr>
              <w:spacing w:before="0" w:line="240" w:lineRule="auto"/>
              <w:jc w:val="center"/>
              <w:rPr>
                <w:rFonts w:eastAsia="Times New Roman" w:cstheme="minorHAnsi"/>
                <w:color w:val="000000"/>
                <w:sz w:val="18"/>
                <w:szCs w:val="18"/>
                <w:lang w:eastAsia="pt-BR"/>
              </w:rPr>
            </w:pPr>
            <w:r w:rsidRPr="00D15400">
              <w:rPr>
                <w:rFonts w:eastAsia="Times New Roman" w:cstheme="minorHAnsi"/>
                <w:color w:val="000000"/>
                <w:sz w:val="18"/>
                <w:szCs w:val="18"/>
                <w:lang w:eastAsia="pt-BR"/>
              </w:rPr>
              <w:t>3.657,10</w:t>
            </w:r>
          </w:p>
        </w:tc>
      </w:tr>
    </w:tbl>
    <w:p w:rsidR="00054B21" w:rsidRDefault="00054B21" w:rsidP="00054B21">
      <w:pPr>
        <w:pStyle w:val="FiguraQuadro"/>
      </w:pPr>
    </w:p>
    <w:p w:rsidR="004F5051" w:rsidRDefault="004F5051" w:rsidP="003D1BEE">
      <w:pPr>
        <w:pStyle w:val="paragrafo1"/>
        <w:spacing w:after="200"/>
        <w:rPr>
          <w:color w:val="auto"/>
        </w:rPr>
        <w:sectPr w:rsidR="004F5051" w:rsidSect="004F5051">
          <w:pgSz w:w="15840" w:h="12240" w:orient="landscape"/>
          <w:pgMar w:top="1440" w:right="2370" w:bottom="1440" w:left="1440" w:header="720" w:footer="720" w:gutter="0"/>
          <w:cols w:space="720"/>
          <w:docGrid w:linePitch="360"/>
        </w:sectPr>
      </w:pPr>
    </w:p>
    <w:p w:rsidR="003D1BEE" w:rsidRPr="003E69BF" w:rsidRDefault="003D1BEE" w:rsidP="003D1BEE">
      <w:pPr>
        <w:pStyle w:val="paragrafo1"/>
        <w:spacing w:after="200"/>
        <w:rPr>
          <w:color w:val="auto"/>
        </w:rPr>
      </w:pPr>
      <w:r w:rsidRPr="003E69BF">
        <w:rPr>
          <w:color w:val="auto"/>
        </w:rPr>
        <w:t xml:space="preserve">Os Planos de Metas Favoráveis e Desfavoráveis embasaram-se nas informações contidas na Versão Preliminar do Plano Nacional de Resíduos Sólidos </w:t>
      </w:r>
      <w:r w:rsidR="005261DC">
        <w:rPr>
          <w:color w:val="auto"/>
        </w:rPr>
        <w:t xml:space="preserve">– </w:t>
      </w:r>
      <w:r w:rsidRPr="003E69BF">
        <w:rPr>
          <w:color w:val="auto"/>
        </w:rPr>
        <w:t>PNRS</w:t>
      </w:r>
      <w:r w:rsidR="005261DC">
        <w:rPr>
          <w:color w:val="auto"/>
        </w:rPr>
        <w:t>,</w:t>
      </w:r>
      <w:r w:rsidRPr="003E69BF">
        <w:rPr>
          <w:color w:val="auto"/>
        </w:rPr>
        <w:t xml:space="preserve"> de setembro de 2011. Caso</w:t>
      </w:r>
      <w:proofErr w:type="gramStart"/>
      <w:r w:rsidRPr="003E69BF">
        <w:rPr>
          <w:color w:val="auto"/>
        </w:rPr>
        <w:t xml:space="preserve">  </w:t>
      </w:r>
      <w:proofErr w:type="gramEnd"/>
      <w:r w:rsidRPr="003E69BF">
        <w:rPr>
          <w:color w:val="auto"/>
        </w:rPr>
        <w:t>as informações utilizadas se</w:t>
      </w:r>
      <w:r w:rsidR="005261DC">
        <w:rPr>
          <w:color w:val="auto"/>
        </w:rPr>
        <w:t>jam</w:t>
      </w:r>
      <w:r w:rsidRPr="003E69BF">
        <w:rPr>
          <w:color w:val="auto"/>
        </w:rPr>
        <w:t xml:space="preserve"> alteradas quando da publicação da versão final do PNRS, será necessário atualizar os cálculos e resultados apresentados neste projeto.</w:t>
      </w:r>
    </w:p>
    <w:p w:rsidR="00054B21" w:rsidRPr="00730555" w:rsidRDefault="00054B21" w:rsidP="00054B21">
      <w:pPr>
        <w:rPr>
          <w:rFonts w:ascii="Times New Roman" w:hAnsi="Times New Roman" w:cs="Times New Roman"/>
        </w:rPr>
      </w:pPr>
    </w:p>
    <w:p w:rsidR="00FF2AC3" w:rsidRDefault="00FF2AC3"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C05A1" w:rsidRDefault="006C05A1" w:rsidP="00C51225">
      <w:pPr>
        <w:contextualSpacing/>
        <w:rPr>
          <w:rFonts w:ascii="Times New Roman" w:hAnsi="Times New Roman" w:cs="Times New Roman"/>
          <w:b/>
          <w:sz w:val="24"/>
          <w:szCs w:val="24"/>
        </w:rPr>
      </w:pPr>
    </w:p>
    <w:p w:rsidR="00691FD0" w:rsidRDefault="00527B2B" w:rsidP="001472A3">
      <w:pPr>
        <w:pStyle w:val="Ttulo1"/>
      </w:pPr>
      <w:bookmarkStart w:id="123" w:name="_Toc343009910"/>
      <w:proofErr w:type="gramStart"/>
      <w:r>
        <w:t>5</w:t>
      </w:r>
      <w:proofErr w:type="gramEnd"/>
      <w:r>
        <w:t xml:space="preserve"> </w:t>
      </w:r>
      <w:r w:rsidR="001472A3">
        <w:t>RESÍDUOS DA LIMPEZA PÚBLICA (RLP) E RESÍDUOS VERDES (RV)</w:t>
      </w:r>
      <w:bookmarkEnd w:id="123"/>
    </w:p>
    <w:p w:rsidR="00664110" w:rsidRDefault="001F114B" w:rsidP="001F114B">
      <w:pPr>
        <w:ind w:firstLine="708"/>
        <w:rPr>
          <w:rFonts w:ascii="Times New Roman" w:hAnsi="Times New Roman" w:cs="Times New Roman"/>
          <w:sz w:val="24"/>
          <w:szCs w:val="24"/>
        </w:rPr>
      </w:pPr>
      <w:r w:rsidRPr="001F114B">
        <w:rPr>
          <w:rFonts w:ascii="Times New Roman" w:hAnsi="Times New Roman" w:cs="Times New Roman"/>
          <w:sz w:val="24"/>
          <w:szCs w:val="24"/>
        </w:rPr>
        <w:t xml:space="preserve">Os serviços de limpeza urbana compreendem o conjunto de atividades, infraestruturas e instalações operacionais de coleta, </w:t>
      </w:r>
      <w:proofErr w:type="gramStart"/>
      <w:r w:rsidR="00D21EC0" w:rsidRPr="001F114B">
        <w:rPr>
          <w:rFonts w:ascii="Times New Roman" w:hAnsi="Times New Roman" w:cs="Times New Roman"/>
          <w:sz w:val="24"/>
          <w:szCs w:val="24"/>
        </w:rPr>
        <w:t>transbordo,</w:t>
      </w:r>
      <w:proofErr w:type="gramEnd"/>
      <w:r w:rsidR="00D21EC0">
        <w:rPr>
          <w:rFonts w:ascii="Times New Roman" w:hAnsi="Times New Roman" w:cs="Times New Roman"/>
          <w:sz w:val="24"/>
          <w:szCs w:val="24"/>
        </w:rPr>
        <w:t xml:space="preserve"> </w:t>
      </w:r>
      <w:r w:rsidRPr="001F114B">
        <w:rPr>
          <w:rFonts w:ascii="Times New Roman" w:hAnsi="Times New Roman" w:cs="Times New Roman"/>
          <w:sz w:val="24"/>
          <w:szCs w:val="24"/>
        </w:rPr>
        <w:t xml:space="preserve">transporte, </w:t>
      </w:r>
      <w:r w:rsidR="00D21EC0">
        <w:rPr>
          <w:rFonts w:ascii="Times New Roman" w:hAnsi="Times New Roman" w:cs="Times New Roman"/>
          <w:sz w:val="24"/>
          <w:szCs w:val="24"/>
        </w:rPr>
        <w:t>tratamento e destinação</w:t>
      </w:r>
      <w:r w:rsidRPr="001F114B">
        <w:rPr>
          <w:rFonts w:ascii="Times New Roman" w:hAnsi="Times New Roman" w:cs="Times New Roman"/>
          <w:sz w:val="24"/>
          <w:szCs w:val="24"/>
        </w:rPr>
        <w:t xml:space="preserve"> final do</w:t>
      </w:r>
      <w:r w:rsidR="00D21EC0">
        <w:rPr>
          <w:rFonts w:ascii="Times New Roman" w:hAnsi="Times New Roman" w:cs="Times New Roman"/>
          <w:sz w:val="24"/>
          <w:szCs w:val="24"/>
        </w:rPr>
        <w:t>s</w:t>
      </w:r>
      <w:r w:rsidRPr="001F114B">
        <w:rPr>
          <w:rFonts w:ascii="Times New Roman" w:hAnsi="Times New Roman" w:cs="Times New Roman"/>
          <w:sz w:val="24"/>
          <w:szCs w:val="24"/>
        </w:rPr>
        <w:t xml:space="preserve"> resíduo</w:t>
      </w:r>
      <w:r w:rsidR="00D21EC0">
        <w:rPr>
          <w:rFonts w:ascii="Times New Roman" w:hAnsi="Times New Roman" w:cs="Times New Roman"/>
          <w:sz w:val="24"/>
          <w:szCs w:val="24"/>
        </w:rPr>
        <w:t>s originados</w:t>
      </w:r>
      <w:r w:rsidRPr="001F114B">
        <w:rPr>
          <w:rFonts w:ascii="Times New Roman" w:hAnsi="Times New Roman" w:cs="Times New Roman"/>
          <w:sz w:val="24"/>
          <w:szCs w:val="24"/>
        </w:rPr>
        <w:t xml:space="preserve"> </w:t>
      </w:r>
      <w:r w:rsidR="00D21EC0">
        <w:rPr>
          <w:rFonts w:ascii="Times New Roman" w:hAnsi="Times New Roman" w:cs="Times New Roman"/>
          <w:sz w:val="24"/>
          <w:szCs w:val="24"/>
        </w:rPr>
        <w:t>n</w:t>
      </w:r>
      <w:r w:rsidRPr="001F114B">
        <w:rPr>
          <w:rFonts w:ascii="Times New Roman" w:hAnsi="Times New Roman" w:cs="Times New Roman"/>
          <w:sz w:val="24"/>
          <w:szCs w:val="24"/>
        </w:rPr>
        <w:t>a varrição</w:t>
      </w:r>
      <w:r w:rsidR="006456C7">
        <w:rPr>
          <w:rFonts w:ascii="Times New Roman" w:hAnsi="Times New Roman" w:cs="Times New Roman"/>
          <w:sz w:val="24"/>
          <w:szCs w:val="24"/>
        </w:rPr>
        <w:t>, poda</w:t>
      </w:r>
      <w:r w:rsidRPr="001F114B">
        <w:rPr>
          <w:rFonts w:ascii="Times New Roman" w:hAnsi="Times New Roman" w:cs="Times New Roman"/>
          <w:sz w:val="24"/>
          <w:szCs w:val="24"/>
        </w:rPr>
        <w:t xml:space="preserve"> e limpeza de logradouros e vias públicas</w:t>
      </w:r>
      <w:r>
        <w:rPr>
          <w:rFonts w:ascii="Times New Roman" w:hAnsi="Times New Roman" w:cs="Times New Roman"/>
          <w:sz w:val="24"/>
          <w:szCs w:val="24"/>
        </w:rPr>
        <w:t xml:space="preserve"> </w:t>
      </w:r>
      <w:r w:rsidRPr="006456C7">
        <w:rPr>
          <w:rFonts w:ascii="Times New Roman" w:hAnsi="Times New Roman" w:cs="Times New Roman"/>
          <w:sz w:val="24"/>
          <w:szCs w:val="24"/>
        </w:rPr>
        <w:t>e outros eventuais serviços pertinentes à limpeza pública</w:t>
      </w:r>
      <w:r w:rsidRPr="001F114B">
        <w:rPr>
          <w:rFonts w:ascii="Times New Roman" w:hAnsi="Times New Roman" w:cs="Times New Roman"/>
          <w:sz w:val="24"/>
          <w:szCs w:val="24"/>
        </w:rPr>
        <w:t xml:space="preserve">. A Lei </w:t>
      </w:r>
      <w:r w:rsidR="00D21EC0">
        <w:rPr>
          <w:rFonts w:ascii="Times New Roman" w:hAnsi="Times New Roman" w:cs="Times New Roman"/>
          <w:sz w:val="24"/>
          <w:szCs w:val="24"/>
        </w:rPr>
        <w:t>que</w:t>
      </w:r>
      <w:r w:rsidR="001C11C8">
        <w:rPr>
          <w:rFonts w:ascii="Times New Roman" w:hAnsi="Times New Roman" w:cs="Times New Roman"/>
          <w:sz w:val="24"/>
          <w:szCs w:val="24"/>
        </w:rPr>
        <w:t xml:space="preserve"> institui a política nacional de saneamento</w:t>
      </w:r>
      <w:proofErr w:type="gramStart"/>
      <w:r w:rsidRPr="001F114B">
        <w:rPr>
          <w:rFonts w:ascii="Times New Roman" w:hAnsi="Times New Roman" w:cs="Times New Roman"/>
          <w:sz w:val="24"/>
          <w:szCs w:val="24"/>
        </w:rPr>
        <w:t xml:space="preserve">  </w:t>
      </w:r>
      <w:proofErr w:type="gramEnd"/>
      <w:r w:rsidRPr="001F114B">
        <w:rPr>
          <w:rFonts w:ascii="Times New Roman" w:hAnsi="Times New Roman" w:cs="Times New Roman"/>
          <w:sz w:val="24"/>
          <w:szCs w:val="24"/>
        </w:rPr>
        <w:t xml:space="preserve">regulamenta, dentre outras atividades, </w:t>
      </w:r>
      <w:r w:rsidR="00397E24">
        <w:rPr>
          <w:rFonts w:ascii="Times New Roman" w:hAnsi="Times New Roman" w:cs="Times New Roman"/>
          <w:sz w:val="24"/>
          <w:szCs w:val="24"/>
        </w:rPr>
        <w:t>os</w:t>
      </w:r>
      <w:r w:rsidRPr="001F114B">
        <w:rPr>
          <w:rFonts w:ascii="Times New Roman" w:hAnsi="Times New Roman" w:cs="Times New Roman"/>
          <w:sz w:val="24"/>
          <w:szCs w:val="24"/>
        </w:rPr>
        <w:t xml:space="preserve"> serviços </w:t>
      </w:r>
      <w:r>
        <w:rPr>
          <w:rFonts w:ascii="Times New Roman" w:hAnsi="Times New Roman" w:cs="Times New Roman"/>
          <w:sz w:val="24"/>
          <w:szCs w:val="24"/>
        </w:rPr>
        <w:t>de limpeza nas áreas urbanas.</w:t>
      </w:r>
    </w:p>
    <w:p w:rsidR="00BE4692" w:rsidRDefault="006456C7" w:rsidP="00BE4692">
      <w:pPr>
        <w:ind w:firstLine="708"/>
        <w:rPr>
          <w:rFonts w:ascii="Times New Roman" w:hAnsi="Times New Roman" w:cs="Times New Roman"/>
          <w:sz w:val="24"/>
          <w:szCs w:val="24"/>
        </w:rPr>
      </w:pPr>
      <w:r>
        <w:rPr>
          <w:rFonts w:ascii="Times New Roman" w:hAnsi="Times New Roman" w:cs="Times New Roman"/>
          <w:sz w:val="24"/>
          <w:szCs w:val="24"/>
        </w:rPr>
        <w:t>O ma</w:t>
      </w:r>
      <w:r w:rsidR="001F114B">
        <w:rPr>
          <w:rFonts w:ascii="Times New Roman" w:hAnsi="Times New Roman" w:cs="Times New Roman"/>
          <w:sz w:val="24"/>
          <w:szCs w:val="24"/>
        </w:rPr>
        <w:t>nejo</w:t>
      </w:r>
      <w:r>
        <w:rPr>
          <w:rFonts w:ascii="Times New Roman" w:hAnsi="Times New Roman" w:cs="Times New Roman"/>
          <w:sz w:val="24"/>
          <w:szCs w:val="24"/>
        </w:rPr>
        <w:t xml:space="preserve"> e gestão</w:t>
      </w:r>
      <w:r w:rsidR="001F114B">
        <w:rPr>
          <w:rFonts w:ascii="Times New Roman" w:hAnsi="Times New Roman" w:cs="Times New Roman"/>
          <w:sz w:val="24"/>
          <w:szCs w:val="24"/>
        </w:rPr>
        <w:t xml:space="preserve"> </w:t>
      </w:r>
      <w:r>
        <w:rPr>
          <w:rFonts w:ascii="Times New Roman" w:hAnsi="Times New Roman" w:cs="Times New Roman"/>
          <w:sz w:val="24"/>
          <w:szCs w:val="24"/>
        </w:rPr>
        <w:t xml:space="preserve">dos </w:t>
      </w:r>
      <w:r w:rsidR="002A2351">
        <w:rPr>
          <w:rFonts w:ascii="Times New Roman" w:hAnsi="Times New Roman" w:cs="Times New Roman"/>
          <w:sz w:val="24"/>
          <w:szCs w:val="24"/>
        </w:rPr>
        <w:t>resíduos provenientes dos serviços de limpeza urbana</w:t>
      </w:r>
      <w:r>
        <w:rPr>
          <w:rFonts w:ascii="Times New Roman" w:hAnsi="Times New Roman" w:cs="Times New Roman"/>
          <w:sz w:val="24"/>
          <w:szCs w:val="24"/>
        </w:rPr>
        <w:t xml:space="preserve"> </w:t>
      </w:r>
      <w:r w:rsidR="001C11C8">
        <w:rPr>
          <w:rFonts w:ascii="Times New Roman" w:hAnsi="Times New Roman" w:cs="Times New Roman"/>
          <w:sz w:val="24"/>
          <w:szCs w:val="24"/>
        </w:rPr>
        <w:t>são</w:t>
      </w:r>
      <w:r>
        <w:rPr>
          <w:rFonts w:ascii="Times New Roman" w:hAnsi="Times New Roman" w:cs="Times New Roman"/>
          <w:sz w:val="24"/>
          <w:szCs w:val="24"/>
        </w:rPr>
        <w:t xml:space="preserve"> de competência do</w:t>
      </w:r>
      <w:r w:rsidR="001C11C8">
        <w:rPr>
          <w:rFonts w:ascii="Times New Roman" w:hAnsi="Times New Roman" w:cs="Times New Roman"/>
          <w:sz w:val="24"/>
          <w:szCs w:val="24"/>
        </w:rPr>
        <w:t>s</w:t>
      </w:r>
      <w:r>
        <w:rPr>
          <w:rFonts w:ascii="Times New Roman" w:hAnsi="Times New Roman" w:cs="Times New Roman"/>
          <w:sz w:val="24"/>
          <w:szCs w:val="24"/>
        </w:rPr>
        <w:t xml:space="preserve"> município</w:t>
      </w:r>
      <w:r w:rsidR="001C11C8">
        <w:rPr>
          <w:rFonts w:ascii="Times New Roman" w:hAnsi="Times New Roman" w:cs="Times New Roman"/>
          <w:sz w:val="24"/>
          <w:szCs w:val="24"/>
        </w:rPr>
        <w:t>s</w:t>
      </w:r>
      <w:r>
        <w:rPr>
          <w:rFonts w:ascii="Times New Roman" w:hAnsi="Times New Roman" w:cs="Times New Roman"/>
          <w:sz w:val="24"/>
          <w:szCs w:val="24"/>
        </w:rPr>
        <w:t>, podendo este</w:t>
      </w:r>
      <w:r w:rsidR="001C11C8">
        <w:rPr>
          <w:rFonts w:ascii="Times New Roman" w:hAnsi="Times New Roman" w:cs="Times New Roman"/>
          <w:sz w:val="24"/>
          <w:szCs w:val="24"/>
        </w:rPr>
        <w:t>s</w:t>
      </w:r>
      <w:r>
        <w:rPr>
          <w:rFonts w:ascii="Times New Roman" w:hAnsi="Times New Roman" w:cs="Times New Roman"/>
          <w:sz w:val="24"/>
          <w:szCs w:val="24"/>
        </w:rPr>
        <w:t xml:space="preserve"> </w:t>
      </w:r>
      <w:r w:rsidR="006C2DBD">
        <w:rPr>
          <w:rFonts w:ascii="Times New Roman" w:hAnsi="Times New Roman" w:cs="Times New Roman"/>
          <w:sz w:val="24"/>
          <w:szCs w:val="24"/>
        </w:rPr>
        <w:t>delegar</w:t>
      </w:r>
      <w:r>
        <w:rPr>
          <w:rFonts w:ascii="Times New Roman" w:hAnsi="Times New Roman" w:cs="Times New Roman"/>
          <w:sz w:val="24"/>
          <w:szCs w:val="24"/>
        </w:rPr>
        <w:t xml:space="preserve"> ou não os serviços</w:t>
      </w:r>
      <w:r w:rsidR="006C2DBD">
        <w:rPr>
          <w:rFonts w:ascii="Times New Roman" w:hAnsi="Times New Roman" w:cs="Times New Roman"/>
          <w:sz w:val="24"/>
          <w:szCs w:val="24"/>
        </w:rPr>
        <w:t xml:space="preserve"> a terceiros</w:t>
      </w:r>
      <w:r>
        <w:rPr>
          <w:rFonts w:ascii="Times New Roman" w:hAnsi="Times New Roman" w:cs="Times New Roman"/>
          <w:sz w:val="24"/>
          <w:szCs w:val="24"/>
        </w:rPr>
        <w:t xml:space="preserve"> mediante concessão.</w:t>
      </w:r>
      <w:r w:rsidR="00397E24">
        <w:rPr>
          <w:rFonts w:ascii="Times New Roman" w:hAnsi="Times New Roman" w:cs="Times New Roman"/>
          <w:sz w:val="24"/>
          <w:szCs w:val="24"/>
        </w:rPr>
        <w:t xml:space="preserve"> Contudo, é imprescindível que a prestação dos serviços de limpeza urbana </w:t>
      </w:r>
      <w:proofErr w:type="gramStart"/>
      <w:r w:rsidR="00397E24">
        <w:rPr>
          <w:rFonts w:ascii="Times New Roman" w:hAnsi="Times New Roman" w:cs="Times New Roman"/>
          <w:sz w:val="24"/>
          <w:szCs w:val="24"/>
        </w:rPr>
        <w:t>a</w:t>
      </w:r>
      <w:r w:rsidR="002A2351">
        <w:rPr>
          <w:rFonts w:ascii="Times New Roman" w:hAnsi="Times New Roman" w:cs="Times New Roman"/>
          <w:sz w:val="24"/>
          <w:szCs w:val="24"/>
        </w:rPr>
        <w:t>ssegurem</w:t>
      </w:r>
      <w:proofErr w:type="gramEnd"/>
      <w:r w:rsidR="002A2351">
        <w:rPr>
          <w:rFonts w:ascii="Times New Roman" w:hAnsi="Times New Roman" w:cs="Times New Roman"/>
          <w:sz w:val="24"/>
          <w:szCs w:val="24"/>
        </w:rPr>
        <w:t xml:space="preserve"> </w:t>
      </w:r>
      <w:r w:rsidR="00397E24">
        <w:rPr>
          <w:rFonts w:ascii="Times New Roman" w:hAnsi="Times New Roman" w:cs="Times New Roman"/>
          <w:sz w:val="24"/>
          <w:szCs w:val="24"/>
        </w:rPr>
        <w:t xml:space="preserve">a </w:t>
      </w:r>
      <w:r w:rsidR="00397E24" w:rsidRPr="00397E24">
        <w:rPr>
          <w:rFonts w:ascii="Times New Roman" w:hAnsi="Times New Roman" w:cs="Times New Roman"/>
          <w:sz w:val="24"/>
          <w:szCs w:val="24"/>
        </w:rPr>
        <w:t>regularidade, continuidade, funcionalidade e universalização das atividades de poda, capina e varrição na totalidade da área urbana</w:t>
      </w:r>
      <w:r w:rsidR="001C11C8">
        <w:rPr>
          <w:rFonts w:ascii="Times New Roman" w:hAnsi="Times New Roman" w:cs="Times New Roman"/>
          <w:sz w:val="24"/>
          <w:szCs w:val="24"/>
        </w:rPr>
        <w:t>.</w:t>
      </w:r>
      <w:r w:rsidR="00397E24" w:rsidRPr="00397E24">
        <w:rPr>
          <w:rFonts w:ascii="Times New Roman" w:hAnsi="Times New Roman" w:cs="Times New Roman"/>
          <w:sz w:val="24"/>
          <w:szCs w:val="24"/>
        </w:rPr>
        <w:t xml:space="preserve"> </w:t>
      </w:r>
      <w:r w:rsidR="001C11C8">
        <w:rPr>
          <w:rFonts w:ascii="Times New Roman" w:hAnsi="Times New Roman" w:cs="Times New Roman"/>
          <w:sz w:val="24"/>
          <w:szCs w:val="24"/>
        </w:rPr>
        <w:t>Para isso devem ser adotados</w:t>
      </w:r>
      <w:r w:rsidR="00397E24" w:rsidRPr="00397E24">
        <w:rPr>
          <w:rFonts w:ascii="Times New Roman" w:hAnsi="Times New Roman" w:cs="Times New Roman"/>
          <w:sz w:val="24"/>
          <w:szCs w:val="24"/>
        </w:rPr>
        <w:t xml:space="preserve"> mecanismos gerenciais e econômicos que prevejam a recuperação dos custos dos serviços prestados</w:t>
      </w:r>
      <w:r w:rsidR="001C11C8">
        <w:rPr>
          <w:rFonts w:ascii="Times New Roman" w:hAnsi="Times New Roman" w:cs="Times New Roman"/>
          <w:sz w:val="24"/>
          <w:szCs w:val="24"/>
        </w:rPr>
        <w:t>,</w:t>
      </w:r>
      <w:r w:rsidR="00397E24" w:rsidRPr="00397E24">
        <w:rPr>
          <w:rFonts w:ascii="Times New Roman" w:hAnsi="Times New Roman" w:cs="Times New Roman"/>
          <w:sz w:val="24"/>
          <w:szCs w:val="24"/>
        </w:rPr>
        <w:t xml:space="preserve"> como forma de garantir sua sustentabilidade operacional e finan</w:t>
      </w:r>
      <w:r w:rsidR="001C11C8">
        <w:rPr>
          <w:rFonts w:ascii="Times New Roman" w:hAnsi="Times New Roman" w:cs="Times New Roman"/>
          <w:sz w:val="24"/>
          <w:szCs w:val="24"/>
        </w:rPr>
        <w:t xml:space="preserve">ceira, propiciando </w:t>
      </w:r>
      <w:r w:rsidR="00397E24" w:rsidRPr="00397E24">
        <w:rPr>
          <w:rFonts w:ascii="Times New Roman" w:hAnsi="Times New Roman" w:cs="Times New Roman"/>
          <w:sz w:val="24"/>
          <w:szCs w:val="24"/>
        </w:rPr>
        <w:t xml:space="preserve">resultados positivos </w:t>
      </w:r>
      <w:r w:rsidR="001C11C8">
        <w:rPr>
          <w:rFonts w:ascii="Times New Roman" w:hAnsi="Times New Roman" w:cs="Times New Roman"/>
          <w:sz w:val="24"/>
          <w:szCs w:val="24"/>
        </w:rPr>
        <w:t>que reflitam na</w:t>
      </w:r>
      <w:r w:rsidR="00397E24" w:rsidRPr="00397E24">
        <w:rPr>
          <w:rFonts w:ascii="Times New Roman" w:hAnsi="Times New Roman" w:cs="Times New Roman"/>
          <w:sz w:val="24"/>
          <w:szCs w:val="24"/>
        </w:rPr>
        <w:t xml:space="preserve"> a qua</w:t>
      </w:r>
      <w:r w:rsidR="001C11C8">
        <w:rPr>
          <w:rFonts w:ascii="Times New Roman" w:hAnsi="Times New Roman" w:cs="Times New Roman"/>
          <w:sz w:val="24"/>
          <w:szCs w:val="24"/>
        </w:rPr>
        <w:t>lidade ambiental e saúde da população</w:t>
      </w:r>
      <w:r w:rsidR="00397E24" w:rsidRPr="00397E24">
        <w:rPr>
          <w:rFonts w:ascii="Times New Roman" w:hAnsi="Times New Roman" w:cs="Times New Roman"/>
          <w:sz w:val="24"/>
          <w:szCs w:val="24"/>
        </w:rPr>
        <w:t xml:space="preserve">. </w:t>
      </w:r>
    </w:p>
    <w:p w:rsidR="00BE4692" w:rsidRPr="00BE4692" w:rsidRDefault="00BE4692" w:rsidP="00BE4692">
      <w:pPr>
        <w:ind w:firstLine="708"/>
        <w:rPr>
          <w:rFonts w:ascii="Times New Roman" w:hAnsi="Times New Roman" w:cs="Times New Roman"/>
          <w:sz w:val="24"/>
          <w:szCs w:val="24"/>
        </w:rPr>
      </w:pPr>
      <w:r w:rsidRPr="00BE4692">
        <w:rPr>
          <w:rFonts w:ascii="Times New Roman" w:hAnsi="Times New Roman" w:cs="Times New Roman"/>
          <w:sz w:val="24"/>
          <w:szCs w:val="24"/>
        </w:rPr>
        <w:t xml:space="preserve">Os </w:t>
      </w:r>
      <w:r w:rsidR="00D745C4">
        <w:rPr>
          <w:rFonts w:ascii="Times New Roman" w:hAnsi="Times New Roman" w:cs="Times New Roman"/>
          <w:sz w:val="24"/>
          <w:szCs w:val="24"/>
        </w:rPr>
        <w:t>R</w:t>
      </w:r>
      <w:r w:rsidRPr="00BE4692">
        <w:rPr>
          <w:rFonts w:ascii="Times New Roman" w:hAnsi="Times New Roman" w:cs="Times New Roman"/>
          <w:sz w:val="24"/>
          <w:szCs w:val="24"/>
        </w:rPr>
        <w:t xml:space="preserve">esíduos </w:t>
      </w:r>
      <w:r w:rsidR="00D745C4">
        <w:rPr>
          <w:rFonts w:ascii="Times New Roman" w:hAnsi="Times New Roman" w:cs="Times New Roman"/>
          <w:sz w:val="24"/>
          <w:szCs w:val="24"/>
        </w:rPr>
        <w:t>V</w:t>
      </w:r>
      <w:r w:rsidRPr="00BE4692">
        <w:rPr>
          <w:rFonts w:ascii="Times New Roman" w:hAnsi="Times New Roman" w:cs="Times New Roman"/>
          <w:sz w:val="24"/>
          <w:szCs w:val="24"/>
        </w:rPr>
        <w:t xml:space="preserve">erdes decorrentes dos serviços de manutenção de parques, áreas verdes e jardins, redes de distribuição de energia elétrica, telefonia e outras, tais como troncos, </w:t>
      </w:r>
      <w:proofErr w:type="spellStart"/>
      <w:r w:rsidRPr="00BE4692">
        <w:rPr>
          <w:rFonts w:ascii="Times New Roman" w:hAnsi="Times New Roman" w:cs="Times New Roman"/>
          <w:sz w:val="24"/>
          <w:szCs w:val="24"/>
        </w:rPr>
        <w:t>galharias</w:t>
      </w:r>
      <w:proofErr w:type="spellEnd"/>
      <w:r w:rsidRPr="00BE4692">
        <w:rPr>
          <w:rFonts w:ascii="Times New Roman" w:hAnsi="Times New Roman" w:cs="Times New Roman"/>
          <w:sz w:val="24"/>
          <w:szCs w:val="24"/>
        </w:rPr>
        <w:t xml:space="preserve">, </w:t>
      </w:r>
      <w:r w:rsidR="0071756B">
        <w:rPr>
          <w:rFonts w:ascii="Times New Roman" w:hAnsi="Times New Roman" w:cs="Times New Roman"/>
          <w:sz w:val="24"/>
          <w:szCs w:val="24"/>
        </w:rPr>
        <w:t xml:space="preserve">etc., </w:t>
      </w:r>
      <w:r>
        <w:rPr>
          <w:rFonts w:ascii="Times New Roman" w:hAnsi="Times New Roman" w:cs="Times New Roman"/>
          <w:sz w:val="24"/>
          <w:szCs w:val="24"/>
        </w:rPr>
        <w:t>podem facilmente ser geridos de forma conjunta com a parcela orgânica dos RLP</w:t>
      </w:r>
      <w:r w:rsidR="0071756B">
        <w:rPr>
          <w:rFonts w:ascii="Times New Roman" w:hAnsi="Times New Roman" w:cs="Times New Roman"/>
          <w:sz w:val="24"/>
          <w:szCs w:val="24"/>
        </w:rPr>
        <w:t>, visto que as características de ambos s</w:t>
      </w:r>
      <w:r w:rsidR="00D745C4">
        <w:rPr>
          <w:rFonts w:ascii="Times New Roman" w:hAnsi="Times New Roman" w:cs="Times New Roman"/>
          <w:sz w:val="24"/>
          <w:szCs w:val="24"/>
        </w:rPr>
        <w:t>ão</w:t>
      </w:r>
      <w:r w:rsidR="0071756B">
        <w:rPr>
          <w:rFonts w:ascii="Times New Roman" w:hAnsi="Times New Roman" w:cs="Times New Roman"/>
          <w:sz w:val="24"/>
          <w:szCs w:val="24"/>
        </w:rPr>
        <w:t xml:space="preserve"> semelhantes e os responsáveis pela gestão dos serviços também</w:t>
      </w:r>
      <w:r w:rsidR="00D745C4">
        <w:rPr>
          <w:rFonts w:ascii="Times New Roman" w:hAnsi="Times New Roman" w:cs="Times New Roman"/>
          <w:sz w:val="24"/>
          <w:szCs w:val="24"/>
        </w:rPr>
        <w:t>. Desta forma, todas as ações propostas neste Plano para a gestão dos RLP orgânicos serão igualmente aplicáveis aos Resíduos Verdes.</w:t>
      </w:r>
    </w:p>
    <w:p w:rsidR="00B962DC" w:rsidRDefault="00B962DC" w:rsidP="00FC243C">
      <w:pPr>
        <w:ind w:firstLine="708"/>
        <w:jc w:val="center"/>
        <w:rPr>
          <w:rFonts w:ascii="Times New Roman" w:hAnsi="Times New Roman" w:cs="Times New Roman"/>
          <w:b/>
          <w:i/>
          <w:sz w:val="24"/>
          <w:szCs w:val="24"/>
        </w:rPr>
      </w:pPr>
    </w:p>
    <w:p w:rsidR="00B962DC" w:rsidRDefault="00B962DC" w:rsidP="00FC243C">
      <w:pPr>
        <w:ind w:firstLine="708"/>
        <w:jc w:val="center"/>
        <w:rPr>
          <w:rFonts w:ascii="Times New Roman" w:hAnsi="Times New Roman" w:cs="Times New Roman"/>
          <w:b/>
          <w:i/>
          <w:sz w:val="24"/>
          <w:szCs w:val="24"/>
        </w:rPr>
      </w:pPr>
    </w:p>
    <w:p w:rsidR="00B962DC" w:rsidRDefault="00B962DC" w:rsidP="00FC243C">
      <w:pPr>
        <w:ind w:firstLine="708"/>
        <w:jc w:val="center"/>
        <w:rPr>
          <w:rFonts w:ascii="Times New Roman" w:hAnsi="Times New Roman" w:cs="Times New Roman"/>
          <w:b/>
          <w:i/>
          <w:sz w:val="24"/>
          <w:szCs w:val="24"/>
        </w:rPr>
      </w:pPr>
    </w:p>
    <w:p w:rsidR="00B962DC" w:rsidRDefault="00B962DC" w:rsidP="00FC243C">
      <w:pPr>
        <w:ind w:firstLine="708"/>
        <w:jc w:val="center"/>
        <w:rPr>
          <w:rFonts w:ascii="Times New Roman" w:hAnsi="Times New Roman" w:cs="Times New Roman"/>
          <w:b/>
          <w:i/>
          <w:sz w:val="24"/>
          <w:szCs w:val="24"/>
        </w:rPr>
      </w:pPr>
    </w:p>
    <w:p w:rsidR="00397E24" w:rsidRDefault="0097766B" w:rsidP="00FC243C">
      <w:pPr>
        <w:ind w:firstLine="708"/>
        <w:jc w:val="center"/>
        <w:rPr>
          <w:rFonts w:ascii="Times New Roman" w:hAnsi="Times New Roman" w:cs="Times New Roman"/>
          <w:b/>
          <w:i/>
          <w:sz w:val="24"/>
          <w:szCs w:val="24"/>
        </w:rPr>
      </w:pPr>
      <w:r w:rsidRPr="0097766B">
        <w:rPr>
          <w:rFonts w:ascii="Times New Roman" w:hAnsi="Times New Roman" w:cs="Times New Roman"/>
          <w:b/>
          <w:i/>
          <w:sz w:val="24"/>
          <w:szCs w:val="24"/>
        </w:rPr>
        <w:t>Diagnóstico</w:t>
      </w:r>
    </w:p>
    <w:p w:rsidR="0097766B" w:rsidRDefault="0097766B" w:rsidP="00FC243C">
      <w:pPr>
        <w:rPr>
          <w:rFonts w:ascii="Times New Roman" w:hAnsi="Times New Roman" w:cs="Times New Roman"/>
          <w:sz w:val="24"/>
          <w:szCs w:val="24"/>
        </w:rPr>
      </w:pPr>
      <w:r w:rsidRPr="0097766B">
        <w:rPr>
          <w:rFonts w:ascii="Times New Roman" w:hAnsi="Times New Roman" w:cs="Times New Roman"/>
          <w:sz w:val="24"/>
          <w:szCs w:val="24"/>
        </w:rPr>
        <w:t xml:space="preserve">GESTÃO E FISCALIZAÇÃO DOS RLP </w:t>
      </w:r>
      <w:r w:rsidR="00D745C4">
        <w:rPr>
          <w:rFonts w:ascii="Times New Roman" w:hAnsi="Times New Roman" w:cs="Times New Roman"/>
          <w:sz w:val="24"/>
          <w:szCs w:val="24"/>
        </w:rPr>
        <w:t>E RV</w:t>
      </w:r>
    </w:p>
    <w:p w:rsidR="000E63C3" w:rsidRDefault="0097766B" w:rsidP="0097766B">
      <w:pPr>
        <w:ind w:firstLine="708"/>
        <w:rPr>
          <w:rFonts w:ascii="Times New Roman" w:hAnsi="Times New Roman" w:cs="Times New Roman"/>
          <w:sz w:val="24"/>
          <w:szCs w:val="24"/>
        </w:rPr>
      </w:pPr>
      <w:r>
        <w:rPr>
          <w:rFonts w:ascii="Times New Roman" w:hAnsi="Times New Roman" w:cs="Times New Roman"/>
          <w:sz w:val="24"/>
          <w:szCs w:val="24"/>
        </w:rPr>
        <w:t xml:space="preserve">De acordo com o diagnóstico efetuado, evidenciou-se que em todos os municípios consorciados ao CI/Centro a gestão e fiscalização dos serviços de limpeza </w:t>
      </w:r>
      <w:r w:rsidR="000E63C3">
        <w:rPr>
          <w:rFonts w:ascii="Times New Roman" w:hAnsi="Times New Roman" w:cs="Times New Roman"/>
          <w:sz w:val="24"/>
          <w:szCs w:val="24"/>
        </w:rPr>
        <w:t>urbana</w:t>
      </w:r>
      <w:r>
        <w:rPr>
          <w:rFonts w:ascii="Times New Roman" w:hAnsi="Times New Roman" w:cs="Times New Roman"/>
          <w:sz w:val="24"/>
          <w:szCs w:val="24"/>
        </w:rPr>
        <w:t xml:space="preserve"> competem aos departamentos e secretarias públicas</w:t>
      </w:r>
      <w:r w:rsidR="00C0415F">
        <w:rPr>
          <w:rFonts w:ascii="Times New Roman" w:hAnsi="Times New Roman" w:cs="Times New Roman"/>
          <w:sz w:val="24"/>
          <w:szCs w:val="24"/>
        </w:rPr>
        <w:t>, especificamente secretarias de obras e/ou meio ambiente.</w:t>
      </w:r>
      <w:r w:rsidR="00A50E08">
        <w:rPr>
          <w:rFonts w:ascii="Times New Roman" w:hAnsi="Times New Roman" w:cs="Times New Roman"/>
          <w:sz w:val="24"/>
          <w:szCs w:val="24"/>
        </w:rPr>
        <w:t xml:space="preserve"> </w:t>
      </w:r>
    </w:p>
    <w:p w:rsidR="00C0415F" w:rsidRDefault="00200813" w:rsidP="0097766B">
      <w:pPr>
        <w:ind w:firstLine="708"/>
        <w:rPr>
          <w:rFonts w:ascii="Times New Roman" w:hAnsi="Times New Roman" w:cs="Times New Roman"/>
          <w:sz w:val="24"/>
          <w:szCs w:val="24"/>
        </w:rPr>
      </w:pPr>
      <w:r>
        <w:rPr>
          <w:rFonts w:ascii="Times New Roman" w:hAnsi="Times New Roman" w:cs="Times New Roman"/>
          <w:sz w:val="24"/>
          <w:szCs w:val="24"/>
        </w:rPr>
        <w:t>Os serviços de limpeza pública abrangem</w:t>
      </w:r>
      <w:r w:rsidR="006B7B76">
        <w:rPr>
          <w:rFonts w:ascii="Times New Roman" w:hAnsi="Times New Roman" w:cs="Times New Roman"/>
          <w:sz w:val="24"/>
          <w:szCs w:val="24"/>
        </w:rPr>
        <w:t xml:space="preserve"> quase</w:t>
      </w:r>
      <w:r>
        <w:rPr>
          <w:rFonts w:ascii="Times New Roman" w:hAnsi="Times New Roman" w:cs="Times New Roman"/>
          <w:sz w:val="24"/>
          <w:szCs w:val="24"/>
        </w:rPr>
        <w:t xml:space="preserve"> 100% dos municípios consorciados</w:t>
      </w:r>
      <w:r w:rsidR="00A50E08">
        <w:rPr>
          <w:rFonts w:ascii="Times New Roman" w:hAnsi="Times New Roman" w:cs="Times New Roman"/>
          <w:sz w:val="24"/>
          <w:szCs w:val="24"/>
        </w:rPr>
        <w:t>.</w:t>
      </w:r>
      <w:r>
        <w:rPr>
          <w:rFonts w:ascii="Times New Roman" w:hAnsi="Times New Roman" w:cs="Times New Roman"/>
          <w:sz w:val="24"/>
          <w:szCs w:val="24"/>
        </w:rPr>
        <w:t xml:space="preserve"> As obrigatoriedades e diretrizes para a execução destes serviços encontram-se previstas nas legislações municipais</w:t>
      </w:r>
      <w:r w:rsidR="00A50E08">
        <w:rPr>
          <w:rFonts w:ascii="Times New Roman" w:hAnsi="Times New Roman" w:cs="Times New Roman"/>
          <w:sz w:val="24"/>
          <w:szCs w:val="24"/>
        </w:rPr>
        <w:t xml:space="preserve"> e </w:t>
      </w:r>
      <w:proofErr w:type="gramStart"/>
      <w:r w:rsidR="00A50E08">
        <w:rPr>
          <w:rFonts w:ascii="Times New Roman" w:hAnsi="Times New Roman" w:cs="Times New Roman"/>
          <w:sz w:val="24"/>
          <w:szCs w:val="24"/>
        </w:rPr>
        <w:t>contratos com empresas terceirizadas para execução dos serviços de poda, capina</w:t>
      </w:r>
      <w:proofErr w:type="gramEnd"/>
      <w:r w:rsidR="00A50E08">
        <w:rPr>
          <w:rFonts w:ascii="Times New Roman" w:hAnsi="Times New Roman" w:cs="Times New Roman"/>
          <w:sz w:val="24"/>
          <w:szCs w:val="24"/>
        </w:rPr>
        <w:t xml:space="preserve"> e varrição</w:t>
      </w:r>
      <w:r>
        <w:rPr>
          <w:rFonts w:ascii="Times New Roman" w:hAnsi="Times New Roman" w:cs="Times New Roman"/>
          <w:sz w:val="24"/>
          <w:szCs w:val="24"/>
        </w:rPr>
        <w:t xml:space="preserve">. </w:t>
      </w:r>
    </w:p>
    <w:p w:rsidR="00A50E08" w:rsidRPr="006F5394" w:rsidRDefault="00A50E08" w:rsidP="00A50E08">
      <w:pPr>
        <w:ind w:firstLine="708"/>
        <w:rPr>
          <w:rFonts w:ascii="Times New Roman" w:eastAsia="Times New Roman" w:hAnsi="Times New Roman" w:cs="Times New Roman"/>
          <w:color w:val="000000"/>
          <w:sz w:val="24"/>
          <w:szCs w:val="24"/>
          <w:lang w:eastAsia="pt-BR"/>
        </w:rPr>
      </w:pPr>
      <w:r w:rsidRPr="006F5394">
        <w:rPr>
          <w:rFonts w:ascii="Times New Roman" w:eastAsia="Times New Roman" w:hAnsi="Times New Roman" w:cs="Times New Roman"/>
          <w:color w:val="000000"/>
          <w:sz w:val="24"/>
          <w:szCs w:val="24"/>
          <w:lang w:eastAsia="pt-BR"/>
        </w:rPr>
        <w:t>Os principais problemas relacionados à gestão e fiscalização dos RLP</w:t>
      </w:r>
      <w:r w:rsidR="00605EE4">
        <w:rPr>
          <w:rFonts w:ascii="Times New Roman" w:eastAsia="Times New Roman" w:hAnsi="Times New Roman" w:cs="Times New Roman"/>
          <w:color w:val="000000"/>
          <w:sz w:val="24"/>
          <w:szCs w:val="24"/>
          <w:lang w:eastAsia="pt-BR"/>
        </w:rPr>
        <w:t xml:space="preserve"> e RV</w:t>
      </w:r>
      <w:r w:rsidRPr="006F5394">
        <w:rPr>
          <w:rFonts w:ascii="Times New Roman" w:eastAsia="Times New Roman" w:hAnsi="Times New Roman" w:cs="Times New Roman"/>
          <w:color w:val="000000"/>
          <w:sz w:val="24"/>
          <w:szCs w:val="24"/>
          <w:lang w:eastAsia="pt-BR"/>
        </w:rPr>
        <w:t xml:space="preserve"> envolvem a falta recursos financeiros </w:t>
      </w:r>
      <w:r w:rsidR="00950E16">
        <w:rPr>
          <w:rFonts w:ascii="Times New Roman" w:eastAsia="Times New Roman" w:hAnsi="Times New Roman" w:cs="Times New Roman"/>
          <w:color w:val="000000"/>
          <w:sz w:val="24"/>
          <w:szCs w:val="24"/>
          <w:lang w:eastAsia="pt-BR"/>
        </w:rPr>
        <w:t xml:space="preserve">relacionados </w:t>
      </w:r>
      <w:proofErr w:type="gramStart"/>
      <w:r w:rsidR="00950E16">
        <w:rPr>
          <w:rFonts w:ascii="Times New Roman" w:eastAsia="Times New Roman" w:hAnsi="Times New Roman" w:cs="Times New Roman"/>
          <w:color w:val="000000"/>
          <w:sz w:val="24"/>
          <w:szCs w:val="24"/>
          <w:lang w:eastAsia="pt-BR"/>
        </w:rPr>
        <w:t>a</w:t>
      </w:r>
      <w:proofErr w:type="gramEnd"/>
      <w:r w:rsidR="00950E16">
        <w:rPr>
          <w:rFonts w:ascii="Times New Roman" w:eastAsia="Times New Roman" w:hAnsi="Times New Roman" w:cs="Times New Roman"/>
          <w:color w:val="000000"/>
          <w:sz w:val="24"/>
          <w:szCs w:val="24"/>
          <w:lang w:eastAsia="pt-BR"/>
        </w:rPr>
        <w:t xml:space="preserve"> seleção e regularização de áreas</w:t>
      </w:r>
      <w:r w:rsidRPr="006F5394">
        <w:rPr>
          <w:rFonts w:ascii="Times New Roman" w:eastAsia="Times New Roman" w:hAnsi="Times New Roman" w:cs="Times New Roman"/>
          <w:color w:val="000000"/>
          <w:sz w:val="24"/>
          <w:szCs w:val="24"/>
          <w:lang w:eastAsia="pt-BR"/>
        </w:rPr>
        <w:t xml:space="preserve"> disposi</w:t>
      </w:r>
      <w:r w:rsidR="00EE09C3">
        <w:rPr>
          <w:rFonts w:ascii="Times New Roman" w:eastAsia="Times New Roman" w:hAnsi="Times New Roman" w:cs="Times New Roman"/>
          <w:color w:val="000000"/>
          <w:sz w:val="24"/>
          <w:szCs w:val="24"/>
          <w:lang w:eastAsia="pt-BR"/>
        </w:rPr>
        <w:t>ção final</w:t>
      </w:r>
      <w:r w:rsidRPr="006F5394">
        <w:rPr>
          <w:rFonts w:ascii="Times New Roman" w:eastAsia="Times New Roman" w:hAnsi="Times New Roman" w:cs="Times New Roman"/>
          <w:color w:val="000000"/>
          <w:sz w:val="24"/>
          <w:szCs w:val="24"/>
          <w:lang w:eastAsia="pt-BR"/>
        </w:rPr>
        <w:t xml:space="preserve">. </w:t>
      </w:r>
    </w:p>
    <w:p w:rsidR="001534BA" w:rsidRDefault="001534BA" w:rsidP="00397E24">
      <w:pPr>
        <w:ind w:firstLine="708"/>
        <w:rPr>
          <w:rFonts w:ascii="Times New Roman" w:hAnsi="Times New Roman" w:cs="Times New Roman"/>
          <w:sz w:val="24"/>
          <w:szCs w:val="24"/>
        </w:rPr>
      </w:pPr>
    </w:p>
    <w:p w:rsidR="0051594A" w:rsidRPr="006F5394" w:rsidRDefault="0051594A" w:rsidP="00FC243C">
      <w:pPr>
        <w:rPr>
          <w:rFonts w:ascii="Times New Roman" w:hAnsi="Times New Roman" w:cs="Times New Roman"/>
          <w:sz w:val="24"/>
          <w:szCs w:val="24"/>
        </w:rPr>
      </w:pPr>
      <w:r w:rsidRPr="006F5394">
        <w:rPr>
          <w:rFonts w:ascii="Times New Roman" w:hAnsi="Times New Roman" w:cs="Times New Roman"/>
          <w:sz w:val="24"/>
          <w:szCs w:val="24"/>
        </w:rPr>
        <w:t>GERAÇÃO DE RLP</w:t>
      </w:r>
    </w:p>
    <w:p w:rsidR="002A2351" w:rsidRDefault="002A2351" w:rsidP="006F5394">
      <w:pPr>
        <w:ind w:firstLine="708"/>
        <w:rPr>
          <w:rFonts w:ascii="Times New Roman" w:hAnsi="Times New Roman" w:cs="Times New Roman"/>
          <w:sz w:val="24"/>
          <w:szCs w:val="24"/>
        </w:rPr>
      </w:pPr>
      <w:r>
        <w:rPr>
          <w:rFonts w:ascii="Times New Roman" w:hAnsi="Times New Roman" w:cs="Times New Roman"/>
          <w:sz w:val="24"/>
          <w:szCs w:val="24"/>
        </w:rPr>
        <w:t>Segundo dados pesquisados, os RLP correspondem a 15% da geração total de</w:t>
      </w:r>
      <w:r w:rsidR="00200813">
        <w:rPr>
          <w:rFonts w:ascii="Times New Roman" w:hAnsi="Times New Roman" w:cs="Times New Roman"/>
          <w:sz w:val="24"/>
          <w:szCs w:val="24"/>
        </w:rPr>
        <w:t xml:space="preserve"> RSD e rejeitos, </w:t>
      </w:r>
      <w:r>
        <w:rPr>
          <w:rFonts w:ascii="Times New Roman" w:hAnsi="Times New Roman" w:cs="Times New Roman"/>
          <w:sz w:val="24"/>
          <w:szCs w:val="24"/>
        </w:rPr>
        <w:t>no entanto</w:t>
      </w:r>
      <w:r w:rsidR="00EE09C3">
        <w:rPr>
          <w:rFonts w:ascii="Times New Roman" w:hAnsi="Times New Roman" w:cs="Times New Roman"/>
          <w:sz w:val="24"/>
          <w:szCs w:val="24"/>
        </w:rPr>
        <w:t>,</w:t>
      </w:r>
      <w:r>
        <w:rPr>
          <w:rFonts w:ascii="Times New Roman" w:hAnsi="Times New Roman" w:cs="Times New Roman"/>
          <w:sz w:val="24"/>
          <w:szCs w:val="24"/>
        </w:rPr>
        <w:t xml:space="preserve"> a quantidade de geração dest</w:t>
      </w:r>
      <w:r w:rsidR="00EE09C3">
        <w:rPr>
          <w:rFonts w:ascii="Times New Roman" w:hAnsi="Times New Roman" w:cs="Times New Roman"/>
          <w:sz w:val="24"/>
          <w:szCs w:val="24"/>
        </w:rPr>
        <w:t xml:space="preserve">e resíduo está diretamente </w:t>
      </w:r>
      <w:r>
        <w:rPr>
          <w:rFonts w:ascii="Times New Roman" w:hAnsi="Times New Roman" w:cs="Times New Roman"/>
          <w:sz w:val="24"/>
          <w:szCs w:val="24"/>
        </w:rPr>
        <w:t>ligada à abrangência dos serviços de limpeza pública.</w:t>
      </w:r>
    </w:p>
    <w:p w:rsidR="001575E7" w:rsidRDefault="00807119" w:rsidP="006F5394">
      <w:pPr>
        <w:ind w:firstLine="708"/>
        <w:rPr>
          <w:rFonts w:ascii="Times New Roman" w:hAnsi="Times New Roman" w:cs="Times New Roman"/>
          <w:sz w:val="24"/>
          <w:szCs w:val="24"/>
        </w:rPr>
      </w:pPr>
      <w:r w:rsidRPr="00840F41">
        <w:rPr>
          <w:rFonts w:ascii="Times New Roman" w:hAnsi="Times New Roman" w:cs="Times New Roman"/>
          <w:sz w:val="24"/>
          <w:szCs w:val="24"/>
        </w:rPr>
        <w:t xml:space="preserve">O município de </w:t>
      </w:r>
      <w:r w:rsidR="00840F41" w:rsidRPr="00840F41">
        <w:rPr>
          <w:rFonts w:ascii="Times New Roman" w:hAnsi="Times New Roman" w:cs="Times New Roman"/>
          <w:sz w:val="24"/>
          <w:szCs w:val="24"/>
        </w:rPr>
        <w:t>Dona Francisca</w:t>
      </w:r>
      <w:r w:rsidRPr="00840F41">
        <w:rPr>
          <w:rFonts w:ascii="Times New Roman" w:hAnsi="Times New Roman" w:cs="Times New Roman"/>
          <w:sz w:val="24"/>
          <w:szCs w:val="24"/>
        </w:rPr>
        <w:t xml:space="preserve"> não apresenta registros de </w:t>
      </w:r>
      <w:r w:rsidR="00A67B0E" w:rsidRPr="00840F41">
        <w:rPr>
          <w:rFonts w:ascii="Times New Roman" w:hAnsi="Times New Roman" w:cs="Times New Roman"/>
          <w:sz w:val="24"/>
          <w:szCs w:val="24"/>
        </w:rPr>
        <w:t>pesagem</w:t>
      </w:r>
      <w:proofErr w:type="gramStart"/>
      <w:r w:rsidR="00A67B0E" w:rsidRPr="00840F41">
        <w:rPr>
          <w:rFonts w:ascii="Times New Roman" w:hAnsi="Times New Roman" w:cs="Times New Roman"/>
          <w:sz w:val="24"/>
          <w:szCs w:val="24"/>
        </w:rPr>
        <w:t xml:space="preserve"> </w:t>
      </w:r>
      <w:r w:rsidRPr="00840F41">
        <w:rPr>
          <w:rFonts w:ascii="Times New Roman" w:hAnsi="Times New Roman" w:cs="Times New Roman"/>
          <w:sz w:val="24"/>
          <w:szCs w:val="24"/>
        </w:rPr>
        <w:t xml:space="preserve"> </w:t>
      </w:r>
      <w:proofErr w:type="gramEnd"/>
      <w:r w:rsidRPr="00840F41">
        <w:rPr>
          <w:rFonts w:ascii="Times New Roman" w:hAnsi="Times New Roman" w:cs="Times New Roman"/>
          <w:sz w:val="24"/>
          <w:szCs w:val="24"/>
        </w:rPr>
        <w:t xml:space="preserve">dos RLP, fator que </w:t>
      </w:r>
      <w:r w:rsidR="009C49E0" w:rsidRPr="00840F41">
        <w:rPr>
          <w:rFonts w:ascii="Times New Roman" w:hAnsi="Times New Roman" w:cs="Times New Roman"/>
          <w:sz w:val="24"/>
          <w:szCs w:val="24"/>
        </w:rPr>
        <w:t xml:space="preserve">compromete significativamente o planejamento de uma gestão efetiva dos RLP, tendo em vista que o prognóstico da tendência </w:t>
      </w:r>
      <w:r w:rsidR="001575E7" w:rsidRPr="00840F41">
        <w:rPr>
          <w:rFonts w:ascii="Times New Roman" w:hAnsi="Times New Roman" w:cs="Times New Roman"/>
          <w:sz w:val="24"/>
          <w:szCs w:val="24"/>
        </w:rPr>
        <w:t>dest</w:t>
      </w:r>
      <w:r w:rsidR="009C49E0" w:rsidRPr="00840F41">
        <w:rPr>
          <w:rFonts w:ascii="Times New Roman" w:hAnsi="Times New Roman" w:cs="Times New Roman"/>
          <w:sz w:val="24"/>
          <w:szCs w:val="24"/>
        </w:rPr>
        <w:t xml:space="preserve">a gestão é pautado </w:t>
      </w:r>
      <w:r w:rsidR="00707B9D" w:rsidRPr="00840F41">
        <w:rPr>
          <w:rFonts w:ascii="Times New Roman" w:hAnsi="Times New Roman" w:cs="Times New Roman"/>
          <w:sz w:val="24"/>
          <w:szCs w:val="24"/>
        </w:rPr>
        <w:t xml:space="preserve">principalmente </w:t>
      </w:r>
      <w:r w:rsidR="00605A25" w:rsidRPr="00840F41">
        <w:rPr>
          <w:rFonts w:ascii="Times New Roman" w:hAnsi="Times New Roman" w:cs="Times New Roman"/>
          <w:sz w:val="24"/>
          <w:szCs w:val="24"/>
        </w:rPr>
        <w:t xml:space="preserve">nos dados de geração do resíduo, uma vez que </w:t>
      </w:r>
      <w:r w:rsidR="00707B9D" w:rsidRPr="00840F41">
        <w:rPr>
          <w:rFonts w:ascii="Times New Roman" w:hAnsi="Times New Roman" w:cs="Times New Roman"/>
          <w:sz w:val="24"/>
          <w:szCs w:val="24"/>
        </w:rPr>
        <w:t>a partir desta informação são estabelecid</w:t>
      </w:r>
      <w:r w:rsidR="001575E7" w:rsidRPr="00840F41">
        <w:rPr>
          <w:rFonts w:ascii="Times New Roman" w:hAnsi="Times New Roman" w:cs="Times New Roman"/>
          <w:sz w:val="24"/>
          <w:szCs w:val="24"/>
        </w:rPr>
        <w:t>a</w:t>
      </w:r>
      <w:r w:rsidR="00707B9D" w:rsidRPr="00840F41">
        <w:rPr>
          <w:rFonts w:ascii="Times New Roman" w:hAnsi="Times New Roman" w:cs="Times New Roman"/>
          <w:sz w:val="24"/>
          <w:szCs w:val="24"/>
        </w:rPr>
        <w:t xml:space="preserve">s </w:t>
      </w:r>
      <w:r w:rsidR="001575E7" w:rsidRPr="00840F41">
        <w:rPr>
          <w:rFonts w:ascii="Times New Roman" w:hAnsi="Times New Roman" w:cs="Times New Roman"/>
          <w:sz w:val="24"/>
          <w:szCs w:val="24"/>
        </w:rPr>
        <w:t>diretrize</w:t>
      </w:r>
      <w:r w:rsidR="00707B9D" w:rsidRPr="00840F41">
        <w:rPr>
          <w:rFonts w:ascii="Times New Roman" w:hAnsi="Times New Roman" w:cs="Times New Roman"/>
          <w:sz w:val="24"/>
          <w:szCs w:val="24"/>
        </w:rPr>
        <w:t>s relativ</w:t>
      </w:r>
      <w:r w:rsidR="001575E7" w:rsidRPr="00840F41">
        <w:rPr>
          <w:rFonts w:ascii="Times New Roman" w:hAnsi="Times New Roman" w:cs="Times New Roman"/>
          <w:sz w:val="24"/>
          <w:szCs w:val="24"/>
        </w:rPr>
        <w:t>a</w:t>
      </w:r>
      <w:r w:rsidR="00707B9D" w:rsidRPr="00840F41">
        <w:rPr>
          <w:rFonts w:ascii="Times New Roman" w:hAnsi="Times New Roman" w:cs="Times New Roman"/>
          <w:sz w:val="24"/>
          <w:szCs w:val="24"/>
        </w:rPr>
        <w:t>s ao dimensionamento dos serviços de coleta, transporte e destinação final ambientalmente adequadas</w:t>
      </w:r>
      <w:r w:rsidR="0017688E" w:rsidRPr="00840F41">
        <w:rPr>
          <w:rFonts w:ascii="Times New Roman" w:hAnsi="Times New Roman" w:cs="Times New Roman"/>
          <w:sz w:val="24"/>
          <w:szCs w:val="24"/>
        </w:rPr>
        <w:t xml:space="preserve"> desta tipologia </w:t>
      </w:r>
      <w:r w:rsidR="00605A25" w:rsidRPr="00840F41">
        <w:rPr>
          <w:rFonts w:ascii="Times New Roman" w:hAnsi="Times New Roman" w:cs="Times New Roman"/>
          <w:sz w:val="24"/>
          <w:szCs w:val="24"/>
        </w:rPr>
        <w:t xml:space="preserve">de resíduo </w:t>
      </w:r>
      <w:r w:rsidR="0017688E" w:rsidRPr="00840F41">
        <w:rPr>
          <w:rFonts w:ascii="Times New Roman" w:hAnsi="Times New Roman" w:cs="Times New Roman"/>
          <w:sz w:val="24"/>
          <w:szCs w:val="24"/>
        </w:rPr>
        <w:t>tão relevante operacionalmente e financeiramente ao município</w:t>
      </w:r>
      <w:r w:rsidR="00200813" w:rsidRPr="00840F41">
        <w:rPr>
          <w:rFonts w:ascii="Times New Roman" w:hAnsi="Times New Roman" w:cs="Times New Roman"/>
          <w:sz w:val="24"/>
          <w:szCs w:val="24"/>
        </w:rPr>
        <w:t>.</w:t>
      </w:r>
      <w:r w:rsidR="00707B9D">
        <w:rPr>
          <w:rFonts w:ascii="Times New Roman" w:hAnsi="Times New Roman" w:cs="Times New Roman"/>
          <w:sz w:val="24"/>
          <w:szCs w:val="24"/>
        </w:rPr>
        <w:t xml:space="preserve"> </w:t>
      </w:r>
    </w:p>
    <w:p w:rsidR="00987CB4" w:rsidRDefault="00707B9D" w:rsidP="006F5394">
      <w:pPr>
        <w:ind w:firstLine="708"/>
        <w:rPr>
          <w:rFonts w:ascii="Times New Roman" w:hAnsi="Times New Roman" w:cs="Times New Roman"/>
          <w:sz w:val="24"/>
          <w:szCs w:val="24"/>
        </w:rPr>
      </w:pPr>
      <w:r>
        <w:rPr>
          <w:rFonts w:ascii="Times New Roman" w:hAnsi="Times New Roman" w:cs="Times New Roman"/>
          <w:sz w:val="24"/>
          <w:szCs w:val="24"/>
        </w:rPr>
        <w:t>Em vista dos argumentos apresentados</w:t>
      </w:r>
      <w:r w:rsidR="0017688E">
        <w:rPr>
          <w:rFonts w:ascii="Times New Roman" w:hAnsi="Times New Roman" w:cs="Times New Roman"/>
          <w:sz w:val="24"/>
          <w:szCs w:val="24"/>
        </w:rPr>
        <w:t xml:space="preserve"> torna-se urgente a estruturação e ordenação das informações relativas à geração dos RLP </w:t>
      </w:r>
      <w:r w:rsidR="00605A25">
        <w:rPr>
          <w:rFonts w:ascii="Times New Roman" w:hAnsi="Times New Roman" w:cs="Times New Roman"/>
          <w:sz w:val="24"/>
          <w:szCs w:val="24"/>
        </w:rPr>
        <w:t>no município</w:t>
      </w:r>
      <w:r w:rsidR="00807119">
        <w:rPr>
          <w:rFonts w:ascii="Times New Roman" w:hAnsi="Times New Roman" w:cs="Times New Roman"/>
          <w:sz w:val="24"/>
          <w:szCs w:val="24"/>
        </w:rPr>
        <w:t>.</w:t>
      </w:r>
    </w:p>
    <w:p w:rsidR="005F6224" w:rsidRDefault="00F46652" w:rsidP="006F5394">
      <w:pPr>
        <w:ind w:firstLine="708"/>
        <w:rPr>
          <w:rFonts w:ascii="Times New Roman" w:hAnsi="Times New Roman" w:cs="Times New Roman"/>
          <w:sz w:val="24"/>
          <w:szCs w:val="24"/>
        </w:rPr>
      </w:pPr>
      <w:r>
        <w:rPr>
          <w:rFonts w:ascii="Times New Roman" w:hAnsi="Times New Roman" w:cs="Times New Roman"/>
          <w:sz w:val="24"/>
          <w:szCs w:val="24"/>
        </w:rPr>
        <w:t xml:space="preserve">Contudo, foi elaborado um quadro demonstrativo com o propósito de indicar ao município uma estimativa da geração dos RLP, considerando que a geração desta tipologia corresponde a aproximadamente 15% do total de RSD e rejeitos gerados. </w:t>
      </w:r>
    </w:p>
    <w:p w:rsidR="00F46652" w:rsidRDefault="00996416" w:rsidP="00996416">
      <w:pPr>
        <w:pStyle w:val="Legenda"/>
        <w:jc w:val="center"/>
        <w:rPr>
          <w:rFonts w:ascii="Times New Roman" w:hAnsi="Times New Roman" w:cs="Times New Roman"/>
          <w:sz w:val="24"/>
          <w:szCs w:val="24"/>
        </w:rPr>
      </w:pPr>
      <w:bookmarkStart w:id="124" w:name="_Toc342657312"/>
      <w:bookmarkStart w:id="125" w:name="_Toc343089075"/>
      <w:r>
        <w:t xml:space="preserve">Quadro </w:t>
      </w:r>
      <w:r w:rsidR="00DB6E0E">
        <w:fldChar w:fldCharType="begin"/>
      </w:r>
      <w:r w:rsidR="00B31E97">
        <w:instrText xml:space="preserve"> SEQ Quadro \* ARABIC </w:instrText>
      </w:r>
      <w:r w:rsidR="00DB6E0E">
        <w:fldChar w:fldCharType="separate"/>
      </w:r>
      <w:r w:rsidR="009C6D0A">
        <w:rPr>
          <w:noProof/>
        </w:rPr>
        <w:t>45</w:t>
      </w:r>
      <w:r w:rsidR="00DB6E0E">
        <w:rPr>
          <w:noProof/>
        </w:rPr>
        <w:fldChar w:fldCharType="end"/>
      </w:r>
      <w:r>
        <w:t>: Estimativa da geração de RLP.</w:t>
      </w:r>
      <w:bookmarkEnd w:id="124"/>
      <w:bookmarkEnd w:id="125"/>
    </w:p>
    <w:tbl>
      <w:tblPr>
        <w:tblW w:w="5880" w:type="dxa"/>
        <w:jc w:val="center"/>
        <w:tblCellMar>
          <w:left w:w="70" w:type="dxa"/>
          <w:right w:w="70" w:type="dxa"/>
        </w:tblCellMar>
        <w:tblLook w:val="04A0" w:firstRow="1" w:lastRow="0" w:firstColumn="1" w:lastColumn="0" w:noHBand="0" w:noVBand="1"/>
      </w:tblPr>
      <w:tblGrid>
        <w:gridCol w:w="2200"/>
        <w:gridCol w:w="1840"/>
        <w:gridCol w:w="1840"/>
      </w:tblGrid>
      <w:tr w:rsidR="0075593E" w:rsidRPr="0075593E" w:rsidTr="0075593E">
        <w:trPr>
          <w:trHeight w:val="220"/>
          <w:jc w:val="center"/>
        </w:trPr>
        <w:tc>
          <w:tcPr>
            <w:tcW w:w="220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75593E" w:rsidRPr="0075593E" w:rsidRDefault="0075593E" w:rsidP="0075593E">
            <w:pPr>
              <w:spacing w:before="0" w:line="240" w:lineRule="auto"/>
              <w:jc w:val="center"/>
              <w:rPr>
                <w:rFonts w:ascii="Calibri" w:eastAsia="Times New Roman" w:hAnsi="Calibri" w:cs="Calibri"/>
                <w:b/>
                <w:bCs/>
                <w:color w:val="000000"/>
                <w:sz w:val="18"/>
                <w:szCs w:val="18"/>
                <w:lang w:eastAsia="pt-BR"/>
              </w:rPr>
            </w:pPr>
            <w:r w:rsidRPr="0075593E">
              <w:rPr>
                <w:rFonts w:ascii="Calibri" w:eastAsia="Times New Roman" w:hAnsi="Calibri" w:cs="Calibri"/>
                <w:b/>
                <w:bCs/>
                <w:color w:val="000000"/>
                <w:sz w:val="18"/>
                <w:szCs w:val="18"/>
                <w:lang w:eastAsia="pt-BR"/>
              </w:rPr>
              <w:t>Município</w:t>
            </w:r>
          </w:p>
        </w:tc>
        <w:tc>
          <w:tcPr>
            <w:tcW w:w="184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75593E" w:rsidRPr="0075593E" w:rsidRDefault="0075593E" w:rsidP="0075593E">
            <w:pPr>
              <w:spacing w:before="0" w:line="240" w:lineRule="auto"/>
              <w:jc w:val="center"/>
              <w:rPr>
                <w:rFonts w:ascii="Calibri" w:eastAsia="Times New Roman" w:hAnsi="Calibri" w:cs="Calibri"/>
                <w:b/>
                <w:bCs/>
                <w:color w:val="000000"/>
                <w:sz w:val="18"/>
                <w:szCs w:val="18"/>
                <w:lang w:eastAsia="pt-BR"/>
              </w:rPr>
            </w:pPr>
            <w:r w:rsidRPr="0075593E">
              <w:rPr>
                <w:rFonts w:ascii="Calibri" w:eastAsia="Times New Roman" w:hAnsi="Calibri" w:cs="Calibri"/>
                <w:b/>
                <w:bCs/>
                <w:color w:val="000000"/>
                <w:sz w:val="18"/>
                <w:szCs w:val="18"/>
                <w:lang w:eastAsia="pt-BR"/>
              </w:rPr>
              <w:t>Geração de RSD e rejeitos (t/dia)</w:t>
            </w:r>
          </w:p>
        </w:tc>
        <w:tc>
          <w:tcPr>
            <w:tcW w:w="184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75593E" w:rsidRPr="0075593E" w:rsidRDefault="0075593E" w:rsidP="0075593E">
            <w:pPr>
              <w:spacing w:before="0" w:line="240" w:lineRule="auto"/>
              <w:jc w:val="center"/>
              <w:rPr>
                <w:rFonts w:ascii="Calibri" w:eastAsia="Times New Roman" w:hAnsi="Calibri" w:cs="Calibri"/>
                <w:b/>
                <w:bCs/>
                <w:color w:val="000000"/>
                <w:sz w:val="18"/>
                <w:szCs w:val="18"/>
                <w:lang w:eastAsia="pt-BR"/>
              </w:rPr>
            </w:pPr>
            <w:r w:rsidRPr="0075593E">
              <w:rPr>
                <w:rFonts w:ascii="Calibri" w:eastAsia="Times New Roman" w:hAnsi="Calibri" w:cs="Calibri"/>
                <w:b/>
                <w:bCs/>
                <w:color w:val="000000"/>
                <w:sz w:val="18"/>
                <w:szCs w:val="18"/>
                <w:lang w:eastAsia="pt-BR"/>
              </w:rPr>
              <w:t>Geração estimada de RLP (t/dia)</w:t>
            </w:r>
          </w:p>
        </w:tc>
      </w:tr>
      <w:tr w:rsidR="0075593E" w:rsidRPr="0075593E" w:rsidTr="0075593E">
        <w:trPr>
          <w:trHeight w:val="220"/>
          <w:jc w:val="center"/>
        </w:trPr>
        <w:tc>
          <w:tcPr>
            <w:tcW w:w="2200" w:type="dxa"/>
            <w:vMerge/>
            <w:tcBorders>
              <w:top w:val="single" w:sz="4" w:space="0" w:color="auto"/>
              <w:left w:val="single" w:sz="4" w:space="0" w:color="auto"/>
              <w:bottom w:val="single" w:sz="4" w:space="0" w:color="auto"/>
              <w:right w:val="single" w:sz="4" w:space="0" w:color="auto"/>
            </w:tcBorders>
            <w:vAlign w:val="center"/>
            <w:hideMark/>
          </w:tcPr>
          <w:p w:rsidR="0075593E" w:rsidRPr="0075593E" w:rsidRDefault="0075593E" w:rsidP="0075593E">
            <w:pPr>
              <w:spacing w:before="0" w:line="240" w:lineRule="auto"/>
              <w:jc w:val="left"/>
              <w:rPr>
                <w:rFonts w:ascii="Calibri" w:eastAsia="Times New Roman" w:hAnsi="Calibri" w:cs="Calibri"/>
                <w:b/>
                <w:bCs/>
                <w:color w:val="000000"/>
                <w:sz w:val="18"/>
                <w:szCs w:val="18"/>
                <w:lang w:eastAsia="pt-BR"/>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75593E" w:rsidRPr="0075593E" w:rsidRDefault="0075593E" w:rsidP="0075593E">
            <w:pPr>
              <w:spacing w:before="0" w:line="240" w:lineRule="auto"/>
              <w:jc w:val="left"/>
              <w:rPr>
                <w:rFonts w:ascii="Calibri" w:eastAsia="Times New Roman" w:hAnsi="Calibri" w:cs="Calibri"/>
                <w:b/>
                <w:bCs/>
                <w:color w:val="000000"/>
                <w:sz w:val="18"/>
                <w:szCs w:val="18"/>
                <w:lang w:eastAsia="pt-BR"/>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75593E" w:rsidRPr="0075593E" w:rsidRDefault="0075593E" w:rsidP="0075593E">
            <w:pPr>
              <w:spacing w:before="0" w:line="240" w:lineRule="auto"/>
              <w:jc w:val="left"/>
              <w:rPr>
                <w:rFonts w:ascii="Calibri" w:eastAsia="Times New Roman" w:hAnsi="Calibri" w:cs="Calibri"/>
                <w:b/>
                <w:bCs/>
                <w:color w:val="000000"/>
                <w:sz w:val="18"/>
                <w:szCs w:val="18"/>
                <w:lang w:eastAsia="pt-BR"/>
              </w:rPr>
            </w:pPr>
          </w:p>
        </w:tc>
      </w:tr>
      <w:tr w:rsidR="00840F41" w:rsidRPr="0075593E" w:rsidTr="0075593E">
        <w:trPr>
          <w:trHeight w:val="74"/>
          <w:jc w:val="center"/>
        </w:trPr>
        <w:tc>
          <w:tcPr>
            <w:tcW w:w="2200" w:type="dxa"/>
            <w:tcBorders>
              <w:top w:val="nil"/>
              <w:left w:val="single" w:sz="4" w:space="0" w:color="auto"/>
              <w:bottom w:val="single" w:sz="4" w:space="0" w:color="auto"/>
              <w:right w:val="single" w:sz="4" w:space="0" w:color="auto"/>
            </w:tcBorders>
            <w:shd w:val="clear" w:color="000000" w:fill="FFFFFF"/>
            <w:vAlign w:val="center"/>
            <w:hideMark/>
          </w:tcPr>
          <w:p w:rsidR="00840F41" w:rsidRPr="0075593E" w:rsidRDefault="00840F41" w:rsidP="009C6D0A">
            <w:pPr>
              <w:spacing w:before="0" w:line="240" w:lineRule="auto"/>
              <w:jc w:val="center"/>
              <w:rPr>
                <w:rFonts w:ascii="Calibri" w:eastAsia="Times New Roman" w:hAnsi="Calibri" w:cs="Calibri"/>
                <w:b/>
                <w:bCs/>
                <w:color w:val="000000"/>
                <w:sz w:val="18"/>
                <w:szCs w:val="18"/>
                <w:lang w:eastAsia="pt-BR"/>
              </w:rPr>
            </w:pPr>
            <w:r w:rsidRPr="0075593E">
              <w:rPr>
                <w:rFonts w:ascii="Calibri" w:eastAsia="Times New Roman" w:hAnsi="Calibri" w:cs="Calibri"/>
                <w:b/>
                <w:bCs/>
                <w:color w:val="000000"/>
                <w:sz w:val="18"/>
                <w:szCs w:val="18"/>
                <w:lang w:eastAsia="pt-BR"/>
              </w:rPr>
              <w:t>Dona Francisca</w:t>
            </w:r>
          </w:p>
        </w:tc>
        <w:tc>
          <w:tcPr>
            <w:tcW w:w="1840" w:type="dxa"/>
            <w:tcBorders>
              <w:top w:val="nil"/>
              <w:left w:val="nil"/>
              <w:bottom w:val="single" w:sz="4" w:space="0" w:color="auto"/>
              <w:right w:val="single" w:sz="4" w:space="0" w:color="auto"/>
            </w:tcBorders>
            <w:shd w:val="clear" w:color="000000" w:fill="FFFFFF"/>
            <w:noWrap/>
            <w:vAlign w:val="center"/>
            <w:hideMark/>
          </w:tcPr>
          <w:p w:rsidR="00840F41" w:rsidRPr="0075593E" w:rsidRDefault="00840F41" w:rsidP="009C6D0A">
            <w:pPr>
              <w:spacing w:before="0" w:line="240" w:lineRule="auto"/>
              <w:jc w:val="center"/>
              <w:rPr>
                <w:rFonts w:ascii="Calibri" w:eastAsia="Times New Roman" w:hAnsi="Calibri" w:cs="Calibri"/>
                <w:color w:val="000000"/>
                <w:sz w:val="18"/>
                <w:szCs w:val="18"/>
                <w:lang w:eastAsia="pt-BR"/>
              </w:rPr>
            </w:pPr>
            <w:r w:rsidRPr="0075593E">
              <w:rPr>
                <w:rFonts w:ascii="Calibri" w:eastAsia="Times New Roman" w:hAnsi="Calibri" w:cs="Calibri"/>
                <w:color w:val="000000"/>
                <w:sz w:val="18"/>
                <w:szCs w:val="18"/>
                <w:lang w:eastAsia="pt-BR"/>
              </w:rPr>
              <w:t>0,86</w:t>
            </w:r>
          </w:p>
        </w:tc>
        <w:tc>
          <w:tcPr>
            <w:tcW w:w="1840" w:type="dxa"/>
            <w:tcBorders>
              <w:top w:val="nil"/>
              <w:left w:val="nil"/>
              <w:bottom w:val="single" w:sz="4" w:space="0" w:color="auto"/>
              <w:right w:val="single" w:sz="4" w:space="0" w:color="auto"/>
            </w:tcBorders>
            <w:shd w:val="clear" w:color="000000" w:fill="FFFFFF"/>
            <w:noWrap/>
            <w:vAlign w:val="center"/>
            <w:hideMark/>
          </w:tcPr>
          <w:p w:rsidR="00840F41" w:rsidRPr="0075593E" w:rsidRDefault="00840F41" w:rsidP="009C6D0A">
            <w:pPr>
              <w:spacing w:before="0" w:line="240" w:lineRule="auto"/>
              <w:jc w:val="center"/>
              <w:rPr>
                <w:rFonts w:ascii="Calibri" w:eastAsia="Times New Roman" w:hAnsi="Calibri" w:cs="Calibri"/>
                <w:color w:val="000000"/>
                <w:sz w:val="18"/>
                <w:szCs w:val="18"/>
                <w:lang w:eastAsia="pt-BR"/>
              </w:rPr>
            </w:pPr>
            <w:r w:rsidRPr="0075593E">
              <w:rPr>
                <w:rFonts w:ascii="Calibri" w:eastAsia="Times New Roman" w:hAnsi="Calibri" w:cs="Calibri"/>
                <w:color w:val="000000"/>
                <w:sz w:val="18"/>
                <w:szCs w:val="18"/>
                <w:lang w:eastAsia="pt-BR"/>
              </w:rPr>
              <w:t>0,13</w:t>
            </w:r>
          </w:p>
        </w:tc>
      </w:tr>
    </w:tbl>
    <w:p w:rsidR="00554343" w:rsidRPr="006F5394" w:rsidRDefault="00554343" w:rsidP="006F5394">
      <w:pPr>
        <w:ind w:firstLine="708"/>
        <w:rPr>
          <w:rFonts w:ascii="Times New Roman" w:hAnsi="Times New Roman" w:cs="Times New Roman"/>
          <w:sz w:val="24"/>
          <w:szCs w:val="24"/>
        </w:rPr>
      </w:pPr>
    </w:p>
    <w:p w:rsidR="00B63634" w:rsidRPr="006F5394" w:rsidRDefault="00B27C4A" w:rsidP="00FC243C">
      <w:pPr>
        <w:rPr>
          <w:rFonts w:ascii="Times New Roman" w:hAnsi="Times New Roman" w:cs="Times New Roman"/>
          <w:sz w:val="24"/>
          <w:szCs w:val="24"/>
        </w:rPr>
      </w:pPr>
      <w:r w:rsidRPr="006F5394">
        <w:rPr>
          <w:rFonts w:ascii="Times New Roman" w:hAnsi="Times New Roman" w:cs="Times New Roman"/>
          <w:sz w:val="24"/>
          <w:szCs w:val="24"/>
        </w:rPr>
        <w:t>COLETA DE RLP</w:t>
      </w:r>
    </w:p>
    <w:p w:rsidR="008B3920" w:rsidRPr="00F853D8" w:rsidRDefault="008B3920" w:rsidP="008B3920">
      <w:pPr>
        <w:pStyle w:val="Legenda"/>
        <w:keepNext/>
        <w:jc w:val="center"/>
        <w:rPr>
          <w:rFonts w:cs="Times New Roman"/>
          <w:szCs w:val="20"/>
        </w:rPr>
      </w:pPr>
      <w:bookmarkStart w:id="126" w:name="_Toc342657313"/>
      <w:bookmarkStart w:id="127" w:name="_Toc343089076"/>
      <w:r w:rsidRPr="00F853D8">
        <w:rPr>
          <w:rFonts w:cs="Times New Roman"/>
          <w:szCs w:val="20"/>
        </w:rPr>
        <w:t xml:space="preserve">Quadro </w:t>
      </w:r>
      <w:r w:rsidR="00DB6E0E" w:rsidRPr="00F853D8">
        <w:rPr>
          <w:rFonts w:cs="Times New Roman"/>
          <w:szCs w:val="20"/>
        </w:rPr>
        <w:fldChar w:fldCharType="begin"/>
      </w:r>
      <w:r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46</w:t>
      </w:r>
      <w:r w:rsidR="00DB6E0E" w:rsidRPr="00F853D8">
        <w:rPr>
          <w:rFonts w:cs="Times New Roman"/>
          <w:szCs w:val="20"/>
        </w:rPr>
        <w:fldChar w:fldCharType="end"/>
      </w:r>
      <w:r w:rsidRPr="00F853D8">
        <w:rPr>
          <w:rFonts w:cs="Times New Roman"/>
          <w:szCs w:val="20"/>
        </w:rPr>
        <w:t xml:space="preserve">: </w:t>
      </w:r>
      <w:r w:rsidR="008505D9" w:rsidRPr="00F853D8">
        <w:rPr>
          <w:rFonts w:cs="Times New Roman"/>
          <w:szCs w:val="20"/>
        </w:rPr>
        <w:t xml:space="preserve">Serviço de </w:t>
      </w:r>
      <w:r w:rsidRPr="00F853D8">
        <w:rPr>
          <w:rFonts w:cs="Times New Roman"/>
          <w:szCs w:val="20"/>
        </w:rPr>
        <w:t>coleta</w:t>
      </w:r>
      <w:r w:rsidR="008505D9" w:rsidRPr="00F853D8">
        <w:rPr>
          <w:rFonts w:cs="Times New Roman"/>
          <w:szCs w:val="20"/>
        </w:rPr>
        <w:t xml:space="preserve"> de RLP</w:t>
      </w:r>
      <w:r w:rsidRPr="00F853D8">
        <w:rPr>
          <w:rFonts w:cs="Times New Roman"/>
          <w:szCs w:val="20"/>
        </w:rPr>
        <w:t>.</w:t>
      </w:r>
      <w:bookmarkEnd w:id="126"/>
      <w:bookmarkEnd w:id="127"/>
    </w:p>
    <w:tbl>
      <w:tblPr>
        <w:tblW w:w="9280" w:type="dxa"/>
        <w:tblInd w:w="55" w:type="dxa"/>
        <w:tblCellMar>
          <w:left w:w="70" w:type="dxa"/>
          <w:right w:w="70" w:type="dxa"/>
        </w:tblCellMar>
        <w:tblLook w:val="04A0" w:firstRow="1" w:lastRow="0" w:firstColumn="1" w:lastColumn="0" w:noHBand="0" w:noVBand="1"/>
      </w:tblPr>
      <w:tblGrid>
        <w:gridCol w:w="1858"/>
        <w:gridCol w:w="2126"/>
        <w:gridCol w:w="1985"/>
        <w:gridCol w:w="3311"/>
      </w:tblGrid>
      <w:tr w:rsidR="008505D9" w:rsidRPr="008505D9" w:rsidTr="00FC243C">
        <w:trPr>
          <w:trHeight w:val="74"/>
        </w:trPr>
        <w:tc>
          <w:tcPr>
            <w:tcW w:w="1858"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rsidR="008505D9" w:rsidRPr="008505D9" w:rsidRDefault="008505D9" w:rsidP="008505D9">
            <w:pPr>
              <w:spacing w:before="0" w:line="240" w:lineRule="auto"/>
              <w:jc w:val="center"/>
              <w:rPr>
                <w:rFonts w:ascii="Calibri" w:eastAsia="Times New Roman" w:hAnsi="Calibri" w:cs="Calibri"/>
                <w:b/>
                <w:bCs/>
                <w:color w:val="000000"/>
                <w:sz w:val="18"/>
                <w:szCs w:val="18"/>
                <w:lang w:eastAsia="pt-BR"/>
              </w:rPr>
            </w:pPr>
            <w:r w:rsidRPr="008505D9">
              <w:rPr>
                <w:rFonts w:ascii="Calibri" w:eastAsia="Times New Roman" w:hAnsi="Calibri" w:cs="Calibri"/>
                <w:b/>
                <w:bCs/>
                <w:color w:val="000000"/>
                <w:sz w:val="18"/>
                <w:szCs w:val="18"/>
                <w:lang w:eastAsia="pt-BR"/>
              </w:rPr>
              <w:t>Município</w:t>
            </w:r>
          </w:p>
        </w:tc>
        <w:tc>
          <w:tcPr>
            <w:tcW w:w="2126" w:type="dxa"/>
            <w:tcBorders>
              <w:top w:val="single" w:sz="4" w:space="0" w:color="auto"/>
              <w:left w:val="nil"/>
              <w:bottom w:val="single" w:sz="4" w:space="0" w:color="auto"/>
              <w:right w:val="single" w:sz="4" w:space="0" w:color="auto"/>
            </w:tcBorders>
            <w:shd w:val="clear" w:color="000000" w:fill="BFBFBF"/>
            <w:vAlign w:val="center"/>
            <w:hideMark/>
          </w:tcPr>
          <w:p w:rsidR="008505D9" w:rsidRPr="008505D9" w:rsidRDefault="008505D9" w:rsidP="008505D9">
            <w:pPr>
              <w:spacing w:before="0" w:line="240" w:lineRule="auto"/>
              <w:jc w:val="center"/>
              <w:rPr>
                <w:rFonts w:ascii="Calibri" w:eastAsia="Times New Roman" w:hAnsi="Calibri" w:cs="Calibri"/>
                <w:b/>
                <w:bCs/>
                <w:color w:val="000000"/>
                <w:sz w:val="18"/>
                <w:szCs w:val="18"/>
                <w:lang w:eastAsia="pt-BR"/>
              </w:rPr>
            </w:pPr>
            <w:r w:rsidRPr="008505D9">
              <w:rPr>
                <w:rFonts w:ascii="Calibri" w:eastAsia="Times New Roman" w:hAnsi="Calibri" w:cs="Calibri"/>
                <w:b/>
                <w:bCs/>
                <w:color w:val="000000"/>
                <w:sz w:val="18"/>
                <w:szCs w:val="18"/>
                <w:lang w:eastAsia="pt-BR"/>
              </w:rPr>
              <w:t>Abrangência da coleta (%)</w:t>
            </w:r>
          </w:p>
        </w:tc>
        <w:tc>
          <w:tcPr>
            <w:tcW w:w="1985"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8505D9" w:rsidRPr="008505D9" w:rsidRDefault="008505D9" w:rsidP="008505D9">
            <w:pPr>
              <w:spacing w:before="0" w:line="240" w:lineRule="auto"/>
              <w:jc w:val="center"/>
              <w:rPr>
                <w:rFonts w:ascii="Calibri" w:eastAsia="Times New Roman" w:hAnsi="Calibri" w:cs="Calibri"/>
                <w:b/>
                <w:bCs/>
                <w:color w:val="000000"/>
                <w:sz w:val="18"/>
                <w:szCs w:val="18"/>
                <w:lang w:eastAsia="pt-BR"/>
              </w:rPr>
            </w:pPr>
            <w:r w:rsidRPr="008505D9">
              <w:rPr>
                <w:rFonts w:ascii="Calibri" w:eastAsia="Times New Roman" w:hAnsi="Calibri" w:cs="Calibri"/>
                <w:b/>
                <w:bCs/>
                <w:color w:val="000000"/>
                <w:sz w:val="18"/>
                <w:szCs w:val="18"/>
                <w:lang w:eastAsia="pt-BR"/>
              </w:rPr>
              <w:t>Calendário de coleta</w:t>
            </w:r>
          </w:p>
        </w:tc>
        <w:tc>
          <w:tcPr>
            <w:tcW w:w="3311"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8505D9" w:rsidRPr="008505D9" w:rsidRDefault="008505D9" w:rsidP="008505D9">
            <w:pPr>
              <w:spacing w:before="0" w:line="240" w:lineRule="auto"/>
              <w:jc w:val="center"/>
              <w:rPr>
                <w:rFonts w:ascii="Calibri" w:eastAsia="Times New Roman" w:hAnsi="Calibri" w:cs="Calibri"/>
                <w:b/>
                <w:bCs/>
                <w:color w:val="000000"/>
                <w:sz w:val="18"/>
                <w:szCs w:val="18"/>
                <w:lang w:eastAsia="pt-BR"/>
              </w:rPr>
            </w:pPr>
            <w:r w:rsidRPr="008505D9">
              <w:rPr>
                <w:rFonts w:ascii="Calibri" w:eastAsia="Times New Roman" w:hAnsi="Calibri" w:cs="Calibri"/>
                <w:b/>
                <w:bCs/>
                <w:color w:val="000000"/>
                <w:sz w:val="18"/>
                <w:szCs w:val="18"/>
                <w:lang w:eastAsia="pt-BR"/>
              </w:rPr>
              <w:t>Responsável pelo serviço</w:t>
            </w:r>
          </w:p>
        </w:tc>
      </w:tr>
      <w:tr w:rsidR="008505D9" w:rsidRPr="008505D9" w:rsidTr="00FC243C">
        <w:trPr>
          <w:trHeight w:val="74"/>
        </w:trPr>
        <w:tc>
          <w:tcPr>
            <w:tcW w:w="1858" w:type="dxa"/>
            <w:vMerge/>
            <w:tcBorders>
              <w:top w:val="single" w:sz="4" w:space="0" w:color="auto"/>
              <w:left w:val="single" w:sz="4" w:space="0" w:color="auto"/>
              <w:bottom w:val="single" w:sz="4" w:space="0" w:color="000000"/>
              <w:right w:val="single" w:sz="4" w:space="0" w:color="auto"/>
            </w:tcBorders>
            <w:vAlign w:val="center"/>
            <w:hideMark/>
          </w:tcPr>
          <w:p w:rsidR="008505D9" w:rsidRPr="008505D9" w:rsidRDefault="008505D9" w:rsidP="008505D9">
            <w:pPr>
              <w:spacing w:before="0" w:line="240" w:lineRule="auto"/>
              <w:jc w:val="left"/>
              <w:rPr>
                <w:rFonts w:ascii="Calibri" w:eastAsia="Times New Roman" w:hAnsi="Calibri" w:cs="Calibri"/>
                <w:b/>
                <w:bCs/>
                <w:color w:val="000000"/>
                <w:sz w:val="18"/>
                <w:szCs w:val="18"/>
                <w:lang w:eastAsia="pt-BR"/>
              </w:rPr>
            </w:pPr>
          </w:p>
        </w:tc>
        <w:tc>
          <w:tcPr>
            <w:tcW w:w="2126" w:type="dxa"/>
            <w:tcBorders>
              <w:top w:val="nil"/>
              <w:left w:val="nil"/>
              <w:bottom w:val="single" w:sz="4" w:space="0" w:color="auto"/>
              <w:right w:val="single" w:sz="4" w:space="0" w:color="auto"/>
            </w:tcBorders>
            <w:shd w:val="clear" w:color="000000" w:fill="BFBFBF"/>
            <w:vAlign w:val="center"/>
            <w:hideMark/>
          </w:tcPr>
          <w:p w:rsidR="008505D9" w:rsidRPr="008505D9" w:rsidRDefault="008505D9" w:rsidP="008505D9">
            <w:pPr>
              <w:spacing w:before="0" w:line="240" w:lineRule="auto"/>
              <w:jc w:val="center"/>
              <w:rPr>
                <w:rFonts w:ascii="Calibri" w:eastAsia="Times New Roman" w:hAnsi="Calibri" w:cs="Calibri"/>
                <w:b/>
                <w:bCs/>
                <w:color w:val="000000"/>
                <w:sz w:val="18"/>
                <w:szCs w:val="18"/>
                <w:lang w:eastAsia="pt-BR"/>
              </w:rPr>
            </w:pPr>
            <w:r w:rsidRPr="008505D9">
              <w:rPr>
                <w:rFonts w:ascii="Calibri" w:eastAsia="Times New Roman" w:hAnsi="Calibri" w:cs="Calibri"/>
                <w:b/>
                <w:bCs/>
                <w:color w:val="000000"/>
                <w:sz w:val="18"/>
                <w:szCs w:val="18"/>
                <w:lang w:eastAsia="pt-BR"/>
              </w:rPr>
              <w:t>Área urbana</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8505D9" w:rsidRPr="008505D9" w:rsidRDefault="008505D9" w:rsidP="008505D9">
            <w:pPr>
              <w:spacing w:before="0" w:line="240" w:lineRule="auto"/>
              <w:jc w:val="left"/>
              <w:rPr>
                <w:rFonts w:ascii="Calibri" w:eastAsia="Times New Roman" w:hAnsi="Calibri" w:cs="Calibri"/>
                <w:b/>
                <w:bCs/>
                <w:color w:val="000000"/>
                <w:sz w:val="18"/>
                <w:szCs w:val="18"/>
                <w:lang w:eastAsia="pt-BR"/>
              </w:rPr>
            </w:pPr>
          </w:p>
        </w:tc>
        <w:tc>
          <w:tcPr>
            <w:tcW w:w="3311" w:type="dxa"/>
            <w:vMerge/>
            <w:tcBorders>
              <w:top w:val="single" w:sz="4" w:space="0" w:color="auto"/>
              <w:left w:val="single" w:sz="4" w:space="0" w:color="auto"/>
              <w:bottom w:val="single" w:sz="4" w:space="0" w:color="auto"/>
              <w:right w:val="single" w:sz="4" w:space="0" w:color="auto"/>
            </w:tcBorders>
            <w:vAlign w:val="center"/>
            <w:hideMark/>
          </w:tcPr>
          <w:p w:rsidR="008505D9" w:rsidRPr="008505D9" w:rsidRDefault="008505D9" w:rsidP="008505D9">
            <w:pPr>
              <w:spacing w:before="0" w:line="240" w:lineRule="auto"/>
              <w:jc w:val="left"/>
              <w:rPr>
                <w:rFonts w:ascii="Calibri" w:eastAsia="Times New Roman" w:hAnsi="Calibri" w:cs="Calibri"/>
                <w:b/>
                <w:bCs/>
                <w:color w:val="000000"/>
                <w:sz w:val="18"/>
                <w:szCs w:val="18"/>
                <w:lang w:eastAsia="pt-BR"/>
              </w:rPr>
            </w:pPr>
          </w:p>
        </w:tc>
      </w:tr>
      <w:tr w:rsidR="00840F41" w:rsidRPr="008505D9" w:rsidTr="00FC243C">
        <w:trPr>
          <w:trHeight w:val="74"/>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840F41" w:rsidRPr="008505D9" w:rsidRDefault="00840F41" w:rsidP="009C6D0A">
            <w:pPr>
              <w:spacing w:before="0" w:line="240" w:lineRule="auto"/>
              <w:jc w:val="left"/>
              <w:rPr>
                <w:rFonts w:ascii="Calibri" w:eastAsia="Times New Roman" w:hAnsi="Calibri" w:cs="Calibri"/>
                <w:b/>
                <w:bCs/>
                <w:color w:val="000000"/>
                <w:sz w:val="18"/>
                <w:szCs w:val="18"/>
                <w:lang w:eastAsia="pt-BR"/>
              </w:rPr>
            </w:pPr>
            <w:r w:rsidRPr="008505D9">
              <w:rPr>
                <w:rFonts w:ascii="Calibri" w:eastAsia="Times New Roman" w:hAnsi="Calibri" w:cs="Calibri"/>
                <w:b/>
                <w:bCs/>
                <w:color w:val="000000"/>
                <w:sz w:val="18"/>
                <w:szCs w:val="18"/>
                <w:lang w:eastAsia="pt-BR"/>
              </w:rPr>
              <w:t>Dona Francisca</w:t>
            </w:r>
          </w:p>
        </w:tc>
        <w:tc>
          <w:tcPr>
            <w:tcW w:w="2126" w:type="dxa"/>
            <w:tcBorders>
              <w:top w:val="nil"/>
              <w:left w:val="nil"/>
              <w:bottom w:val="single" w:sz="4" w:space="0" w:color="auto"/>
              <w:right w:val="single" w:sz="4" w:space="0" w:color="auto"/>
            </w:tcBorders>
            <w:shd w:val="clear" w:color="auto" w:fill="auto"/>
            <w:vAlign w:val="center"/>
            <w:hideMark/>
          </w:tcPr>
          <w:p w:rsidR="00840F41" w:rsidRPr="008505D9" w:rsidRDefault="00840F41" w:rsidP="009C6D0A">
            <w:pPr>
              <w:spacing w:before="0" w:line="240" w:lineRule="auto"/>
              <w:jc w:val="center"/>
              <w:rPr>
                <w:rFonts w:ascii="Calibri" w:eastAsia="Times New Roman" w:hAnsi="Calibri" w:cs="Calibri"/>
                <w:color w:val="000000"/>
                <w:sz w:val="18"/>
                <w:szCs w:val="18"/>
                <w:lang w:eastAsia="pt-BR"/>
              </w:rPr>
            </w:pPr>
            <w:r w:rsidRPr="008505D9">
              <w:rPr>
                <w:rFonts w:ascii="Calibri" w:eastAsia="Times New Roman" w:hAnsi="Calibri" w:cs="Calibri"/>
                <w:color w:val="000000"/>
                <w:sz w:val="18"/>
                <w:szCs w:val="18"/>
                <w:lang w:eastAsia="pt-BR"/>
              </w:rPr>
              <w:t>100</w:t>
            </w:r>
          </w:p>
        </w:tc>
        <w:tc>
          <w:tcPr>
            <w:tcW w:w="1985" w:type="dxa"/>
            <w:tcBorders>
              <w:top w:val="nil"/>
              <w:left w:val="nil"/>
              <w:bottom w:val="single" w:sz="4" w:space="0" w:color="auto"/>
              <w:right w:val="single" w:sz="4" w:space="0" w:color="auto"/>
            </w:tcBorders>
            <w:shd w:val="clear" w:color="auto" w:fill="auto"/>
            <w:vAlign w:val="center"/>
            <w:hideMark/>
          </w:tcPr>
          <w:p w:rsidR="00840F41" w:rsidRPr="008505D9" w:rsidRDefault="00840F41" w:rsidP="009C6D0A">
            <w:pPr>
              <w:spacing w:before="0" w:line="240" w:lineRule="auto"/>
              <w:jc w:val="center"/>
              <w:rPr>
                <w:rFonts w:ascii="Calibri" w:eastAsia="Times New Roman" w:hAnsi="Calibri" w:cs="Calibri"/>
                <w:color w:val="000000"/>
                <w:sz w:val="18"/>
                <w:szCs w:val="18"/>
                <w:lang w:eastAsia="pt-BR"/>
              </w:rPr>
            </w:pPr>
            <w:r w:rsidRPr="008505D9">
              <w:rPr>
                <w:rFonts w:ascii="Calibri" w:eastAsia="Times New Roman" w:hAnsi="Calibri" w:cs="Calibri"/>
                <w:color w:val="000000"/>
                <w:sz w:val="18"/>
                <w:szCs w:val="18"/>
                <w:lang w:eastAsia="pt-BR"/>
              </w:rPr>
              <w:t>Por demanda</w:t>
            </w:r>
          </w:p>
        </w:tc>
        <w:tc>
          <w:tcPr>
            <w:tcW w:w="3311" w:type="dxa"/>
            <w:tcBorders>
              <w:top w:val="nil"/>
              <w:left w:val="nil"/>
              <w:bottom w:val="single" w:sz="4" w:space="0" w:color="auto"/>
              <w:right w:val="single" w:sz="4" w:space="0" w:color="auto"/>
            </w:tcBorders>
            <w:shd w:val="clear" w:color="auto" w:fill="auto"/>
            <w:vAlign w:val="center"/>
            <w:hideMark/>
          </w:tcPr>
          <w:p w:rsidR="00840F41" w:rsidRPr="008505D9" w:rsidRDefault="00840F41" w:rsidP="009C6D0A">
            <w:pPr>
              <w:spacing w:before="0" w:line="240" w:lineRule="auto"/>
              <w:jc w:val="center"/>
              <w:rPr>
                <w:rFonts w:ascii="Calibri" w:eastAsia="Times New Roman" w:hAnsi="Calibri" w:cs="Calibri"/>
                <w:color w:val="000000"/>
                <w:sz w:val="18"/>
                <w:szCs w:val="18"/>
                <w:lang w:eastAsia="pt-BR"/>
              </w:rPr>
            </w:pPr>
            <w:r w:rsidRPr="008505D9">
              <w:rPr>
                <w:rFonts w:ascii="Calibri" w:eastAsia="Times New Roman" w:hAnsi="Calibri" w:cs="Calibri"/>
                <w:color w:val="000000"/>
                <w:sz w:val="18"/>
                <w:szCs w:val="18"/>
                <w:lang w:eastAsia="pt-BR"/>
              </w:rPr>
              <w:t>Município</w:t>
            </w:r>
          </w:p>
        </w:tc>
      </w:tr>
    </w:tbl>
    <w:p w:rsidR="007A75DD" w:rsidRDefault="007A75DD" w:rsidP="00C51225">
      <w:pPr>
        <w:ind w:firstLine="708"/>
        <w:rPr>
          <w:rFonts w:ascii="Times New Roman" w:hAnsi="Times New Roman" w:cs="Times New Roman"/>
          <w:sz w:val="24"/>
          <w:szCs w:val="24"/>
        </w:rPr>
      </w:pPr>
    </w:p>
    <w:p w:rsidR="00401F21" w:rsidRDefault="00DD3F86" w:rsidP="00DD3F86">
      <w:pPr>
        <w:pStyle w:val="Legenda"/>
        <w:jc w:val="center"/>
      </w:pPr>
      <w:bookmarkStart w:id="128" w:name="_Toc342657314"/>
      <w:bookmarkStart w:id="129" w:name="_Toc343089077"/>
      <w:r>
        <w:t xml:space="preserve">Quadro </w:t>
      </w:r>
      <w:r w:rsidR="00DB6E0E">
        <w:fldChar w:fldCharType="begin"/>
      </w:r>
      <w:r w:rsidR="004B0D23">
        <w:instrText xml:space="preserve"> SEQ Quadro \* ARABIC </w:instrText>
      </w:r>
      <w:r w:rsidR="00DB6E0E">
        <w:fldChar w:fldCharType="separate"/>
      </w:r>
      <w:r w:rsidR="009C6D0A">
        <w:rPr>
          <w:noProof/>
        </w:rPr>
        <w:t>47</w:t>
      </w:r>
      <w:r w:rsidR="00DB6E0E">
        <w:rPr>
          <w:noProof/>
        </w:rPr>
        <w:fldChar w:fldCharType="end"/>
      </w:r>
      <w:r>
        <w:t>: Veículos utilizados na coleta dos RLP</w:t>
      </w:r>
      <w:bookmarkEnd w:id="128"/>
      <w:bookmarkEnd w:id="129"/>
    </w:p>
    <w:tbl>
      <w:tblPr>
        <w:tblW w:w="8662" w:type="dxa"/>
        <w:jc w:val="center"/>
        <w:tblInd w:w="55" w:type="dxa"/>
        <w:tblLayout w:type="fixed"/>
        <w:tblCellMar>
          <w:left w:w="70" w:type="dxa"/>
          <w:right w:w="70" w:type="dxa"/>
        </w:tblCellMar>
        <w:tblLook w:val="04A0" w:firstRow="1" w:lastRow="0" w:firstColumn="1" w:lastColumn="0" w:noHBand="0" w:noVBand="1"/>
      </w:tblPr>
      <w:tblGrid>
        <w:gridCol w:w="2000"/>
        <w:gridCol w:w="2835"/>
        <w:gridCol w:w="1134"/>
        <w:gridCol w:w="1276"/>
        <w:gridCol w:w="1417"/>
      </w:tblGrid>
      <w:tr w:rsidR="00A50E08" w:rsidRPr="00A50E08" w:rsidTr="00A50E08">
        <w:trPr>
          <w:trHeight w:val="74"/>
          <w:jc w:val="center"/>
        </w:trPr>
        <w:tc>
          <w:tcPr>
            <w:tcW w:w="2000"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A50E08" w:rsidRPr="00A50E08" w:rsidRDefault="00A50E08" w:rsidP="00A50E08">
            <w:pPr>
              <w:spacing w:before="0" w:line="240" w:lineRule="auto"/>
              <w:jc w:val="center"/>
              <w:rPr>
                <w:rFonts w:ascii="Calibri" w:eastAsia="Times New Roman" w:hAnsi="Calibri" w:cs="Calibri"/>
                <w:b/>
                <w:bCs/>
                <w:color w:val="000000"/>
                <w:sz w:val="18"/>
                <w:szCs w:val="18"/>
                <w:lang w:eastAsia="pt-BR"/>
              </w:rPr>
            </w:pPr>
            <w:r w:rsidRPr="00A50E08">
              <w:rPr>
                <w:rFonts w:ascii="Calibri" w:eastAsia="Times New Roman" w:hAnsi="Calibri" w:cs="Calibri"/>
                <w:b/>
                <w:bCs/>
                <w:color w:val="000000"/>
                <w:sz w:val="18"/>
                <w:szCs w:val="18"/>
                <w:lang w:eastAsia="pt-BR"/>
              </w:rPr>
              <w:t>Município</w:t>
            </w:r>
          </w:p>
        </w:tc>
        <w:tc>
          <w:tcPr>
            <w:tcW w:w="6662" w:type="dxa"/>
            <w:gridSpan w:val="4"/>
            <w:tcBorders>
              <w:top w:val="single" w:sz="8" w:space="0" w:color="auto"/>
              <w:left w:val="nil"/>
              <w:bottom w:val="single" w:sz="8" w:space="0" w:color="auto"/>
              <w:right w:val="single" w:sz="8" w:space="0" w:color="000000"/>
            </w:tcBorders>
            <w:shd w:val="clear" w:color="000000" w:fill="BFBFBF"/>
            <w:vAlign w:val="center"/>
            <w:hideMark/>
          </w:tcPr>
          <w:p w:rsidR="00A50E08" w:rsidRPr="00A50E08" w:rsidRDefault="00A50E08" w:rsidP="00A50E08">
            <w:pPr>
              <w:spacing w:before="0" w:line="240" w:lineRule="auto"/>
              <w:jc w:val="center"/>
              <w:rPr>
                <w:rFonts w:ascii="Calibri" w:eastAsia="Times New Roman" w:hAnsi="Calibri" w:cs="Calibri"/>
                <w:b/>
                <w:bCs/>
                <w:color w:val="000000"/>
                <w:sz w:val="18"/>
                <w:szCs w:val="18"/>
                <w:lang w:eastAsia="pt-BR"/>
              </w:rPr>
            </w:pPr>
            <w:r w:rsidRPr="00A50E08">
              <w:rPr>
                <w:rFonts w:ascii="Calibri" w:eastAsia="Times New Roman" w:hAnsi="Calibri" w:cs="Calibri"/>
                <w:b/>
                <w:bCs/>
                <w:color w:val="000000"/>
                <w:sz w:val="18"/>
                <w:szCs w:val="18"/>
                <w:lang w:eastAsia="pt-BR"/>
              </w:rPr>
              <w:t>Veículos</w:t>
            </w:r>
          </w:p>
        </w:tc>
      </w:tr>
      <w:tr w:rsidR="00A50E08" w:rsidRPr="00A50E08" w:rsidTr="00A50E08">
        <w:trPr>
          <w:trHeight w:val="74"/>
          <w:jc w:val="center"/>
        </w:trPr>
        <w:tc>
          <w:tcPr>
            <w:tcW w:w="2000" w:type="dxa"/>
            <w:vMerge/>
            <w:tcBorders>
              <w:top w:val="single" w:sz="8" w:space="0" w:color="auto"/>
              <w:left w:val="single" w:sz="8" w:space="0" w:color="auto"/>
              <w:bottom w:val="single" w:sz="8" w:space="0" w:color="000000"/>
              <w:right w:val="single" w:sz="8" w:space="0" w:color="auto"/>
            </w:tcBorders>
            <w:vAlign w:val="center"/>
            <w:hideMark/>
          </w:tcPr>
          <w:p w:rsidR="00A50E08" w:rsidRPr="00A50E08" w:rsidRDefault="00A50E08" w:rsidP="00A50E08">
            <w:pPr>
              <w:spacing w:before="0" w:line="240" w:lineRule="auto"/>
              <w:jc w:val="center"/>
              <w:rPr>
                <w:rFonts w:ascii="Calibri" w:eastAsia="Times New Roman" w:hAnsi="Calibri" w:cs="Calibri"/>
                <w:b/>
                <w:bCs/>
                <w:color w:val="000000"/>
                <w:sz w:val="18"/>
                <w:szCs w:val="18"/>
                <w:lang w:eastAsia="pt-BR"/>
              </w:rPr>
            </w:pPr>
          </w:p>
        </w:tc>
        <w:tc>
          <w:tcPr>
            <w:tcW w:w="2835" w:type="dxa"/>
            <w:tcBorders>
              <w:top w:val="nil"/>
              <w:left w:val="nil"/>
              <w:bottom w:val="single" w:sz="8" w:space="0" w:color="auto"/>
              <w:right w:val="single" w:sz="8" w:space="0" w:color="auto"/>
            </w:tcBorders>
            <w:shd w:val="clear" w:color="000000" w:fill="BFBFBF"/>
            <w:vAlign w:val="center"/>
            <w:hideMark/>
          </w:tcPr>
          <w:p w:rsidR="00A50E08" w:rsidRPr="00A50E08" w:rsidRDefault="00A50E08" w:rsidP="00A50E08">
            <w:pPr>
              <w:spacing w:before="0" w:line="240" w:lineRule="auto"/>
              <w:jc w:val="center"/>
              <w:rPr>
                <w:rFonts w:ascii="Calibri" w:eastAsia="Times New Roman" w:hAnsi="Calibri" w:cs="Calibri"/>
                <w:b/>
                <w:bCs/>
                <w:color w:val="000000"/>
                <w:sz w:val="18"/>
                <w:szCs w:val="18"/>
                <w:lang w:eastAsia="pt-BR"/>
              </w:rPr>
            </w:pPr>
            <w:r w:rsidRPr="00A50E08">
              <w:rPr>
                <w:rFonts w:ascii="Calibri" w:eastAsia="Times New Roman" w:hAnsi="Calibri" w:cs="Calibri"/>
                <w:b/>
                <w:bCs/>
                <w:color w:val="000000"/>
                <w:sz w:val="18"/>
                <w:szCs w:val="18"/>
                <w:lang w:eastAsia="pt-BR"/>
              </w:rPr>
              <w:t>Tipo</w:t>
            </w:r>
          </w:p>
        </w:tc>
        <w:tc>
          <w:tcPr>
            <w:tcW w:w="1134" w:type="dxa"/>
            <w:tcBorders>
              <w:top w:val="nil"/>
              <w:left w:val="nil"/>
              <w:bottom w:val="single" w:sz="8" w:space="0" w:color="auto"/>
              <w:right w:val="single" w:sz="8" w:space="0" w:color="auto"/>
            </w:tcBorders>
            <w:shd w:val="clear" w:color="000000" w:fill="BFBFBF"/>
            <w:vAlign w:val="center"/>
            <w:hideMark/>
          </w:tcPr>
          <w:p w:rsidR="00A50E08" w:rsidRPr="00A50E08" w:rsidRDefault="00A50E08" w:rsidP="00A50E08">
            <w:pPr>
              <w:spacing w:before="0" w:line="240" w:lineRule="auto"/>
              <w:jc w:val="center"/>
              <w:rPr>
                <w:rFonts w:ascii="Calibri" w:eastAsia="Times New Roman" w:hAnsi="Calibri" w:cs="Calibri"/>
                <w:b/>
                <w:bCs/>
                <w:color w:val="000000"/>
                <w:sz w:val="18"/>
                <w:szCs w:val="18"/>
                <w:lang w:eastAsia="pt-BR"/>
              </w:rPr>
            </w:pPr>
            <w:r w:rsidRPr="00A50E08">
              <w:rPr>
                <w:rFonts w:ascii="Calibri" w:eastAsia="Times New Roman" w:hAnsi="Calibri" w:cs="Calibri"/>
                <w:b/>
                <w:bCs/>
                <w:color w:val="000000"/>
                <w:sz w:val="18"/>
                <w:szCs w:val="18"/>
                <w:lang w:eastAsia="pt-BR"/>
              </w:rPr>
              <w:t>Quantidade (</w:t>
            </w:r>
            <w:proofErr w:type="spellStart"/>
            <w:r w:rsidRPr="00A50E08">
              <w:rPr>
                <w:rFonts w:ascii="Calibri" w:eastAsia="Times New Roman" w:hAnsi="Calibri" w:cs="Calibri"/>
                <w:b/>
                <w:bCs/>
                <w:color w:val="000000"/>
                <w:sz w:val="18"/>
                <w:szCs w:val="18"/>
                <w:lang w:eastAsia="pt-BR"/>
              </w:rPr>
              <w:t>ud</w:t>
            </w:r>
            <w:proofErr w:type="spellEnd"/>
            <w:r w:rsidRPr="00A50E08">
              <w:rPr>
                <w:rFonts w:ascii="Calibri" w:eastAsia="Times New Roman" w:hAnsi="Calibri" w:cs="Calibri"/>
                <w:b/>
                <w:bCs/>
                <w:color w:val="000000"/>
                <w:sz w:val="18"/>
                <w:szCs w:val="18"/>
                <w:lang w:eastAsia="pt-BR"/>
              </w:rPr>
              <w:t>)</w:t>
            </w:r>
          </w:p>
        </w:tc>
        <w:tc>
          <w:tcPr>
            <w:tcW w:w="1276" w:type="dxa"/>
            <w:tcBorders>
              <w:top w:val="nil"/>
              <w:left w:val="nil"/>
              <w:bottom w:val="single" w:sz="8" w:space="0" w:color="auto"/>
              <w:right w:val="single" w:sz="8" w:space="0" w:color="auto"/>
            </w:tcBorders>
            <w:shd w:val="clear" w:color="000000" w:fill="BFBFBF"/>
            <w:vAlign w:val="center"/>
            <w:hideMark/>
          </w:tcPr>
          <w:p w:rsidR="00A50E08" w:rsidRPr="00A50E08" w:rsidRDefault="00A50E08" w:rsidP="00A50E08">
            <w:pPr>
              <w:spacing w:before="0" w:line="240" w:lineRule="auto"/>
              <w:jc w:val="center"/>
              <w:rPr>
                <w:rFonts w:ascii="Calibri" w:eastAsia="Times New Roman" w:hAnsi="Calibri" w:cs="Calibri"/>
                <w:b/>
                <w:bCs/>
                <w:color w:val="000000"/>
                <w:sz w:val="18"/>
                <w:szCs w:val="18"/>
                <w:lang w:eastAsia="pt-BR"/>
              </w:rPr>
            </w:pPr>
            <w:r w:rsidRPr="00A50E08">
              <w:rPr>
                <w:rFonts w:ascii="Calibri" w:eastAsia="Times New Roman" w:hAnsi="Calibri" w:cs="Calibri"/>
                <w:b/>
                <w:bCs/>
                <w:color w:val="000000"/>
                <w:sz w:val="18"/>
                <w:szCs w:val="18"/>
                <w:lang w:eastAsia="pt-BR"/>
              </w:rPr>
              <w:t>Capacidade (t)</w:t>
            </w:r>
          </w:p>
        </w:tc>
        <w:tc>
          <w:tcPr>
            <w:tcW w:w="1417" w:type="dxa"/>
            <w:tcBorders>
              <w:top w:val="nil"/>
              <w:left w:val="nil"/>
              <w:bottom w:val="single" w:sz="8" w:space="0" w:color="auto"/>
              <w:right w:val="single" w:sz="8" w:space="0" w:color="auto"/>
            </w:tcBorders>
            <w:shd w:val="clear" w:color="000000" w:fill="BFBFBF"/>
            <w:vAlign w:val="center"/>
            <w:hideMark/>
          </w:tcPr>
          <w:p w:rsidR="00A50E08" w:rsidRPr="00A50E08" w:rsidRDefault="00A50E08" w:rsidP="00A50E08">
            <w:pPr>
              <w:spacing w:before="0" w:line="240" w:lineRule="auto"/>
              <w:jc w:val="center"/>
              <w:rPr>
                <w:rFonts w:ascii="Calibri" w:eastAsia="Times New Roman" w:hAnsi="Calibri" w:cs="Calibri"/>
                <w:b/>
                <w:bCs/>
                <w:color w:val="000000"/>
                <w:sz w:val="18"/>
                <w:szCs w:val="18"/>
                <w:lang w:eastAsia="pt-BR"/>
              </w:rPr>
            </w:pPr>
            <w:r w:rsidRPr="00A50E08">
              <w:rPr>
                <w:rFonts w:ascii="Calibri" w:eastAsia="Times New Roman" w:hAnsi="Calibri" w:cs="Calibri"/>
                <w:b/>
                <w:bCs/>
                <w:color w:val="000000"/>
                <w:sz w:val="18"/>
                <w:szCs w:val="18"/>
                <w:lang w:eastAsia="pt-BR"/>
              </w:rPr>
              <w:t>Condições do veículo</w:t>
            </w:r>
          </w:p>
        </w:tc>
      </w:tr>
      <w:tr w:rsidR="00840F41" w:rsidRPr="00A50E08" w:rsidTr="00A50E08">
        <w:trPr>
          <w:trHeight w:val="74"/>
          <w:jc w:val="center"/>
        </w:trPr>
        <w:tc>
          <w:tcPr>
            <w:tcW w:w="2000" w:type="dxa"/>
            <w:tcBorders>
              <w:top w:val="nil"/>
              <w:left w:val="single" w:sz="8" w:space="0" w:color="auto"/>
              <w:bottom w:val="single" w:sz="8" w:space="0" w:color="auto"/>
              <w:right w:val="single" w:sz="8" w:space="0" w:color="auto"/>
            </w:tcBorders>
            <w:shd w:val="clear" w:color="auto" w:fill="auto"/>
            <w:vAlign w:val="center"/>
            <w:hideMark/>
          </w:tcPr>
          <w:p w:rsidR="00840F41" w:rsidRPr="00A50E08" w:rsidRDefault="00840F41" w:rsidP="009C6D0A">
            <w:pPr>
              <w:spacing w:before="0" w:line="240" w:lineRule="auto"/>
              <w:jc w:val="center"/>
              <w:rPr>
                <w:rFonts w:ascii="Calibri" w:eastAsia="Times New Roman" w:hAnsi="Calibri" w:cs="Calibri"/>
                <w:b/>
                <w:bCs/>
                <w:color w:val="000000"/>
                <w:sz w:val="18"/>
                <w:szCs w:val="18"/>
                <w:lang w:eastAsia="pt-BR"/>
              </w:rPr>
            </w:pPr>
            <w:r w:rsidRPr="00A50E08">
              <w:rPr>
                <w:rFonts w:ascii="Calibri" w:eastAsia="Times New Roman" w:hAnsi="Calibri" w:cs="Calibri"/>
                <w:b/>
                <w:bCs/>
                <w:color w:val="000000"/>
                <w:sz w:val="18"/>
                <w:szCs w:val="18"/>
                <w:lang w:eastAsia="pt-BR"/>
              </w:rPr>
              <w:t>Dona Francisca</w:t>
            </w:r>
          </w:p>
        </w:tc>
        <w:tc>
          <w:tcPr>
            <w:tcW w:w="2835" w:type="dxa"/>
            <w:tcBorders>
              <w:top w:val="nil"/>
              <w:left w:val="nil"/>
              <w:bottom w:val="single" w:sz="8" w:space="0" w:color="auto"/>
              <w:right w:val="single" w:sz="8" w:space="0" w:color="auto"/>
            </w:tcBorders>
            <w:shd w:val="clear" w:color="auto" w:fill="auto"/>
            <w:vAlign w:val="center"/>
            <w:hideMark/>
          </w:tcPr>
          <w:p w:rsidR="00840F41" w:rsidRPr="00A50E08" w:rsidRDefault="00840F41" w:rsidP="009C6D0A">
            <w:pPr>
              <w:spacing w:before="0" w:line="240" w:lineRule="auto"/>
              <w:jc w:val="center"/>
              <w:rPr>
                <w:rFonts w:ascii="Calibri" w:eastAsia="Times New Roman" w:hAnsi="Calibri" w:cs="Calibri"/>
                <w:color w:val="000000"/>
                <w:sz w:val="18"/>
                <w:szCs w:val="18"/>
                <w:lang w:eastAsia="pt-BR"/>
              </w:rPr>
            </w:pPr>
            <w:r w:rsidRPr="00A50E08">
              <w:rPr>
                <w:rFonts w:ascii="Calibri" w:eastAsia="Times New Roman" w:hAnsi="Calibri" w:cs="Calibri"/>
                <w:color w:val="000000"/>
                <w:sz w:val="18"/>
                <w:szCs w:val="18"/>
                <w:lang w:eastAsia="pt-BR"/>
              </w:rPr>
              <w:t xml:space="preserve">Caminhão </w:t>
            </w:r>
            <w:proofErr w:type="spellStart"/>
            <w:r w:rsidRPr="00A50E08">
              <w:rPr>
                <w:rFonts w:ascii="Calibri" w:eastAsia="Times New Roman" w:hAnsi="Calibri" w:cs="Calibri"/>
                <w:color w:val="000000"/>
                <w:sz w:val="18"/>
                <w:szCs w:val="18"/>
                <w:lang w:eastAsia="pt-BR"/>
              </w:rPr>
              <w:t>Truck</w:t>
            </w:r>
            <w:proofErr w:type="spellEnd"/>
          </w:p>
        </w:tc>
        <w:tc>
          <w:tcPr>
            <w:tcW w:w="1134" w:type="dxa"/>
            <w:tcBorders>
              <w:top w:val="nil"/>
              <w:left w:val="nil"/>
              <w:bottom w:val="single" w:sz="8" w:space="0" w:color="auto"/>
              <w:right w:val="single" w:sz="8" w:space="0" w:color="auto"/>
            </w:tcBorders>
            <w:shd w:val="clear" w:color="auto" w:fill="auto"/>
            <w:vAlign w:val="center"/>
            <w:hideMark/>
          </w:tcPr>
          <w:p w:rsidR="00840F41" w:rsidRPr="00A50E08" w:rsidRDefault="00840F41" w:rsidP="009C6D0A">
            <w:pPr>
              <w:spacing w:before="0" w:line="240" w:lineRule="auto"/>
              <w:jc w:val="center"/>
              <w:rPr>
                <w:rFonts w:ascii="Calibri" w:eastAsia="Times New Roman" w:hAnsi="Calibri" w:cs="Calibri"/>
                <w:color w:val="000000"/>
                <w:sz w:val="18"/>
                <w:szCs w:val="18"/>
                <w:lang w:eastAsia="pt-BR"/>
              </w:rPr>
            </w:pPr>
            <w:proofErr w:type="gramStart"/>
            <w:r w:rsidRPr="00A50E08">
              <w:rPr>
                <w:rFonts w:ascii="Calibri" w:eastAsia="Times New Roman" w:hAnsi="Calibri" w:cs="Calibri"/>
                <w:color w:val="000000"/>
                <w:sz w:val="18"/>
                <w:szCs w:val="18"/>
                <w:lang w:eastAsia="pt-BR"/>
              </w:rPr>
              <w:t>1</w:t>
            </w:r>
            <w:proofErr w:type="gramEnd"/>
          </w:p>
        </w:tc>
        <w:tc>
          <w:tcPr>
            <w:tcW w:w="1276" w:type="dxa"/>
            <w:tcBorders>
              <w:top w:val="nil"/>
              <w:left w:val="nil"/>
              <w:bottom w:val="single" w:sz="8" w:space="0" w:color="auto"/>
              <w:right w:val="single" w:sz="8" w:space="0" w:color="auto"/>
            </w:tcBorders>
            <w:shd w:val="clear" w:color="auto" w:fill="auto"/>
            <w:vAlign w:val="center"/>
            <w:hideMark/>
          </w:tcPr>
          <w:p w:rsidR="00840F41" w:rsidRPr="00A50E08" w:rsidRDefault="00840F41" w:rsidP="009C6D0A">
            <w:pPr>
              <w:spacing w:before="0" w:line="240" w:lineRule="auto"/>
              <w:jc w:val="center"/>
              <w:rPr>
                <w:rFonts w:ascii="Calibri" w:eastAsia="Times New Roman" w:hAnsi="Calibri" w:cs="Calibri"/>
                <w:color w:val="000000"/>
                <w:sz w:val="18"/>
                <w:szCs w:val="18"/>
                <w:lang w:eastAsia="pt-BR"/>
              </w:rPr>
            </w:pPr>
            <w:r w:rsidRPr="00A50E08">
              <w:rPr>
                <w:rFonts w:ascii="Calibri" w:eastAsia="Times New Roman" w:hAnsi="Calibri" w:cs="Calibri"/>
                <w:color w:val="000000"/>
                <w:sz w:val="18"/>
                <w:szCs w:val="18"/>
                <w:lang w:eastAsia="pt-BR"/>
              </w:rPr>
              <w:t>Desconhecida</w:t>
            </w:r>
          </w:p>
        </w:tc>
        <w:tc>
          <w:tcPr>
            <w:tcW w:w="1417" w:type="dxa"/>
            <w:tcBorders>
              <w:top w:val="nil"/>
              <w:left w:val="nil"/>
              <w:bottom w:val="single" w:sz="8" w:space="0" w:color="auto"/>
              <w:right w:val="single" w:sz="8" w:space="0" w:color="auto"/>
            </w:tcBorders>
            <w:shd w:val="clear" w:color="auto" w:fill="auto"/>
            <w:vAlign w:val="center"/>
            <w:hideMark/>
          </w:tcPr>
          <w:p w:rsidR="00840F41" w:rsidRPr="00A50E08" w:rsidRDefault="00840F41" w:rsidP="009C6D0A">
            <w:pPr>
              <w:spacing w:before="0" w:line="240" w:lineRule="auto"/>
              <w:jc w:val="center"/>
              <w:rPr>
                <w:rFonts w:ascii="Calibri" w:eastAsia="Times New Roman" w:hAnsi="Calibri" w:cs="Calibri"/>
                <w:color w:val="000000"/>
                <w:sz w:val="18"/>
                <w:szCs w:val="18"/>
                <w:lang w:eastAsia="pt-BR"/>
              </w:rPr>
            </w:pPr>
            <w:r w:rsidRPr="00A50E08">
              <w:rPr>
                <w:rFonts w:ascii="Calibri" w:eastAsia="Times New Roman" w:hAnsi="Calibri" w:cs="Calibri"/>
                <w:color w:val="000000"/>
                <w:sz w:val="18"/>
                <w:szCs w:val="18"/>
                <w:lang w:eastAsia="pt-BR"/>
              </w:rPr>
              <w:t>Ótima</w:t>
            </w:r>
          </w:p>
        </w:tc>
      </w:tr>
    </w:tbl>
    <w:p w:rsidR="00FC243C" w:rsidRDefault="00FC243C" w:rsidP="00FC243C">
      <w:pPr>
        <w:rPr>
          <w:rFonts w:ascii="Times New Roman" w:hAnsi="Times New Roman" w:cs="Times New Roman"/>
          <w:sz w:val="24"/>
          <w:szCs w:val="24"/>
        </w:rPr>
      </w:pPr>
    </w:p>
    <w:p w:rsidR="00FE253E" w:rsidRDefault="00FE253E" w:rsidP="00FE253E">
      <w:pPr>
        <w:pStyle w:val="Legenda"/>
        <w:jc w:val="center"/>
      </w:pPr>
      <w:bookmarkStart w:id="130" w:name="_Toc342657315"/>
      <w:bookmarkStart w:id="131" w:name="_Toc343089078"/>
      <w:r>
        <w:t xml:space="preserve">Quadro </w:t>
      </w:r>
      <w:r w:rsidR="00DB6E0E">
        <w:fldChar w:fldCharType="begin"/>
      </w:r>
      <w:r w:rsidR="00B31E97">
        <w:instrText xml:space="preserve"> SEQ Quadro \* ARABIC </w:instrText>
      </w:r>
      <w:r w:rsidR="00DB6E0E">
        <w:fldChar w:fldCharType="separate"/>
      </w:r>
      <w:r w:rsidR="009C6D0A">
        <w:rPr>
          <w:noProof/>
        </w:rPr>
        <w:t>48</w:t>
      </w:r>
      <w:r w:rsidR="00DB6E0E">
        <w:rPr>
          <w:noProof/>
        </w:rPr>
        <w:fldChar w:fldCharType="end"/>
      </w:r>
      <w:r>
        <w:t>: Destinação final e beneficiamento de RLP.</w:t>
      </w:r>
      <w:bookmarkEnd w:id="130"/>
      <w:bookmarkEnd w:id="131"/>
    </w:p>
    <w:tbl>
      <w:tblPr>
        <w:tblW w:w="9882" w:type="dxa"/>
        <w:jc w:val="center"/>
        <w:tblInd w:w="55" w:type="dxa"/>
        <w:tblCellMar>
          <w:left w:w="70" w:type="dxa"/>
          <w:right w:w="70" w:type="dxa"/>
        </w:tblCellMar>
        <w:tblLook w:val="04A0" w:firstRow="1" w:lastRow="0" w:firstColumn="1" w:lastColumn="0" w:noHBand="0" w:noVBand="1"/>
      </w:tblPr>
      <w:tblGrid>
        <w:gridCol w:w="1948"/>
        <w:gridCol w:w="2937"/>
        <w:gridCol w:w="2569"/>
        <w:gridCol w:w="2428"/>
      </w:tblGrid>
      <w:tr w:rsidR="00D773AF" w:rsidRPr="00D773AF" w:rsidTr="009B5658">
        <w:trPr>
          <w:trHeight w:val="74"/>
          <w:jc w:val="center"/>
        </w:trPr>
        <w:tc>
          <w:tcPr>
            <w:tcW w:w="1948"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D773AF" w:rsidRPr="00D773AF" w:rsidRDefault="00D773AF" w:rsidP="009B5658">
            <w:pPr>
              <w:spacing w:before="0" w:line="240" w:lineRule="auto"/>
              <w:jc w:val="center"/>
              <w:rPr>
                <w:rFonts w:ascii="Calibri" w:eastAsia="Times New Roman" w:hAnsi="Calibri" w:cs="Calibri"/>
                <w:b/>
                <w:bCs/>
                <w:color w:val="000000"/>
                <w:sz w:val="18"/>
                <w:szCs w:val="18"/>
                <w:lang w:eastAsia="pt-BR"/>
              </w:rPr>
            </w:pPr>
            <w:r w:rsidRPr="00D773AF">
              <w:rPr>
                <w:rFonts w:ascii="Calibri" w:eastAsia="Times New Roman" w:hAnsi="Calibri" w:cs="Calibri"/>
                <w:b/>
                <w:bCs/>
                <w:color w:val="000000"/>
                <w:sz w:val="18"/>
                <w:szCs w:val="18"/>
                <w:lang w:eastAsia="pt-BR"/>
              </w:rPr>
              <w:t>Município</w:t>
            </w:r>
          </w:p>
        </w:tc>
        <w:tc>
          <w:tcPr>
            <w:tcW w:w="2937" w:type="dxa"/>
            <w:tcBorders>
              <w:top w:val="single" w:sz="4" w:space="0" w:color="auto"/>
              <w:left w:val="nil"/>
              <w:bottom w:val="single" w:sz="4" w:space="0" w:color="auto"/>
              <w:right w:val="single" w:sz="4" w:space="0" w:color="auto"/>
            </w:tcBorders>
            <w:shd w:val="clear" w:color="000000" w:fill="BFBFBF"/>
            <w:vAlign w:val="center"/>
            <w:hideMark/>
          </w:tcPr>
          <w:p w:rsidR="00D773AF" w:rsidRPr="00D773AF" w:rsidRDefault="00D773AF" w:rsidP="009B5658">
            <w:pPr>
              <w:spacing w:before="0" w:line="240" w:lineRule="auto"/>
              <w:jc w:val="center"/>
              <w:rPr>
                <w:rFonts w:ascii="Calibri" w:eastAsia="Times New Roman" w:hAnsi="Calibri" w:cs="Calibri"/>
                <w:b/>
                <w:bCs/>
                <w:color w:val="000000"/>
                <w:sz w:val="18"/>
                <w:szCs w:val="18"/>
                <w:lang w:eastAsia="pt-BR"/>
              </w:rPr>
            </w:pPr>
            <w:r w:rsidRPr="00D773AF">
              <w:rPr>
                <w:rFonts w:ascii="Calibri" w:eastAsia="Times New Roman" w:hAnsi="Calibri" w:cs="Calibri"/>
                <w:b/>
                <w:bCs/>
                <w:color w:val="000000"/>
                <w:sz w:val="18"/>
                <w:szCs w:val="18"/>
                <w:lang w:eastAsia="pt-BR"/>
              </w:rPr>
              <w:t>Destinação final de RV</w:t>
            </w:r>
          </w:p>
        </w:tc>
        <w:tc>
          <w:tcPr>
            <w:tcW w:w="2569" w:type="dxa"/>
            <w:tcBorders>
              <w:top w:val="single" w:sz="4" w:space="0" w:color="auto"/>
              <w:left w:val="nil"/>
              <w:bottom w:val="single" w:sz="4" w:space="0" w:color="auto"/>
              <w:right w:val="single" w:sz="4" w:space="0" w:color="auto"/>
            </w:tcBorders>
            <w:shd w:val="clear" w:color="000000" w:fill="BFBFBF"/>
            <w:vAlign w:val="center"/>
            <w:hideMark/>
          </w:tcPr>
          <w:p w:rsidR="00D773AF" w:rsidRPr="00D773AF" w:rsidRDefault="00D773AF" w:rsidP="009B5658">
            <w:pPr>
              <w:spacing w:before="0" w:line="240" w:lineRule="auto"/>
              <w:jc w:val="center"/>
              <w:rPr>
                <w:rFonts w:ascii="Calibri" w:eastAsia="Times New Roman" w:hAnsi="Calibri" w:cs="Calibri"/>
                <w:b/>
                <w:bCs/>
                <w:color w:val="000000"/>
                <w:sz w:val="18"/>
                <w:szCs w:val="18"/>
                <w:lang w:eastAsia="pt-BR"/>
              </w:rPr>
            </w:pPr>
            <w:r w:rsidRPr="00D773AF">
              <w:rPr>
                <w:rFonts w:ascii="Calibri" w:eastAsia="Times New Roman" w:hAnsi="Calibri" w:cs="Calibri"/>
                <w:b/>
                <w:bCs/>
                <w:color w:val="000000"/>
                <w:sz w:val="18"/>
                <w:szCs w:val="18"/>
                <w:lang w:eastAsia="pt-BR"/>
              </w:rPr>
              <w:t>Destinação final de RLP</w:t>
            </w:r>
          </w:p>
        </w:tc>
        <w:tc>
          <w:tcPr>
            <w:tcW w:w="2428" w:type="dxa"/>
            <w:tcBorders>
              <w:top w:val="single" w:sz="4" w:space="0" w:color="auto"/>
              <w:left w:val="nil"/>
              <w:bottom w:val="single" w:sz="4" w:space="0" w:color="auto"/>
              <w:right w:val="single" w:sz="4" w:space="0" w:color="auto"/>
            </w:tcBorders>
            <w:shd w:val="clear" w:color="000000" w:fill="BFBFBF"/>
            <w:vAlign w:val="center"/>
            <w:hideMark/>
          </w:tcPr>
          <w:p w:rsidR="00D773AF" w:rsidRPr="00D773AF" w:rsidRDefault="00D773AF" w:rsidP="009B5658">
            <w:pPr>
              <w:spacing w:before="0" w:line="240" w:lineRule="auto"/>
              <w:jc w:val="center"/>
              <w:rPr>
                <w:rFonts w:ascii="Calibri" w:eastAsia="Times New Roman" w:hAnsi="Calibri" w:cs="Calibri"/>
                <w:b/>
                <w:bCs/>
                <w:color w:val="000000"/>
                <w:sz w:val="18"/>
                <w:szCs w:val="18"/>
                <w:lang w:eastAsia="pt-BR"/>
              </w:rPr>
            </w:pPr>
            <w:r w:rsidRPr="00D773AF">
              <w:rPr>
                <w:rFonts w:ascii="Calibri" w:eastAsia="Times New Roman" w:hAnsi="Calibri" w:cs="Calibri"/>
                <w:b/>
                <w:bCs/>
                <w:color w:val="000000"/>
                <w:sz w:val="18"/>
                <w:szCs w:val="18"/>
                <w:lang w:eastAsia="pt-BR"/>
              </w:rPr>
              <w:t>Beneficiamento da parcela orgânica dos RLP e dos RV</w:t>
            </w:r>
          </w:p>
        </w:tc>
      </w:tr>
      <w:tr w:rsidR="00840F41" w:rsidRPr="00D773AF" w:rsidTr="009B5658">
        <w:trPr>
          <w:trHeight w:val="74"/>
          <w:jc w:val="center"/>
        </w:trPr>
        <w:tc>
          <w:tcPr>
            <w:tcW w:w="1948" w:type="dxa"/>
            <w:tcBorders>
              <w:top w:val="nil"/>
              <w:left w:val="single" w:sz="4" w:space="0" w:color="auto"/>
              <w:bottom w:val="single" w:sz="4" w:space="0" w:color="auto"/>
              <w:right w:val="single" w:sz="4" w:space="0" w:color="auto"/>
            </w:tcBorders>
            <w:shd w:val="clear" w:color="auto" w:fill="auto"/>
            <w:vAlign w:val="center"/>
            <w:hideMark/>
          </w:tcPr>
          <w:p w:rsidR="00840F41" w:rsidRPr="00D773AF" w:rsidRDefault="00840F41" w:rsidP="009C6D0A">
            <w:pPr>
              <w:spacing w:before="0" w:line="240" w:lineRule="auto"/>
              <w:jc w:val="center"/>
              <w:rPr>
                <w:rFonts w:ascii="Calibri" w:eastAsia="Times New Roman" w:hAnsi="Calibri" w:cs="Calibri"/>
                <w:b/>
                <w:bCs/>
                <w:color w:val="000000"/>
                <w:sz w:val="18"/>
                <w:szCs w:val="18"/>
                <w:lang w:eastAsia="pt-BR"/>
              </w:rPr>
            </w:pPr>
            <w:r w:rsidRPr="00D773AF">
              <w:rPr>
                <w:rFonts w:ascii="Calibri" w:eastAsia="Times New Roman" w:hAnsi="Calibri" w:cs="Calibri"/>
                <w:b/>
                <w:bCs/>
                <w:color w:val="000000"/>
                <w:sz w:val="18"/>
                <w:szCs w:val="18"/>
                <w:lang w:eastAsia="pt-BR"/>
              </w:rPr>
              <w:t>Dona Francisca</w:t>
            </w:r>
          </w:p>
        </w:tc>
        <w:tc>
          <w:tcPr>
            <w:tcW w:w="2937" w:type="dxa"/>
            <w:tcBorders>
              <w:top w:val="nil"/>
              <w:left w:val="nil"/>
              <w:bottom w:val="single" w:sz="4" w:space="0" w:color="auto"/>
              <w:right w:val="single" w:sz="4" w:space="0" w:color="auto"/>
            </w:tcBorders>
            <w:shd w:val="clear" w:color="auto" w:fill="auto"/>
            <w:vAlign w:val="center"/>
            <w:hideMark/>
          </w:tcPr>
          <w:p w:rsidR="00840F41" w:rsidRPr="00D773AF" w:rsidRDefault="00840F41" w:rsidP="009C6D0A">
            <w:pPr>
              <w:spacing w:before="0" w:line="240" w:lineRule="auto"/>
              <w:jc w:val="center"/>
              <w:rPr>
                <w:rFonts w:ascii="Calibri" w:eastAsia="Times New Roman" w:hAnsi="Calibri" w:cs="Calibri"/>
                <w:color w:val="000000"/>
                <w:sz w:val="18"/>
                <w:szCs w:val="18"/>
                <w:lang w:eastAsia="pt-BR"/>
              </w:rPr>
            </w:pPr>
            <w:r w:rsidRPr="00D773AF">
              <w:rPr>
                <w:rFonts w:ascii="Calibri" w:eastAsia="Times New Roman" w:hAnsi="Calibri" w:cs="Calibri"/>
                <w:color w:val="000000"/>
                <w:sz w:val="18"/>
                <w:szCs w:val="18"/>
                <w:lang w:eastAsia="pt-BR"/>
              </w:rPr>
              <w:t>Bota-fora em terreno particular</w:t>
            </w:r>
          </w:p>
        </w:tc>
        <w:tc>
          <w:tcPr>
            <w:tcW w:w="2569" w:type="dxa"/>
            <w:tcBorders>
              <w:top w:val="nil"/>
              <w:left w:val="nil"/>
              <w:bottom w:val="single" w:sz="4" w:space="0" w:color="auto"/>
              <w:right w:val="single" w:sz="4" w:space="0" w:color="auto"/>
            </w:tcBorders>
            <w:shd w:val="clear" w:color="auto" w:fill="auto"/>
            <w:vAlign w:val="center"/>
            <w:hideMark/>
          </w:tcPr>
          <w:p w:rsidR="00840F41" w:rsidRPr="00D773AF" w:rsidRDefault="00840F41" w:rsidP="009C6D0A">
            <w:pPr>
              <w:spacing w:before="0" w:line="240" w:lineRule="auto"/>
              <w:jc w:val="center"/>
              <w:rPr>
                <w:rFonts w:ascii="Calibri" w:eastAsia="Times New Roman" w:hAnsi="Calibri" w:cs="Calibri"/>
                <w:color w:val="000000"/>
                <w:sz w:val="18"/>
                <w:szCs w:val="18"/>
                <w:lang w:eastAsia="pt-BR"/>
              </w:rPr>
            </w:pPr>
            <w:r w:rsidRPr="00D773AF">
              <w:rPr>
                <w:rFonts w:ascii="Calibri" w:eastAsia="Times New Roman" w:hAnsi="Calibri" w:cs="Calibri"/>
                <w:color w:val="000000"/>
                <w:sz w:val="18"/>
                <w:szCs w:val="18"/>
                <w:lang w:eastAsia="pt-BR"/>
              </w:rPr>
              <w:t>Bota-fora</w:t>
            </w:r>
          </w:p>
        </w:tc>
        <w:tc>
          <w:tcPr>
            <w:tcW w:w="2428" w:type="dxa"/>
            <w:tcBorders>
              <w:top w:val="nil"/>
              <w:left w:val="nil"/>
              <w:bottom w:val="single" w:sz="4" w:space="0" w:color="auto"/>
              <w:right w:val="single" w:sz="4" w:space="0" w:color="auto"/>
            </w:tcBorders>
            <w:shd w:val="clear" w:color="auto" w:fill="auto"/>
            <w:vAlign w:val="center"/>
            <w:hideMark/>
          </w:tcPr>
          <w:p w:rsidR="00840F41" w:rsidRPr="00D773AF" w:rsidRDefault="00840F41" w:rsidP="009C6D0A">
            <w:pPr>
              <w:spacing w:before="0" w:line="240" w:lineRule="auto"/>
              <w:jc w:val="center"/>
              <w:rPr>
                <w:rFonts w:ascii="Calibri" w:eastAsia="Times New Roman" w:hAnsi="Calibri" w:cs="Calibri"/>
                <w:color w:val="000000"/>
                <w:sz w:val="18"/>
                <w:szCs w:val="18"/>
                <w:lang w:eastAsia="pt-BR"/>
              </w:rPr>
            </w:pPr>
            <w:r w:rsidRPr="00D773AF">
              <w:rPr>
                <w:rFonts w:ascii="Calibri" w:eastAsia="Times New Roman" w:hAnsi="Calibri" w:cs="Calibri"/>
                <w:color w:val="000000"/>
                <w:sz w:val="18"/>
                <w:szCs w:val="18"/>
                <w:lang w:eastAsia="pt-BR"/>
              </w:rPr>
              <w:t>-</w:t>
            </w:r>
          </w:p>
        </w:tc>
      </w:tr>
    </w:tbl>
    <w:p w:rsidR="009F5C06" w:rsidRDefault="009F5C06" w:rsidP="009F5C06">
      <w:pPr>
        <w:ind w:firstLine="708"/>
        <w:rPr>
          <w:rFonts w:ascii="Times New Roman" w:hAnsi="Times New Roman" w:cs="Times New Roman"/>
          <w:sz w:val="24"/>
          <w:szCs w:val="24"/>
        </w:rPr>
      </w:pPr>
      <w:r>
        <w:rPr>
          <w:rFonts w:ascii="Times New Roman" w:hAnsi="Times New Roman" w:cs="Times New Roman"/>
          <w:sz w:val="24"/>
          <w:szCs w:val="24"/>
        </w:rPr>
        <w:t>A destinação final é um dos principais problemas relacionados à gestão dos RLP</w:t>
      </w:r>
      <w:r w:rsidR="007C716B">
        <w:rPr>
          <w:rFonts w:ascii="Times New Roman" w:hAnsi="Times New Roman" w:cs="Times New Roman"/>
          <w:sz w:val="24"/>
          <w:szCs w:val="24"/>
        </w:rPr>
        <w:t xml:space="preserve"> e RV</w:t>
      </w:r>
      <w:r>
        <w:rPr>
          <w:rFonts w:ascii="Times New Roman" w:hAnsi="Times New Roman" w:cs="Times New Roman"/>
          <w:sz w:val="24"/>
          <w:szCs w:val="24"/>
        </w:rPr>
        <w:t xml:space="preserve">. Segundo a Lei 12.305/2010 as áreas de bota-fora, lixão e aterro controlado deverão ser </w:t>
      </w:r>
      <w:proofErr w:type="gramStart"/>
      <w:r>
        <w:rPr>
          <w:rFonts w:ascii="Times New Roman" w:hAnsi="Times New Roman" w:cs="Times New Roman"/>
          <w:sz w:val="24"/>
          <w:szCs w:val="24"/>
        </w:rPr>
        <w:t>eliminadas</w:t>
      </w:r>
      <w:proofErr w:type="gramEnd"/>
      <w:r>
        <w:rPr>
          <w:rFonts w:ascii="Times New Roman" w:hAnsi="Times New Roman" w:cs="Times New Roman"/>
          <w:sz w:val="24"/>
          <w:szCs w:val="24"/>
        </w:rPr>
        <w:t xml:space="preserve"> até o ano de 2014. Em virtude do que foi mencionado, o município têm a incumbência de iniciar o quanto antes ações que prevejam o encaminhamento </w:t>
      </w:r>
      <w:proofErr w:type="spellStart"/>
      <w:r>
        <w:rPr>
          <w:rFonts w:ascii="Times New Roman" w:hAnsi="Times New Roman" w:cs="Times New Roman"/>
          <w:sz w:val="24"/>
          <w:szCs w:val="24"/>
        </w:rPr>
        <w:t>ambientlmente</w:t>
      </w:r>
      <w:proofErr w:type="spellEnd"/>
      <w:r>
        <w:rPr>
          <w:rFonts w:ascii="Times New Roman" w:hAnsi="Times New Roman" w:cs="Times New Roman"/>
          <w:sz w:val="24"/>
          <w:szCs w:val="24"/>
        </w:rPr>
        <w:t xml:space="preserve"> adequado destes resíduos visando atender a legislação ambiental vigente garantir a sadia qualidade ambiental. </w:t>
      </w:r>
    </w:p>
    <w:p w:rsidR="009F5C06" w:rsidRDefault="009F5C06" w:rsidP="009F5C06">
      <w:pPr>
        <w:ind w:firstLine="708"/>
        <w:rPr>
          <w:rFonts w:ascii="Times New Roman" w:hAnsi="Times New Roman" w:cs="Times New Roman"/>
          <w:sz w:val="24"/>
          <w:szCs w:val="24"/>
        </w:rPr>
      </w:pPr>
      <w:r>
        <w:rPr>
          <w:rFonts w:ascii="Times New Roman" w:hAnsi="Times New Roman" w:cs="Times New Roman"/>
          <w:sz w:val="24"/>
          <w:szCs w:val="24"/>
        </w:rPr>
        <w:t>Destaca-se que</w:t>
      </w:r>
      <w:r w:rsidR="006631D5">
        <w:rPr>
          <w:rFonts w:ascii="Times New Roman" w:hAnsi="Times New Roman" w:cs="Times New Roman"/>
          <w:sz w:val="24"/>
          <w:szCs w:val="24"/>
        </w:rPr>
        <w:t xml:space="preserve"> em casos específicos de alguns</w:t>
      </w:r>
      <w:r>
        <w:rPr>
          <w:rFonts w:ascii="Times New Roman" w:hAnsi="Times New Roman" w:cs="Times New Roman"/>
          <w:sz w:val="24"/>
          <w:szCs w:val="24"/>
        </w:rPr>
        <w:t xml:space="preserve"> </w:t>
      </w:r>
      <w:r w:rsidR="006631D5">
        <w:rPr>
          <w:rFonts w:ascii="Times New Roman" w:hAnsi="Times New Roman" w:cs="Times New Roman"/>
          <w:sz w:val="24"/>
          <w:szCs w:val="24"/>
        </w:rPr>
        <w:t>municípios</w:t>
      </w:r>
      <w:r>
        <w:rPr>
          <w:rFonts w:ascii="Times New Roman" w:hAnsi="Times New Roman" w:cs="Times New Roman"/>
          <w:sz w:val="24"/>
          <w:szCs w:val="24"/>
        </w:rPr>
        <w:t>, as áreas irregulares para a deposição dos RLP</w:t>
      </w:r>
      <w:r w:rsidR="007C716B">
        <w:rPr>
          <w:rFonts w:ascii="Times New Roman" w:hAnsi="Times New Roman" w:cs="Times New Roman"/>
          <w:sz w:val="24"/>
          <w:szCs w:val="24"/>
        </w:rPr>
        <w:t xml:space="preserve"> e RV</w:t>
      </w:r>
      <w:r>
        <w:rPr>
          <w:rFonts w:ascii="Times New Roman" w:hAnsi="Times New Roman" w:cs="Times New Roman"/>
          <w:sz w:val="24"/>
          <w:szCs w:val="24"/>
        </w:rPr>
        <w:t xml:space="preserve"> não caracterizam um passivo ambiental</w:t>
      </w:r>
      <w:r w:rsidR="009B5658">
        <w:rPr>
          <w:rFonts w:ascii="Times New Roman" w:hAnsi="Times New Roman" w:cs="Times New Roman"/>
          <w:sz w:val="24"/>
          <w:szCs w:val="24"/>
        </w:rPr>
        <w:t>, pois</w:t>
      </w:r>
      <w:r>
        <w:rPr>
          <w:rFonts w:ascii="Times New Roman" w:hAnsi="Times New Roman" w:cs="Times New Roman"/>
          <w:sz w:val="24"/>
          <w:szCs w:val="24"/>
        </w:rPr>
        <w:t xml:space="preserve"> não interferem negativamente na qualidade do meio ambiente por se tratar de deposição exclusiva de resíduos orgânicos. Nestes casos, indica-se que o município providencie um estudo específico que comprove que o local não se assemelha a um passivo ambiental. No entanto, torna-se imprescindível a regularização e licenciamento da área ou a isenção da licença, registrada e aprovada pelo </w:t>
      </w:r>
      <w:r w:rsidRPr="00304B11">
        <w:rPr>
          <w:rFonts w:ascii="Times New Roman" w:hAnsi="Times New Roman" w:cs="Times New Roman"/>
          <w:sz w:val="24"/>
          <w:szCs w:val="24"/>
        </w:rPr>
        <w:t xml:space="preserve">órgão ambiental </w:t>
      </w:r>
      <w:r>
        <w:rPr>
          <w:rFonts w:ascii="Times New Roman" w:hAnsi="Times New Roman" w:cs="Times New Roman"/>
          <w:sz w:val="24"/>
          <w:szCs w:val="24"/>
        </w:rPr>
        <w:t xml:space="preserve">responsável. </w:t>
      </w:r>
    </w:p>
    <w:p w:rsidR="009F5C06" w:rsidRDefault="009F5C06" w:rsidP="009F5C06">
      <w:pPr>
        <w:ind w:firstLine="708"/>
        <w:rPr>
          <w:rFonts w:ascii="Times New Roman" w:hAnsi="Times New Roman" w:cs="Times New Roman"/>
          <w:sz w:val="24"/>
          <w:szCs w:val="24"/>
        </w:rPr>
      </w:pPr>
      <w:r>
        <w:rPr>
          <w:rFonts w:ascii="Times New Roman" w:hAnsi="Times New Roman" w:cs="Times New Roman"/>
          <w:sz w:val="24"/>
          <w:szCs w:val="24"/>
        </w:rPr>
        <w:t>Quanto às áreas irregulares definidas como passivos ambientais por prejudicarem efetivamente a qualidade ambiental e ameaçarem a saúde pública, faz-se necessário que o município tome as seguintes providências:</w:t>
      </w:r>
    </w:p>
    <w:p w:rsidR="009F5C06" w:rsidRDefault="009F5C06" w:rsidP="009F5C06">
      <w:pPr>
        <w:ind w:firstLine="708"/>
        <w:rPr>
          <w:rFonts w:ascii="Times New Roman" w:hAnsi="Times New Roman" w:cs="Times New Roman"/>
          <w:sz w:val="24"/>
          <w:szCs w:val="24"/>
        </w:rPr>
      </w:pPr>
      <w:r>
        <w:rPr>
          <w:rFonts w:ascii="Times New Roman" w:hAnsi="Times New Roman" w:cs="Times New Roman"/>
          <w:sz w:val="24"/>
          <w:szCs w:val="24"/>
        </w:rPr>
        <w:t>- Selar as áreas de bota-fora, lixão, dentre outras.</w:t>
      </w:r>
    </w:p>
    <w:p w:rsidR="009F5C06" w:rsidRDefault="009F5C06" w:rsidP="009F5C06">
      <w:pPr>
        <w:ind w:firstLine="708"/>
        <w:rPr>
          <w:rFonts w:ascii="Times New Roman" w:hAnsi="Times New Roman" w:cs="Times New Roman"/>
          <w:sz w:val="24"/>
          <w:szCs w:val="24"/>
        </w:rPr>
      </w:pPr>
      <w:r>
        <w:rPr>
          <w:rFonts w:ascii="Times New Roman" w:hAnsi="Times New Roman" w:cs="Times New Roman"/>
          <w:sz w:val="24"/>
          <w:szCs w:val="24"/>
        </w:rPr>
        <w:t>- Planejar e executar a recuperação da área;</w:t>
      </w:r>
    </w:p>
    <w:p w:rsidR="009F5C06" w:rsidRDefault="009F5C06" w:rsidP="009F5C06">
      <w:pPr>
        <w:ind w:firstLine="708"/>
        <w:rPr>
          <w:rFonts w:ascii="Times New Roman" w:hAnsi="Times New Roman" w:cs="Times New Roman"/>
          <w:sz w:val="24"/>
          <w:szCs w:val="24"/>
        </w:rPr>
      </w:pPr>
      <w:r>
        <w:rPr>
          <w:rFonts w:ascii="Times New Roman" w:hAnsi="Times New Roman" w:cs="Times New Roman"/>
          <w:sz w:val="24"/>
          <w:szCs w:val="24"/>
        </w:rPr>
        <w:t>- Mapear, selecionar e licenciar novas áreas para a deposição dos RLP;</w:t>
      </w:r>
    </w:p>
    <w:p w:rsidR="009F5C06" w:rsidRDefault="009F5C06" w:rsidP="009F5C06">
      <w:pPr>
        <w:ind w:firstLine="708"/>
        <w:rPr>
          <w:rFonts w:ascii="Times New Roman" w:hAnsi="Times New Roman" w:cs="Times New Roman"/>
          <w:sz w:val="24"/>
          <w:szCs w:val="24"/>
        </w:rPr>
      </w:pPr>
      <w:r>
        <w:rPr>
          <w:rFonts w:ascii="Times New Roman" w:hAnsi="Times New Roman" w:cs="Times New Roman"/>
          <w:sz w:val="24"/>
          <w:szCs w:val="24"/>
        </w:rPr>
        <w:t>- Priorizar o beneficiamento dos resíduos orgânicos provenientes dos serviços de limpeza urbana através de processos de compostagem, reutilização como insumo energético, dentre outros.</w:t>
      </w:r>
    </w:p>
    <w:p w:rsidR="007C716B" w:rsidRDefault="00994476" w:rsidP="00C51225">
      <w:pPr>
        <w:ind w:firstLine="708"/>
        <w:rPr>
          <w:rFonts w:ascii="Times New Roman" w:hAnsi="Times New Roman" w:cs="Times New Roman"/>
          <w:sz w:val="24"/>
          <w:szCs w:val="24"/>
        </w:rPr>
      </w:pPr>
      <w:r>
        <w:rPr>
          <w:rFonts w:ascii="Times New Roman" w:hAnsi="Times New Roman" w:cs="Times New Roman"/>
          <w:sz w:val="24"/>
          <w:szCs w:val="24"/>
        </w:rPr>
        <w:t>Sugere-se o desenvolvimento das práticas de beneficiamento dos resíduos orgânicos de RLP em conjunto com os Resíduos Verdes (RV) gerados nas atividades de podas de parques e praças</w:t>
      </w:r>
      <w:r w:rsidR="00060989">
        <w:rPr>
          <w:rFonts w:ascii="Times New Roman" w:hAnsi="Times New Roman" w:cs="Times New Roman"/>
          <w:sz w:val="24"/>
          <w:szCs w:val="24"/>
        </w:rPr>
        <w:t>,</w:t>
      </w:r>
      <w:r>
        <w:rPr>
          <w:rFonts w:ascii="Times New Roman" w:hAnsi="Times New Roman" w:cs="Times New Roman"/>
          <w:sz w:val="24"/>
          <w:szCs w:val="24"/>
        </w:rPr>
        <w:t xml:space="preserve"> visando que estas parcelas orgânicas sejam valorizadas em uma escala maior</w:t>
      </w:r>
      <w:r w:rsidR="00060989">
        <w:rPr>
          <w:rFonts w:ascii="Times New Roman" w:hAnsi="Times New Roman" w:cs="Times New Roman"/>
          <w:sz w:val="24"/>
          <w:szCs w:val="24"/>
        </w:rPr>
        <w:t>, seja para efeitos de compostagem ou reutilização como insumo energético</w:t>
      </w:r>
      <w:r>
        <w:rPr>
          <w:rFonts w:ascii="Times New Roman" w:hAnsi="Times New Roman" w:cs="Times New Roman"/>
          <w:sz w:val="24"/>
          <w:szCs w:val="24"/>
        </w:rPr>
        <w:t xml:space="preserve">. </w:t>
      </w:r>
    </w:p>
    <w:p w:rsidR="00A11A64" w:rsidRDefault="00527B2B" w:rsidP="001472A3">
      <w:pPr>
        <w:pStyle w:val="Ttulo1"/>
      </w:pPr>
      <w:bookmarkStart w:id="132" w:name="_Toc343009911"/>
      <w:proofErr w:type="gramStart"/>
      <w:r>
        <w:t>6</w:t>
      </w:r>
      <w:proofErr w:type="gramEnd"/>
      <w:r w:rsidR="001472A3">
        <w:t xml:space="preserve"> RESÍDUOS COM LOGÍSTICA REVERSA OBRIGATÓRIA</w:t>
      </w:r>
      <w:bookmarkEnd w:id="132"/>
    </w:p>
    <w:p w:rsidR="008127EC" w:rsidRDefault="008127EC" w:rsidP="00C51225">
      <w:pPr>
        <w:ind w:firstLine="708"/>
        <w:rPr>
          <w:rFonts w:ascii="Times New Roman" w:hAnsi="Times New Roman" w:cs="Times New Roman"/>
          <w:sz w:val="24"/>
          <w:szCs w:val="24"/>
        </w:rPr>
      </w:pPr>
      <w:r>
        <w:rPr>
          <w:rFonts w:ascii="Times New Roman" w:hAnsi="Times New Roman" w:cs="Times New Roman"/>
          <w:sz w:val="24"/>
          <w:szCs w:val="24"/>
        </w:rPr>
        <w:t xml:space="preserve">A Lei nº 12.305/2010 define logística reversa como </w:t>
      </w:r>
      <w:proofErr w:type="gramStart"/>
      <w:r>
        <w:rPr>
          <w:rFonts w:ascii="Times New Roman" w:hAnsi="Times New Roman" w:cs="Times New Roman"/>
          <w:sz w:val="24"/>
          <w:szCs w:val="24"/>
        </w:rPr>
        <w:t>“</w:t>
      </w:r>
      <w:r w:rsidRPr="008127EC">
        <w:rPr>
          <w:rFonts w:ascii="Times New Roman" w:hAnsi="Times New Roman" w:cs="Times New Roman"/>
          <w:sz w:val="24"/>
          <w:szCs w:val="24"/>
        </w:rPr>
        <w:t> </w:t>
      </w:r>
      <w:proofErr w:type="gramEnd"/>
      <w:r w:rsidRPr="008127EC">
        <w:rPr>
          <w:rFonts w:ascii="Times New Roman" w:hAnsi="Times New Roman" w:cs="Times New Roman"/>
          <w:sz w:val="24"/>
          <w:szCs w:val="24"/>
        </w:rPr>
        <w:t>instrumento de desenvolvimento econômico e social caracterizado por um conjunto de ações, procedimentos e meios destinados a viabilizar a coleta e a restituição dos resíduos sólidos ao setor empresarial, para reaproveitamento, em seu ciclo ou em outros ciclos produtivos, ou outra destinação final ambientalmente adequada</w:t>
      </w:r>
      <w:r>
        <w:rPr>
          <w:rFonts w:ascii="Times New Roman" w:hAnsi="Times New Roman" w:cs="Times New Roman"/>
          <w:sz w:val="24"/>
          <w:szCs w:val="24"/>
        </w:rPr>
        <w:t>”</w:t>
      </w:r>
      <w:r w:rsidR="00F51894">
        <w:rPr>
          <w:rFonts w:ascii="Times New Roman" w:hAnsi="Times New Roman" w:cs="Times New Roman"/>
          <w:sz w:val="24"/>
          <w:szCs w:val="24"/>
        </w:rPr>
        <w:t xml:space="preserve">. </w:t>
      </w:r>
    </w:p>
    <w:p w:rsidR="00096D76" w:rsidRDefault="00F51894" w:rsidP="00C51225">
      <w:pPr>
        <w:ind w:firstLine="708"/>
        <w:rPr>
          <w:rFonts w:ascii="Times New Roman" w:hAnsi="Times New Roman" w:cs="Times New Roman"/>
          <w:sz w:val="24"/>
          <w:szCs w:val="24"/>
        </w:rPr>
      </w:pPr>
      <w:r>
        <w:rPr>
          <w:rFonts w:ascii="Times New Roman" w:hAnsi="Times New Roman" w:cs="Times New Roman"/>
          <w:sz w:val="24"/>
          <w:szCs w:val="24"/>
        </w:rPr>
        <w:t xml:space="preserve">A responsabilidade compartilhada pelo ciclo de vida dos produtos é </w:t>
      </w:r>
      <w:r w:rsidR="009A063C">
        <w:rPr>
          <w:rFonts w:ascii="Times New Roman" w:hAnsi="Times New Roman" w:cs="Times New Roman"/>
          <w:sz w:val="24"/>
          <w:szCs w:val="24"/>
        </w:rPr>
        <w:t>o principal</w:t>
      </w:r>
      <w:r>
        <w:rPr>
          <w:rFonts w:ascii="Times New Roman" w:hAnsi="Times New Roman" w:cs="Times New Roman"/>
          <w:sz w:val="24"/>
          <w:szCs w:val="24"/>
        </w:rPr>
        <w:t xml:space="preserve"> mecanismo </w:t>
      </w:r>
      <w:r w:rsidR="009A063C">
        <w:rPr>
          <w:rFonts w:ascii="Times New Roman" w:hAnsi="Times New Roman" w:cs="Times New Roman"/>
          <w:sz w:val="24"/>
          <w:szCs w:val="24"/>
        </w:rPr>
        <w:t>para</w:t>
      </w:r>
      <w:r>
        <w:rPr>
          <w:rFonts w:ascii="Times New Roman" w:hAnsi="Times New Roman" w:cs="Times New Roman"/>
          <w:sz w:val="24"/>
          <w:szCs w:val="24"/>
        </w:rPr>
        <w:t xml:space="preserve"> implantação e implementação do sistema de logística reversa nos</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municípios brasileiros. A ação compartilhada </w:t>
      </w:r>
      <w:r w:rsidR="009A063C">
        <w:rPr>
          <w:rFonts w:ascii="Times New Roman" w:hAnsi="Times New Roman" w:cs="Times New Roman"/>
          <w:sz w:val="24"/>
          <w:szCs w:val="24"/>
        </w:rPr>
        <w:t>garante</w:t>
      </w:r>
      <w:r>
        <w:rPr>
          <w:rFonts w:ascii="Times New Roman" w:hAnsi="Times New Roman" w:cs="Times New Roman"/>
          <w:sz w:val="24"/>
          <w:szCs w:val="24"/>
        </w:rPr>
        <w:t xml:space="preserve">, </w:t>
      </w:r>
      <w:r w:rsidRPr="00F51894">
        <w:rPr>
          <w:rFonts w:ascii="Times New Roman" w:hAnsi="Times New Roman" w:cs="Times New Roman"/>
          <w:sz w:val="24"/>
          <w:szCs w:val="24"/>
        </w:rPr>
        <w:t>de forma independente do serviço público de limpeza urbana e de manejo dos resíduos sólidos</w:t>
      </w:r>
      <w:r w:rsidR="00096D76">
        <w:rPr>
          <w:rFonts w:ascii="Times New Roman" w:hAnsi="Times New Roman" w:cs="Times New Roman"/>
          <w:sz w:val="24"/>
          <w:szCs w:val="24"/>
        </w:rPr>
        <w:t xml:space="preserve">, o reconhecimento do resíduo reutilizável </w:t>
      </w:r>
      <w:r w:rsidR="00444734">
        <w:rPr>
          <w:rFonts w:ascii="Times New Roman" w:hAnsi="Times New Roman" w:cs="Times New Roman"/>
          <w:sz w:val="24"/>
          <w:szCs w:val="24"/>
        </w:rPr>
        <w:t xml:space="preserve">e reciclável </w:t>
      </w:r>
      <w:r w:rsidR="00096D76">
        <w:rPr>
          <w:rFonts w:ascii="Times New Roman" w:hAnsi="Times New Roman" w:cs="Times New Roman"/>
          <w:sz w:val="24"/>
          <w:szCs w:val="24"/>
        </w:rPr>
        <w:t>como um bem econômico</w:t>
      </w:r>
      <w:r w:rsidR="00444734">
        <w:rPr>
          <w:rFonts w:ascii="Times New Roman" w:hAnsi="Times New Roman" w:cs="Times New Roman"/>
          <w:sz w:val="24"/>
          <w:szCs w:val="24"/>
        </w:rPr>
        <w:t>, repercutindo na minimização de impactos ambientais e na sustentabilidade sistêmica</w:t>
      </w:r>
      <w:r w:rsidR="00096D76">
        <w:rPr>
          <w:rFonts w:ascii="Times New Roman" w:hAnsi="Times New Roman" w:cs="Times New Roman"/>
          <w:sz w:val="24"/>
          <w:szCs w:val="24"/>
        </w:rPr>
        <w:t xml:space="preserve">. </w:t>
      </w:r>
    </w:p>
    <w:p w:rsidR="00331DB6" w:rsidRPr="00331DB6" w:rsidRDefault="00096D76" w:rsidP="00331DB6">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Segundo o artigo 33º da Política Nacional de Resíduos Sólidos, </w:t>
      </w:r>
      <w:r w:rsidR="00444734">
        <w:rPr>
          <w:rFonts w:ascii="Times New Roman" w:hAnsi="Times New Roman" w:cs="Times New Roman"/>
          <w:sz w:val="24"/>
          <w:szCs w:val="24"/>
        </w:rPr>
        <w:t>são</w:t>
      </w:r>
      <w:r w:rsidR="00331DB6">
        <w:rPr>
          <w:rFonts w:ascii="Times New Roman" w:hAnsi="Times New Roman" w:cs="Times New Roman"/>
          <w:sz w:val="24"/>
          <w:szCs w:val="24"/>
        </w:rPr>
        <w:t xml:space="preserve"> </w:t>
      </w:r>
      <w:r w:rsidR="00331DB6" w:rsidRPr="00331DB6">
        <w:rPr>
          <w:rFonts w:ascii="Times New Roman" w:hAnsi="Times New Roman" w:cs="Times New Roman"/>
          <w:sz w:val="24"/>
          <w:szCs w:val="24"/>
        </w:rPr>
        <w:t xml:space="preserve">obrigados a estruturar e </w:t>
      </w:r>
      <w:proofErr w:type="gramStart"/>
      <w:r w:rsidR="00331DB6" w:rsidRPr="00331DB6">
        <w:rPr>
          <w:rFonts w:ascii="Times New Roman" w:hAnsi="Times New Roman" w:cs="Times New Roman"/>
          <w:sz w:val="24"/>
          <w:szCs w:val="24"/>
        </w:rPr>
        <w:t>implementar</w:t>
      </w:r>
      <w:proofErr w:type="gramEnd"/>
      <w:r w:rsidR="00331DB6" w:rsidRPr="00331DB6">
        <w:rPr>
          <w:rFonts w:ascii="Times New Roman" w:hAnsi="Times New Roman" w:cs="Times New Roman"/>
          <w:sz w:val="24"/>
          <w:szCs w:val="24"/>
        </w:rPr>
        <w:t xml:space="preserve"> sistemas de logística reversa, mediante retorno dos produtos após o uso pelo consumidor, os fabricantes, importadores, distribuidores e comerciantes de: </w:t>
      </w:r>
    </w:p>
    <w:p w:rsidR="00331DB6" w:rsidRPr="00331DB6" w:rsidRDefault="00331DB6" w:rsidP="00331DB6">
      <w:pPr>
        <w:autoSpaceDE w:val="0"/>
        <w:autoSpaceDN w:val="0"/>
        <w:adjustRightInd w:val="0"/>
        <w:spacing w:before="0" w:after="240"/>
        <w:ind w:left="708"/>
        <w:rPr>
          <w:rFonts w:ascii="Times New Roman" w:hAnsi="Times New Roman" w:cs="Times New Roman"/>
          <w:sz w:val="24"/>
          <w:szCs w:val="24"/>
        </w:rPr>
      </w:pPr>
      <w:r w:rsidRPr="00331DB6">
        <w:rPr>
          <w:rFonts w:ascii="Times New Roman" w:hAnsi="Times New Roman" w:cs="Times New Roman"/>
          <w:sz w:val="24"/>
          <w:szCs w:val="24"/>
        </w:rPr>
        <w:t xml:space="preserve">I - agrotóxicos, seus resíduos e embalagens, assim como outros produtos cuja </w:t>
      </w:r>
      <w:r>
        <w:rPr>
          <w:rFonts w:ascii="Times New Roman" w:hAnsi="Times New Roman" w:cs="Times New Roman"/>
          <w:sz w:val="24"/>
          <w:szCs w:val="24"/>
        </w:rPr>
        <w:t>e</w:t>
      </w:r>
      <w:r w:rsidRPr="00331DB6">
        <w:rPr>
          <w:rFonts w:ascii="Times New Roman" w:hAnsi="Times New Roman" w:cs="Times New Roman"/>
          <w:sz w:val="24"/>
          <w:szCs w:val="24"/>
        </w:rPr>
        <w:t xml:space="preserve">mbalagem, após o uso, constitua resíduo </w:t>
      </w:r>
      <w:proofErr w:type="gramStart"/>
      <w:r w:rsidRPr="00331DB6">
        <w:rPr>
          <w:rFonts w:ascii="Times New Roman" w:hAnsi="Times New Roman" w:cs="Times New Roman"/>
          <w:sz w:val="24"/>
          <w:szCs w:val="24"/>
        </w:rPr>
        <w:t>perigoso, observadas</w:t>
      </w:r>
      <w:proofErr w:type="gramEnd"/>
      <w:r w:rsidRPr="00331DB6">
        <w:rPr>
          <w:rFonts w:ascii="Times New Roman" w:hAnsi="Times New Roman" w:cs="Times New Roman"/>
          <w:sz w:val="24"/>
          <w:szCs w:val="24"/>
        </w:rPr>
        <w:t xml:space="preserve"> as regras de gerenciamento de resíduos perigosos previstas em lei ou regulamento, em normas estabelecidas pelos órgãos do </w:t>
      </w:r>
      <w:proofErr w:type="spellStart"/>
      <w:r w:rsidRPr="00331DB6">
        <w:rPr>
          <w:rFonts w:ascii="Times New Roman" w:hAnsi="Times New Roman" w:cs="Times New Roman"/>
          <w:sz w:val="24"/>
          <w:szCs w:val="24"/>
        </w:rPr>
        <w:t>Sisnama</w:t>
      </w:r>
      <w:proofErr w:type="spellEnd"/>
      <w:r w:rsidRPr="00331DB6">
        <w:rPr>
          <w:rFonts w:ascii="Times New Roman" w:hAnsi="Times New Roman" w:cs="Times New Roman"/>
          <w:sz w:val="24"/>
          <w:szCs w:val="24"/>
        </w:rPr>
        <w:t xml:space="preserve">, do SNVS e do </w:t>
      </w:r>
      <w:proofErr w:type="spellStart"/>
      <w:r w:rsidRPr="00331DB6">
        <w:rPr>
          <w:rFonts w:ascii="Times New Roman" w:hAnsi="Times New Roman" w:cs="Times New Roman"/>
          <w:sz w:val="24"/>
          <w:szCs w:val="24"/>
        </w:rPr>
        <w:t>Suasa</w:t>
      </w:r>
      <w:proofErr w:type="spellEnd"/>
      <w:r w:rsidRPr="00331DB6">
        <w:rPr>
          <w:rFonts w:ascii="Times New Roman" w:hAnsi="Times New Roman" w:cs="Times New Roman"/>
          <w:sz w:val="24"/>
          <w:szCs w:val="24"/>
        </w:rPr>
        <w:t xml:space="preserve">, ou em normas técnicas; </w:t>
      </w:r>
    </w:p>
    <w:p w:rsidR="00331DB6" w:rsidRPr="00331DB6" w:rsidRDefault="00331DB6" w:rsidP="00331DB6">
      <w:pPr>
        <w:autoSpaceDE w:val="0"/>
        <w:autoSpaceDN w:val="0"/>
        <w:adjustRightInd w:val="0"/>
        <w:spacing w:before="0" w:after="240"/>
        <w:ind w:left="708"/>
        <w:rPr>
          <w:rFonts w:ascii="Times New Roman" w:hAnsi="Times New Roman" w:cs="Times New Roman"/>
          <w:sz w:val="24"/>
          <w:szCs w:val="24"/>
        </w:rPr>
      </w:pPr>
      <w:r w:rsidRPr="00331DB6">
        <w:rPr>
          <w:rFonts w:ascii="Times New Roman" w:hAnsi="Times New Roman" w:cs="Times New Roman"/>
          <w:sz w:val="24"/>
          <w:szCs w:val="24"/>
        </w:rPr>
        <w:t xml:space="preserve">II - pilhas e baterias; </w:t>
      </w:r>
    </w:p>
    <w:p w:rsidR="00331DB6" w:rsidRPr="00331DB6" w:rsidRDefault="00331DB6" w:rsidP="00331DB6">
      <w:pPr>
        <w:autoSpaceDE w:val="0"/>
        <w:autoSpaceDN w:val="0"/>
        <w:adjustRightInd w:val="0"/>
        <w:spacing w:before="0" w:after="240"/>
        <w:ind w:left="708"/>
        <w:rPr>
          <w:rFonts w:ascii="Times New Roman" w:hAnsi="Times New Roman" w:cs="Times New Roman"/>
          <w:sz w:val="24"/>
          <w:szCs w:val="24"/>
        </w:rPr>
      </w:pPr>
      <w:r w:rsidRPr="00331DB6">
        <w:rPr>
          <w:rFonts w:ascii="Times New Roman" w:hAnsi="Times New Roman" w:cs="Times New Roman"/>
          <w:sz w:val="24"/>
          <w:szCs w:val="24"/>
        </w:rPr>
        <w:t xml:space="preserve">III - pneus; </w:t>
      </w:r>
    </w:p>
    <w:p w:rsidR="00331DB6" w:rsidRPr="00331DB6" w:rsidRDefault="00331DB6" w:rsidP="00331DB6">
      <w:pPr>
        <w:autoSpaceDE w:val="0"/>
        <w:autoSpaceDN w:val="0"/>
        <w:adjustRightInd w:val="0"/>
        <w:spacing w:before="0" w:after="240"/>
        <w:ind w:left="708"/>
        <w:rPr>
          <w:rFonts w:ascii="Times New Roman" w:hAnsi="Times New Roman" w:cs="Times New Roman"/>
          <w:sz w:val="24"/>
          <w:szCs w:val="24"/>
        </w:rPr>
      </w:pPr>
      <w:r w:rsidRPr="00331DB6">
        <w:rPr>
          <w:rFonts w:ascii="Times New Roman" w:hAnsi="Times New Roman" w:cs="Times New Roman"/>
          <w:sz w:val="24"/>
          <w:szCs w:val="24"/>
        </w:rPr>
        <w:t xml:space="preserve">IV - óleos lubrificantes, seus resíduos e embalagens; </w:t>
      </w:r>
    </w:p>
    <w:p w:rsidR="00331DB6" w:rsidRPr="00331DB6" w:rsidRDefault="00331DB6" w:rsidP="00331DB6">
      <w:pPr>
        <w:autoSpaceDE w:val="0"/>
        <w:autoSpaceDN w:val="0"/>
        <w:adjustRightInd w:val="0"/>
        <w:spacing w:before="0" w:after="240"/>
        <w:ind w:left="708"/>
        <w:rPr>
          <w:rFonts w:ascii="Times New Roman" w:hAnsi="Times New Roman" w:cs="Times New Roman"/>
          <w:sz w:val="24"/>
          <w:szCs w:val="24"/>
        </w:rPr>
      </w:pPr>
      <w:r w:rsidRPr="00331DB6">
        <w:rPr>
          <w:rFonts w:ascii="Times New Roman" w:hAnsi="Times New Roman" w:cs="Times New Roman"/>
          <w:sz w:val="24"/>
          <w:szCs w:val="24"/>
        </w:rPr>
        <w:t xml:space="preserve">V - lâmpadas fluorescentes, de vapor de sódio e mercúrio e de luz mista; </w:t>
      </w:r>
    </w:p>
    <w:p w:rsidR="00B55876" w:rsidRDefault="00331DB6" w:rsidP="00331DB6">
      <w:pPr>
        <w:spacing w:after="240"/>
        <w:ind w:firstLine="708"/>
        <w:rPr>
          <w:rFonts w:ascii="Times New Roman" w:hAnsi="Times New Roman" w:cs="Times New Roman"/>
          <w:sz w:val="24"/>
          <w:szCs w:val="24"/>
        </w:rPr>
      </w:pPr>
      <w:r w:rsidRPr="00331DB6">
        <w:rPr>
          <w:rFonts w:ascii="Times New Roman" w:hAnsi="Times New Roman" w:cs="Times New Roman"/>
          <w:sz w:val="24"/>
          <w:szCs w:val="24"/>
        </w:rPr>
        <w:t xml:space="preserve">VI - produtos eletroeletrônicos e seus componentes. </w:t>
      </w:r>
      <w:r w:rsidR="00444734">
        <w:rPr>
          <w:rFonts w:ascii="Times New Roman" w:hAnsi="Times New Roman" w:cs="Times New Roman"/>
          <w:sz w:val="24"/>
          <w:szCs w:val="24"/>
        </w:rPr>
        <w:t xml:space="preserve"> </w:t>
      </w:r>
    </w:p>
    <w:p w:rsidR="00FF0B81" w:rsidRPr="00632F5A" w:rsidRDefault="00632F5A" w:rsidP="00FF0B81">
      <w:pPr>
        <w:ind w:firstLine="708"/>
        <w:rPr>
          <w:rFonts w:ascii="Times New Roman" w:hAnsi="Times New Roman" w:cs="Times New Roman"/>
          <w:sz w:val="24"/>
          <w:szCs w:val="24"/>
        </w:rPr>
      </w:pPr>
      <w:r w:rsidRPr="00632F5A">
        <w:rPr>
          <w:rFonts w:ascii="Times New Roman" w:hAnsi="Times New Roman" w:cs="Times New Roman"/>
          <w:sz w:val="24"/>
          <w:szCs w:val="24"/>
        </w:rPr>
        <w:t>Atualmente, além da Política Nacional de Resíduos Sólidos, o</w:t>
      </w:r>
      <w:r w:rsidR="00FF0B81" w:rsidRPr="00632F5A">
        <w:rPr>
          <w:rFonts w:ascii="Times New Roman" w:hAnsi="Times New Roman" w:cs="Times New Roman"/>
          <w:sz w:val="24"/>
          <w:szCs w:val="24"/>
        </w:rPr>
        <w:t xml:space="preserve"> banco de dados dos regulamentos legais</w:t>
      </w:r>
      <w:r w:rsidR="00D45179" w:rsidRPr="00632F5A">
        <w:rPr>
          <w:rFonts w:ascii="Times New Roman" w:hAnsi="Times New Roman" w:cs="Times New Roman"/>
          <w:sz w:val="24"/>
          <w:szCs w:val="24"/>
        </w:rPr>
        <w:t xml:space="preserve"> brasileiros</w:t>
      </w:r>
      <w:r w:rsidRPr="00632F5A">
        <w:rPr>
          <w:rFonts w:ascii="Times New Roman" w:hAnsi="Times New Roman" w:cs="Times New Roman"/>
          <w:sz w:val="24"/>
          <w:szCs w:val="24"/>
        </w:rPr>
        <w:t xml:space="preserve"> federais</w:t>
      </w:r>
      <w:r w:rsidR="00FF0B81" w:rsidRPr="00632F5A">
        <w:rPr>
          <w:rFonts w:ascii="Times New Roman" w:hAnsi="Times New Roman" w:cs="Times New Roman"/>
          <w:sz w:val="24"/>
          <w:szCs w:val="24"/>
        </w:rPr>
        <w:t xml:space="preserve"> disponibiliza leis e resoluções que indicam a responsabilidade</w:t>
      </w:r>
      <w:r w:rsidR="00A75161">
        <w:rPr>
          <w:rFonts w:ascii="Times New Roman" w:hAnsi="Times New Roman" w:cs="Times New Roman"/>
          <w:sz w:val="24"/>
          <w:szCs w:val="24"/>
        </w:rPr>
        <w:t xml:space="preserve"> compartilhada</w:t>
      </w:r>
      <w:r w:rsidR="00FF0B81" w:rsidRPr="00632F5A">
        <w:rPr>
          <w:rFonts w:ascii="Times New Roman" w:hAnsi="Times New Roman" w:cs="Times New Roman"/>
          <w:sz w:val="24"/>
          <w:szCs w:val="24"/>
        </w:rPr>
        <w:t xml:space="preserve"> dos consumidores, fabricantes, importadores, distribuidores e comerciantes </w:t>
      </w:r>
      <w:r w:rsidR="00A75161">
        <w:rPr>
          <w:rFonts w:ascii="Times New Roman" w:hAnsi="Times New Roman" w:cs="Times New Roman"/>
          <w:sz w:val="24"/>
          <w:szCs w:val="24"/>
        </w:rPr>
        <w:t xml:space="preserve">frente </w:t>
      </w:r>
      <w:proofErr w:type="gramStart"/>
      <w:r w:rsidR="00A75161">
        <w:rPr>
          <w:rFonts w:ascii="Times New Roman" w:hAnsi="Times New Roman" w:cs="Times New Roman"/>
          <w:sz w:val="24"/>
          <w:szCs w:val="24"/>
        </w:rPr>
        <w:t>a</w:t>
      </w:r>
      <w:proofErr w:type="gramEnd"/>
      <w:r w:rsidR="00A75161">
        <w:rPr>
          <w:rFonts w:ascii="Times New Roman" w:hAnsi="Times New Roman" w:cs="Times New Roman"/>
          <w:sz w:val="24"/>
          <w:szCs w:val="24"/>
        </w:rPr>
        <w:t xml:space="preserve"> gestão dos </w:t>
      </w:r>
      <w:r w:rsidRPr="00632F5A">
        <w:rPr>
          <w:rFonts w:ascii="Times New Roman" w:hAnsi="Times New Roman" w:cs="Times New Roman"/>
          <w:sz w:val="24"/>
          <w:szCs w:val="24"/>
        </w:rPr>
        <w:t>resíduos sólidos</w:t>
      </w:r>
      <w:r w:rsidR="00A75161">
        <w:rPr>
          <w:rFonts w:ascii="Times New Roman" w:hAnsi="Times New Roman" w:cs="Times New Roman"/>
          <w:sz w:val="24"/>
          <w:szCs w:val="24"/>
        </w:rPr>
        <w:t xml:space="preserve"> abaixo relacionados</w:t>
      </w:r>
      <w:r w:rsidR="00574FC4">
        <w:rPr>
          <w:rFonts w:ascii="Times New Roman" w:hAnsi="Times New Roman" w:cs="Times New Roman"/>
          <w:sz w:val="24"/>
          <w:szCs w:val="24"/>
        </w:rPr>
        <w:t xml:space="preserve"> </w:t>
      </w:r>
      <w:r w:rsidR="00A75161">
        <w:rPr>
          <w:rFonts w:ascii="Times New Roman" w:hAnsi="Times New Roman" w:cs="Times New Roman"/>
          <w:sz w:val="24"/>
          <w:szCs w:val="24"/>
        </w:rPr>
        <w:t>em todos os municípios do país, apontando a obrigatoriedade da efetivação do sistema de logística reversa</w:t>
      </w:r>
      <w:r w:rsidRPr="00632F5A">
        <w:rPr>
          <w:rFonts w:ascii="Times New Roman" w:hAnsi="Times New Roman" w:cs="Times New Roman"/>
          <w:sz w:val="24"/>
          <w:szCs w:val="24"/>
        </w:rPr>
        <w:t xml:space="preserve">: </w:t>
      </w:r>
      <w:r w:rsidR="00FF0B81" w:rsidRPr="00632F5A">
        <w:rPr>
          <w:rFonts w:ascii="Times New Roman" w:hAnsi="Times New Roman" w:cs="Times New Roman"/>
          <w:sz w:val="24"/>
          <w:szCs w:val="24"/>
        </w:rPr>
        <w:t xml:space="preserve"> </w:t>
      </w:r>
    </w:p>
    <w:p w:rsidR="001C2BBA" w:rsidRDefault="00632F5A" w:rsidP="00D45179">
      <w:pPr>
        <w:pStyle w:val="PargrafodaLista"/>
        <w:numPr>
          <w:ilvl w:val="0"/>
          <w:numId w:val="4"/>
        </w:numPr>
        <w:autoSpaceDE w:val="0"/>
        <w:autoSpaceDN w:val="0"/>
        <w:adjustRightInd w:val="0"/>
        <w:ind w:left="1068"/>
        <w:contextualSpacing w:val="0"/>
        <w:rPr>
          <w:rFonts w:ascii="Times New Roman" w:hAnsi="Times New Roman" w:cs="Times New Roman"/>
          <w:sz w:val="24"/>
          <w:szCs w:val="24"/>
          <w:lang w:val="pt-BR"/>
        </w:rPr>
      </w:pPr>
      <w:r w:rsidRPr="00632F5A">
        <w:rPr>
          <w:rFonts w:ascii="Times New Roman" w:hAnsi="Times New Roman" w:cs="Times New Roman"/>
          <w:b/>
          <w:sz w:val="24"/>
          <w:szCs w:val="24"/>
          <w:lang w:val="pt-BR"/>
        </w:rPr>
        <w:t>Pilhas e baterias</w:t>
      </w:r>
      <w:r>
        <w:rPr>
          <w:rFonts w:ascii="Times New Roman" w:hAnsi="Times New Roman" w:cs="Times New Roman"/>
          <w:sz w:val="24"/>
          <w:szCs w:val="24"/>
          <w:lang w:val="pt-BR"/>
        </w:rPr>
        <w:t xml:space="preserve">: </w:t>
      </w:r>
    </w:p>
    <w:p w:rsidR="00D45179" w:rsidRDefault="00470B27" w:rsidP="001C2BBA">
      <w:pPr>
        <w:pStyle w:val="PargrafodaLista"/>
        <w:autoSpaceDE w:val="0"/>
        <w:autoSpaceDN w:val="0"/>
        <w:adjustRightInd w:val="0"/>
        <w:ind w:left="1068"/>
        <w:contextualSpacing w:val="0"/>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00D45179" w:rsidRPr="008F332A">
        <w:rPr>
          <w:rFonts w:ascii="Times New Roman" w:hAnsi="Times New Roman" w:cs="Times New Roman"/>
          <w:sz w:val="24"/>
          <w:szCs w:val="24"/>
          <w:lang w:val="pt-BR"/>
        </w:rPr>
        <w:t>Resolução Conama 401, de 04 de novembro de 2008</w:t>
      </w:r>
      <w:r w:rsidR="00632F5A">
        <w:rPr>
          <w:rFonts w:ascii="Times New Roman" w:hAnsi="Times New Roman" w:cs="Times New Roman"/>
          <w:sz w:val="24"/>
          <w:szCs w:val="24"/>
          <w:lang w:val="pt-BR"/>
        </w:rPr>
        <w:t xml:space="preserve"> -</w:t>
      </w:r>
      <w:proofErr w:type="gramStart"/>
      <w:r w:rsidR="00632F5A">
        <w:rPr>
          <w:rFonts w:ascii="Times New Roman" w:hAnsi="Times New Roman" w:cs="Times New Roman"/>
          <w:sz w:val="24"/>
          <w:szCs w:val="24"/>
          <w:lang w:val="pt-BR"/>
        </w:rPr>
        <w:t xml:space="preserve"> </w:t>
      </w:r>
      <w:r w:rsidR="00D45179" w:rsidRPr="008F332A">
        <w:rPr>
          <w:rFonts w:ascii="Times New Roman" w:hAnsi="Times New Roman" w:cs="Times New Roman"/>
          <w:sz w:val="24"/>
          <w:szCs w:val="24"/>
          <w:lang w:val="pt-BR"/>
        </w:rPr>
        <w:t xml:space="preserve"> </w:t>
      </w:r>
      <w:proofErr w:type="gramEnd"/>
      <w:r w:rsidR="00D45179" w:rsidRPr="008F332A">
        <w:rPr>
          <w:rFonts w:ascii="Times New Roman" w:hAnsi="Times New Roman" w:cs="Times New Roman"/>
          <w:sz w:val="24"/>
          <w:szCs w:val="24"/>
          <w:lang w:val="pt-BR"/>
        </w:rPr>
        <w:t>Estabelece os limites máximos de chumbo, cádmio e mercúrio para pilhas e baterias comercializadas no território nacional e os critérios e padrões para o seu gerenciamento ambientalmente adequado, e dá outras providências.</w:t>
      </w:r>
    </w:p>
    <w:p w:rsidR="00EE62B1" w:rsidRDefault="00EE62B1" w:rsidP="001C2BBA">
      <w:pPr>
        <w:pStyle w:val="PargrafodaLista"/>
        <w:autoSpaceDE w:val="0"/>
        <w:autoSpaceDN w:val="0"/>
        <w:adjustRightInd w:val="0"/>
        <w:ind w:left="1068"/>
        <w:contextualSpacing w:val="0"/>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Pr="00EE62B1">
        <w:rPr>
          <w:rFonts w:ascii="Times New Roman" w:hAnsi="Times New Roman" w:cs="Times New Roman"/>
          <w:sz w:val="24"/>
          <w:szCs w:val="24"/>
          <w:lang w:val="pt-BR"/>
        </w:rPr>
        <w:t xml:space="preserve">Resolução </w:t>
      </w:r>
      <w:r w:rsidR="00BD7A71" w:rsidRPr="00EE62B1">
        <w:rPr>
          <w:rFonts w:ascii="Times New Roman" w:hAnsi="Times New Roman" w:cs="Times New Roman"/>
          <w:sz w:val="24"/>
          <w:szCs w:val="24"/>
          <w:lang w:val="pt-BR"/>
        </w:rPr>
        <w:t>Conama</w:t>
      </w:r>
      <w:r w:rsidRPr="00EE62B1">
        <w:rPr>
          <w:rFonts w:ascii="Times New Roman" w:hAnsi="Times New Roman" w:cs="Times New Roman"/>
          <w:sz w:val="24"/>
          <w:szCs w:val="24"/>
          <w:lang w:val="pt-BR"/>
        </w:rPr>
        <w:t xml:space="preserve"> </w:t>
      </w:r>
      <w:r>
        <w:rPr>
          <w:rFonts w:ascii="Times New Roman" w:hAnsi="Times New Roman" w:cs="Times New Roman"/>
          <w:sz w:val="24"/>
          <w:szCs w:val="24"/>
          <w:lang w:val="pt-BR"/>
        </w:rPr>
        <w:t>n</w:t>
      </w:r>
      <w:r w:rsidRPr="00EE62B1">
        <w:rPr>
          <w:rFonts w:ascii="Times New Roman" w:hAnsi="Times New Roman" w:cs="Times New Roman"/>
          <w:sz w:val="24"/>
          <w:szCs w:val="24"/>
          <w:lang w:val="pt-BR"/>
        </w:rPr>
        <w:t>º 424/2010</w:t>
      </w:r>
      <w:r>
        <w:rPr>
          <w:rFonts w:ascii="Times New Roman" w:hAnsi="Times New Roman" w:cs="Times New Roman"/>
          <w:sz w:val="24"/>
          <w:szCs w:val="24"/>
          <w:lang w:val="pt-BR"/>
        </w:rPr>
        <w:t xml:space="preserve"> - </w:t>
      </w:r>
      <w:r w:rsidRPr="00EE62B1">
        <w:rPr>
          <w:rFonts w:ascii="Times New Roman" w:hAnsi="Times New Roman" w:cs="Times New Roman"/>
          <w:sz w:val="24"/>
          <w:szCs w:val="24"/>
          <w:lang w:val="pt-BR"/>
        </w:rPr>
        <w:t xml:space="preserve">Revoga o parágrafo único do art. 16 da Resolução </w:t>
      </w:r>
      <w:r w:rsidR="00BD7A71" w:rsidRPr="00EE62B1">
        <w:rPr>
          <w:rFonts w:ascii="Times New Roman" w:hAnsi="Times New Roman" w:cs="Times New Roman"/>
          <w:sz w:val="24"/>
          <w:szCs w:val="24"/>
          <w:lang w:val="pt-BR"/>
        </w:rPr>
        <w:t>Conama</w:t>
      </w:r>
      <w:r w:rsidRPr="00EE62B1">
        <w:rPr>
          <w:rFonts w:ascii="Times New Roman" w:hAnsi="Times New Roman" w:cs="Times New Roman"/>
          <w:sz w:val="24"/>
          <w:szCs w:val="24"/>
          <w:lang w:val="pt-BR"/>
        </w:rPr>
        <w:t xml:space="preserve"> nº 401/2008.</w:t>
      </w:r>
    </w:p>
    <w:p w:rsidR="001C2BBA" w:rsidRDefault="00470B27" w:rsidP="001C2BBA">
      <w:pPr>
        <w:pStyle w:val="PargrafodaLista"/>
        <w:autoSpaceDE w:val="0"/>
        <w:autoSpaceDN w:val="0"/>
        <w:adjustRightInd w:val="0"/>
        <w:ind w:left="1068"/>
        <w:contextualSpacing w:val="0"/>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001C2BBA" w:rsidRPr="001C2BBA">
        <w:rPr>
          <w:rFonts w:ascii="Times New Roman" w:hAnsi="Times New Roman" w:cs="Times New Roman"/>
          <w:sz w:val="24"/>
          <w:szCs w:val="24"/>
          <w:lang w:val="pt-BR"/>
        </w:rPr>
        <w:t xml:space="preserve">Lei Ordinária </w:t>
      </w:r>
      <w:r w:rsidR="00D24F5B">
        <w:rPr>
          <w:rFonts w:ascii="Times New Roman" w:hAnsi="Times New Roman" w:cs="Times New Roman"/>
          <w:sz w:val="24"/>
          <w:szCs w:val="24"/>
          <w:lang w:val="pt-BR"/>
        </w:rPr>
        <w:t>n</w:t>
      </w:r>
      <w:r w:rsidR="001C2BBA" w:rsidRPr="001C2BBA">
        <w:rPr>
          <w:rFonts w:ascii="Times New Roman" w:hAnsi="Times New Roman" w:cs="Times New Roman"/>
          <w:sz w:val="24"/>
          <w:szCs w:val="24"/>
          <w:lang w:val="pt-BR"/>
        </w:rPr>
        <w:t>º 11.019/1997</w:t>
      </w:r>
      <w:r w:rsidR="001C2BBA">
        <w:rPr>
          <w:rFonts w:ascii="Times New Roman" w:hAnsi="Times New Roman" w:cs="Times New Roman"/>
          <w:sz w:val="24"/>
          <w:szCs w:val="24"/>
          <w:lang w:val="pt-BR"/>
        </w:rPr>
        <w:t xml:space="preserve"> - D</w:t>
      </w:r>
      <w:r w:rsidR="001C2BBA" w:rsidRPr="001C2BBA">
        <w:rPr>
          <w:rFonts w:ascii="Times New Roman" w:hAnsi="Times New Roman" w:cs="Times New Roman"/>
          <w:sz w:val="24"/>
          <w:szCs w:val="24"/>
          <w:lang w:val="pt-BR"/>
        </w:rPr>
        <w:t xml:space="preserve">ispõe sobre o descarte e destinação final de pilhas que contenham mercúrio metálico no estado do </w:t>
      </w:r>
      <w:r w:rsidR="001C2BBA">
        <w:rPr>
          <w:rFonts w:ascii="Times New Roman" w:hAnsi="Times New Roman" w:cs="Times New Roman"/>
          <w:sz w:val="24"/>
          <w:szCs w:val="24"/>
          <w:lang w:val="pt-BR"/>
        </w:rPr>
        <w:t>Rio G</w:t>
      </w:r>
      <w:r w:rsidR="001C2BBA" w:rsidRPr="001C2BBA">
        <w:rPr>
          <w:rFonts w:ascii="Times New Roman" w:hAnsi="Times New Roman" w:cs="Times New Roman"/>
          <w:sz w:val="24"/>
          <w:szCs w:val="24"/>
          <w:lang w:val="pt-BR"/>
        </w:rPr>
        <w:t xml:space="preserve">rande do </w:t>
      </w:r>
      <w:r w:rsidR="001C2BBA">
        <w:rPr>
          <w:rFonts w:ascii="Times New Roman" w:hAnsi="Times New Roman" w:cs="Times New Roman"/>
          <w:sz w:val="24"/>
          <w:szCs w:val="24"/>
          <w:lang w:val="pt-BR"/>
        </w:rPr>
        <w:t>S</w:t>
      </w:r>
      <w:r w:rsidR="001C2BBA" w:rsidRPr="001C2BBA">
        <w:rPr>
          <w:rFonts w:ascii="Times New Roman" w:hAnsi="Times New Roman" w:cs="Times New Roman"/>
          <w:sz w:val="24"/>
          <w:szCs w:val="24"/>
          <w:lang w:val="pt-BR"/>
        </w:rPr>
        <w:t>ul.</w:t>
      </w:r>
    </w:p>
    <w:p w:rsidR="00BD7A71" w:rsidRDefault="00BD7A71" w:rsidP="001C2BBA">
      <w:pPr>
        <w:pStyle w:val="PargrafodaLista"/>
        <w:autoSpaceDE w:val="0"/>
        <w:autoSpaceDN w:val="0"/>
        <w:adjustRightInd w:val="0"/>
        <w:ind w:left="1068"/>
        <w:contextualSpacing w:val="0"/>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Pr="00BD7A71">
        <w:rPr>
          <w:rFonts w:ascii="Times New Roman" w:hAnsi="Times New Roman" w:cs="Times New Roman"/>
          <w:sz w:val="24"/>
          <w:szCs w:val="24"/>
          <w:lang w:val="pt-BR"/>
        </w:rPr>
        <w:t xml:space="preserve">Lei Ordinária </w:t>
      </w:r>
      <w:r>
        <w:rPr>
          <w:rFonts w:ascii="Times New Roman" w:hAnsi="Times New Roman" w:cs="Times New Roman"/>
          <w:sz w:val="24"/>
          <w:szCs w:val="24"/>
          <w:lang w:val="pt-BR"/>
        </w:rPr>
        <w:t>n</w:t>
      </w:r>
      <w:r w:rsidRPr="00BD7A71">
        <w:rPr>
          <w:rFonts w:ascii="Times New Roman" w:hAnsi="Times New Roman" w:cs="Times New Roman"/>
          <w:sz w:val="24"/>
          <w:szCs w:val="24"/>
          <w:lang w:val="pt-BR"/>
        </w:rPr>
        <w:t>º 11.187/1998</w:t>
      </w:r>
      <w:r>
        <w:rPr>
          <w:rFonts w:ascii="Times New Roman" w:hAnsi="Times New Roman" w:cs="Times New Roman"/>
          <w:sz w:val="24"/>
          <w:szCs w:val="24"/>
          <w:lang w:val="pt-BR"/>
        </w:rPr>
        <w:t xml:space="preserve"> - A</w:t>
      </w:r>
      <w:r w:rsidRPr="00BD7A71">
        <w:rPr>
          <w:rFonts w:ascii="Times New Roman" w:hAnsi="Times New Roman" w:cs="Times New Roman"/>
          <w:sz w:val="24"/>
          <w:szCs w:val="24"/>
          <w:lang w:val="pt-BR"/>
        </w:rPr>
        <w:t xml:space="preserve">ltera a lei nº 11.019, de 23 de setembro de 1997, </w:t>
      </w:r>
      <w:proofErr w:type="spellStart"/>
      <w:r w:rsidRPr="00BD7A71">
        <w:rPr>
          <w:rFonts w:ascii="Times New Roman" w:hAnsi="Times New Roman" w:cs="Times New Roman"/>
          <w:sz w:val="24"/>
          <w:szCs w:val="24"/>
          <w:lang w:val="pt-BR"/>
        </w:rPr>
        <w:t>rescentando</w:t>
      </w:r>
      <w:proofErr w:type="spellEnd"/>
      <w:r w:rsidRPr="00BD7A71">
        <w:rPr>
          <w:rFonts w:ascii="Times New Roman" w:hAnsi="Times New Roman" w:cs="Times New Roman"/>
          <w:sz w:val="24"/>
          <w:szCs w:val="24"/>
          <w:lang w:val="pt-BR"/>
        </w:rPr>
        <w:t xml:space="preserve"> normas sobre o descarte e destinação final de lâmpadas fluorescentes, baterias de telefone celular e demais artefatos que contenham metais pesados.</w:t>
      </w:r>
    </w:p>
    <w:p w:rsidR="00BD7A71" w:rsidRDefault="00BD7A71" w:rsidP="001C2BBA">
      <w:pPr>
        <w:pStyle w:val="PargrafodaLista"/>
        <w:autoSpaceDE w:val="0"/>
        <w:autoSpaceDN w:val="0"/>
        <w:adjustRightInd w:val="0"/>
        <w:ind w:left="1068"/>
        <w:contextualSpacing w:val="0"/>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Pr="00BD7A71">
        <w:rPr>
          <w:rFonts w:ascii="Times New Roman" w:hAnsi="Times New Roman" w:cs="Times New Roman"/>
          <w:sz w:val="24"/>
          <w:szCs w:val="24"/>
          <w:lang w:val="pt-BR"/>
        </w:rPr>
        <w:t xml:space="preserve">Decreto </w:t>
      </w:r>
      <w:r>
        <w:rPr>
          <w:rFonts w:ascii="Times New Roman" w:hAnsi="Times New Roman" w:cs="Times New Roman"/>
          <w:sz w:val="24"/>
          <w:szCs w:val="24"/>
          <w:lang w:val="pt-BR"/>
        </w:rPr>
        <w:t>n</w:t>
      </w:r>
      <w:r w:rsidRPr="00BD7A71">
        <w:rPr>
          <w:rFonts w:ascii="Times New Roman" w:hAnsi="Times New Roman" w:cs="Times New Roman"/>
          <w:sz w:val="24"/>
          <w:szCs w:val="24"/>
          <w:lang w:val="pt-BR"/>
        </w:rPr>
        <w:t>º 45.445/2008</w:t>
      </w:r>
      <w:r>
        <w:rPr>
          <w:rFonts w:ascii="Times New Roman" w:hAnsi="Times New Roman" w:cs="Times New Roman"/>
          <w:sz w:val="24"/>
          <w:szCs w:val="24"/>
          <w:lang w:val="pt-BR"/>
        </w:rPr>
        <w:t xml:space="preserve"> - R</w:t>
      </w:r>
      <w:r w:rsidRPr="00BD7A71">
        <w:rPr>
          <w:rFonts w:ascii="Times New Roman" w:hAnsi="Times New Roman" w:cs="Times New Roman"/>
          <w:sz w:val="24"/>
          <w:szCs w:val="24"/>
          <w:lang w:val="pt-BR"/>
        </w:rPr>
        <w:t xml:space="preserve">egulamenta a lei n° 11.019/97 de 23 de setembro de 1997. E alterações, que dispõe sobre o descarte e destinação final de pilhas que contenham mercúrio metálico, lâmpadas fluorescentes, baterias de telefone celular e demais artefatos que contenham metais pesados no estado do Rio Grande do </w:t>
      </w:r>
      <w:r>
        <w:rPr>
          <w:rFonts w:ascii="Times New Roman" w:hAnsi="Times New Roman" w:cs="Times New Roman"/>
          <w:sz w:val="24"/>
          <w:szCs w:val="24"/>
          <w:lang w:val="pt-BR"/>
        </w:rPr>
        <w:t>S</w:t>
      </w:r>
      <w:r w:rsidRPr="00BD7A71">
        <w:rPr>
          <w:rFonts w:ascii="Times New Roman" w:hAnsi="Times New Roman" w:cs="Times New Roman"/>
          <w:sz w:val="24"/>
          <w:szCs w:val="24"/>
          <w:lang w:val="pt-BR"/>
        </w:rPr>
        <w:t>ul.</w:t>
      </w:r>
    </w:p>
    <w:p w:rsidR="00BD7A71" w:rsidRPr="008F332A" w:rsidRDefault="00BD7A71" w:rsidP="001C2BBA">
      <w:pPr>
        <w:pStyle w:val="PargrafodaLista"/>
        <w:autoSpaceDE w:val="0"/>
        <w:autoSpaceDN w:val="0"/>
        <w:adjustRightInd w:val="0"/>
        <w:ind w:left="1068"/>
        <w:contextualSpacing w:val="0"/>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Pr="00BD7A71">
        <w:rPr>
          <w:rFonts w:ascii="Times New Roman" w:hAnsi="Times New Roman" w:cs="Times New Roman"/>
          <w:sz w:val="24"/>
          <w:szCs w:val="24"/>
          <w:lang w:val="pt-BR"/>
        </w:rPr>
        <w:t xml:space="preserve">Lei Ordinária </w:t>
      </w:r>
      <w:r>
        <w:rPr>
          <w:rFonts w:ascii="Times New Roman" w:hAnsi="Times New Roman" w:cs="Times New Roman"/>
          <w:sz w:val="24"/>
          <w:szCs w:val="24"/>
          <w:lang w:val="pt-BR"/>
        </w:rPr>
        <w:t>n</w:t>
      </w:r>
      <w:r w:rsidRPr="00BD7A71">
        <w:rPr>
          <w:rFonts w:ascii="Times New Roman" w:hAnsi="Times New Roman" w:cs="Times New Roman"/>
          <w:sz w:val="24"/>
          <w:szCs w:val="24"/>
          <w:lang w:val="pt-BR"/>
        </w:rPr>
        <w:t>º 13.401/2010</w:t>
      </w:r>
      <w:r>
        <w:rPr>
          <w:rFonts w:ascii="Times New Roman" w:hAnsi="Times New Roman" w:cs="Times New Roman"/>
          <w:sz w:val="24"/>
          <w:szCs w:val="24"/>
          <w:lang w:val="pt-BR"/>
        </w:rPr>
        <w:t xml:space="preserve"> - A</w:t>
      </w:r>
      <w:r w:rsidRPr="00BD7A71">
        <w:rPr>
          <w:rFonts w:ascii="Times New Roman" w:hAnsi="Times New Roman" w:cs="Times New Roman"/>
          <w:sz w:val="24"/>
          <w:szCs w:val="24"/>
          <w:lang w:val="pt-BR"/>
        </w:rPr>
        <w:t xml:space="preserve">ltera a lei n.º 11.019, de 23 de setembro de 1997, que “dispõe sobre o descarte e destinação final de pilhas que contenham mercúrio metálico, lâmpadas fluorescentes, baterias de telefone celular e demais artefatos que contenham metais pesados no estado do </w:t>
      </w:r>
      <w:r>
        <w:rPr>
          <w:rFonts w:ascii="Times New Roman" w:hAnsi="Times New Roman" w:cs="Times New Roman"/>
          <w:sz w:val="24"/>
          <w:szCs w:val="24"/>
          <w:lang w:val="pt-BR"/>
        </w:rPr>
        <w:t>Rio Grande d</w:t>
      </w:r>
      <w:r w:rsidRPr="00BD7A71">
        <w:rPr>
          <w:rFonts w:ascii="Times New Roman" w:hAnsi="Times New Roman" w:cs="Times New Roman"/>
          <w:sz w:val="24"/>
          <w:szCs w:val="24"/>
          <w:lang w:val="pt-BR"/>
        </w:rPr>
        <w:t>o Sul”.</w:t>
      </w:r>
    </w:p>
    <w:p w:rsidR="001C2BBA" w:rsidRDefault="00632F5A" w:rsidP="00D45179">
      <w:pPr>
        <w:pStyle w:val="PargrafodaLista"/>
        <w:numPr>
          <w:ilvl w:val="0"/>
          <w:numId w:val="4"/>
        </w:numPr>
        <w:autoSpaceDE w:val="0"/>
        <w:autoSpaceDN w:val="0"/>
        <w:adjustRightInd w:val="0"/>
        <w:ind w:left="1068"/>
        <w:contextualSpacing w:val="0"/>
        <w:rPr>
          <w:rFonts w:ascii="Times New Roman" w:hAnsi="Times New Roman" w:cs="Times New Roman"/>
          <w:sz w:val="24"/>
          <w:szCs w:val="24"/>
          <w:lang w:val="pt-BR"/>
        </w:rPr>
      </w:pPr>
      <w:r w:rsidRPr="00632F5A">
        <w:rPr>
          <w:rFonts w:ascii="Times New Roman" w:hAnsi="Times New Roman" w:cs="Times New Roman"/>
          <w:b/>
          <w:sz w:val="24"/>
          <w:szCs w:val="24"/>
          <w:lang w:val="pt-BR"/>
        </w:rPr>
        <w:t>Pneus:</w:t>
      </w:r>
      <w:r>
        <w:rPr>
          <w:rFonts w:ascii="Times New Roman" w:hAnsi="Times New Roman" w:cs="Times New Roman"/>
          <w:sz w:val="24"/>
          <w:szCs w:val="24"/>
          <w:lang w:val="pt-BR"/>
        </w:rPr>
        <w:t xml:space="preserve"> </w:t>
      </w:r>
    </w:p>
    <w:p w:rsidR="00D45179" w:rsidRPr="008F332A" w:rsidRDefault="00470B27" w:rsidP="001C2BBA">
      <w:pPr>
        <w:pStyle w:val="PargrafodaLista"/>
        <w:autoSpaceDE w:val="0"/>
        <w:autoSpaceDN w:val="0"/>
        <w:adjustRightInd w:val="0"/>
        <w:ind w:left="1068"/>
        <w:contextualSpacing w:val="0"/>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00D45179" w:rsidRPr="008F332A">
        <w:rPr>
          <w:rFonts w:ascii="Times New Roman" w:hAnsi="Times New Roman" w:cs="Times New Roman"/>
          <w:sz w:val="24"/>
          <w:szCs w:val="24"/>
          <w:lang w:val="pt-BR"/>
        </w:rPr>
        <w:t>Resolução Conama 416, de 30 de setembro de</w:t>
      </w:r>
      <w:r w:rsidR="00D45179">
        <w:rPr>
          <w:rFonts w:ascii="Times New Roman" w:hAnsi="Times New Roman" w:cs="Times New Roman"/>
          <w:sz w:val="24"/>
          <w:szCs w:val="24"/>
          <w:lang w:val="pt-BR"/>
        </w:rPr>
        <w:t xml:space="preserve"> </w:t>
      </w:r>
      <w:r w:rsidR="00D45179" w:rsidRPr="008F332A">
        <w:rPr>
          <w:rFonts w:ascii="Times New Roman" w:hAnsi="Times New Roman" w:cs="Times New Roman"/>
          <w:sz w:val="24"/>
          <w:szCs w:val="24"/>
          <w:lang w:val="pt-BR"/>
        </w:rPr>
        <w:t>2009</w:t>
      </w:r>
      <w:r w:rsidR="00632F5A">
        <w:rPr>
          <w:rFonts w:ascii="Times New Roman" w:hAnsi="Times New Roman" w:cs="Times New Roman"/>
          <w:sz w:val="24"/>
          <w:szCs w:val="24"/>
          <w:lang w:val="pt-BR"/>
        </w:rPr>
        <w:t xml:space="preserve"> -</w:t>
      </w:r>
      <w:r w:rsidR="00D45179" w:rsidRPr="008F332A">
        <w:rPr>
          <w:rFonts w:ascii="Times New Roman" w:hAnsi="Times New Roman" w:cs="Times New Roman"/>
          <w:sz w:val="24"/>
          <w:szCs w:val="24"/>
          <w:lang w:val="pt-BR"/>
        </w:rPr>
        <w:t xml:space="preserve"> Dispõe sobre a prevenção à degradação ambiental causada por pneus inservíveis e sua destinação ambientalmente adequada, e dá outras providências.</w:t>
      </w:r>
    </w:p>
    <w:p w:rsidR="001C2BBA" w:rsidRDefault="00632F5A" w:rsidP="00D45179">
      <w:pPr>
        <w:pStyle w:val="PargrafodaLista"/>
        <w:numPr>
          <w:ilvl w:val="0"/>
          <w:numId w:val="4"/>
        </w:numPr>
        <w:tabs>
          <w:tab w:val="left" w:pos="993"/>
        </w:tabs>
        <w:autoSpaceDE w:val="0"/>
        <w:autoSpaceDN w:val="0"/>
        <w:adjustRightInd w:val="0"/>
        <w:ind w:left="993" w:hanging="284"/>
        <w:contextualSpacing w:val="0"/>
        <w:rPr>
          <w:rFonts w:ascii="Times New Roman" w:hAnsi="Times New Roman" w:cs="Times New Roman"/>
          <w:sz w:val="24"/>
          <w:szCs w:val="24"/>
          <w:lang w:val="pt-BR"/>
        </w:rPr>
      </w:pPr>
      <w:r w:rsidRPr="00632F5A">
        <w:rPr>
          <w:rFonts w:ascii="Times New Roman" w:hAnsi="Times New Roman" w:cs="Times New Roman"/>
          <w:b/>
          <w:sz w:val="24"/>
          <w:szCs w:val="24"/>
          <w:lang w:val="pt-BR"/>
        </w:rPr>
        <w:t>Óleo lubrificante</w:t>
      </w:r>
      <w:r>
        <w:rPr>
          <w:rFonts w:ascii="Times New Roman" w:hAnsi="Times New Roman" w:cs="Times New Roman"/>
          <w:sz w:val="24"/>
          <w:szCs w:val="24"/>
          <w:lang w:val="pt-BR"/>
        </w:rPr>
        <w:t xml:space="preserve">: </w:t>
      </w:r>
    </w:p>
    <w:p w:rsidR="00D45179" w:rsidRDefault="00470B27" w:rsidP="001C2BBA">
      <w:pPr>
        <w:pStyle w:val="PargrafodaLista"/>
        <w:tabs>
          <w:tab w:val="left" w:pos="993"/>
        </w:tabs>
        <w:autoSpaceDE w:val="0"/>
        <w:autoSpaceDN w:val="0"/>
        <w:adjustRightInd w:val="0"/>
        <w:ind w:left="993"/>
        <w:contextualSpacing w:val="0"/>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00D45179" w:rsidRPr="00D45179">
        <w:rPr>
          <w:rFonts w:ascii="Times New Roman" w:hAnsi="Times New Roman" w:cs="Times New Roman"/>
          <w:sz w:val="24"/>
          <w:szCs w:val="24"/>
          <w:lang w:val="pt-BR"/>
        </w:rPr>
        <w:t>Resolução Con</w:t>
      </w:r>
      <w:r w:rsidR="00632F5A">
        <w:rPr>
          <w:rFonts w:ascii="Times New Roman" w:hAnsi="Times New Roman" w:cs="Times New Roman"/>
          <w:sz w:val="24"/>
          <w:szCs w:val="24"/>
          <w:lang w:val="pt-BR"/>
        </w:rPr>
        <w:t>ama 362, de 23 de junho de 2005</w:t>
      </w:r>
      <w:proofErr w:type="gramStart"/>
      <w:r w:rsidR="00632F5A">
        <w:rPr>
          <w:rFonts w:ascii="Times New Roman" w:hAnsi="Times New Roman" w:cs="Times New Roman"/>
          <w:sz w:val="24"/>
          <w:szCs w:val="24"/>
          <w:lang w:val="pt-BR"/>
        </w:rPr>
        <w:t xml:space="preserve"> </w:t>
      </w:r>
      <w:r w:rsidR="00EE62B1">
        <w:rPr>
          <w:rFonts w:ascii="Times New Roman" w:hAnsi="Times New Roman" w:cs="Times New Roman"/>
          <w:sz w:val="24"/>
          <w:szCs w:val="24"/>
          <w:lang w:val="pt-BR"/>
        </w:rPr>
        <w:t xml:space="preserve"> </w:t>
      </w:r>
      <w:proofErr w:type="gramEnd"/>
      <w:r w:rsidR="00632F5A">
        <w:rPr>
          <w:rFonts w:ascii="Times New Roman" w:hAnsi="Times New Roman" w:cs="Times New Roman"/>
          <w:sz w:val="24"/>
          <w:szCs w:val="24"/>
          <w:lang w:val="pt-BR"/>
        </w:rPr>
        <w:t xml:space="preserve">- </w:t>
      </w:r>
      <w:r w:rsidR="00D45179" w:rsidRPr="00D45179">
        <w:rPr>
          <w:rFonts w:ascii="Times New Roman" w:hAnsi="Times New Roman" w:cs="Times New Roman"/>
          <w:sz w:val="24"/>
          <w:szCs w:val="24"/>
          <w:lang w:val="pt-BR"/>
        </w:rPr>
        <w:t xml:space="preserve">Dispõe sobre o </w:t>
      </w:r>
      <w:proofErr w:type="spellStart"/>
      <w:r w:rsidR="00D45179" w:rsidRPr="00D45179">
        <w:rPr>
          <w:rFonts w:ascii="Times New Roman" w:hAnsi="Times New Roman" w:cs="Times New Roman"/>
          <w:sz w:val="24"/>
          <w:szCs w:val="24"/>
          <w:lang w:val="pt-BR"/>
        </w:rPr>
        <w:t>Rerrefino</w:t>
      </w:r>
      <w:proofErr w:type="spellEnd"/>
      <w:r w:rsidR="00D45179" w:rsidRPr="00D45179">
        <w:rPr>
          <w:rFonts w:ascii="Times New Roman" w:hAnsi="Times New Roman" w:cs="Times New Roman"/>
          <w:sz w:val="24"/>
          <w:szCs w:val="24"/>
          <w:lang w:val="pt-BR"/>
        </w:rPr>
        <w:t xml:space="preserve"> de Óleo Lubrificante.</w:t>
      </w:r>
    </w:p>
    <w:p w:rsidR="00EE62B1" w:rsidRPr="00663362" w:rsidRDefault="00EE62B1" w:rsidP="001C2BBA">
      <w:pPr>
        <w:pStyle w:val="PargrafodaLista"/>
        <w:tabs>
          <w:tab w:val="left" w:pos="993"/>
        </w:tabs>
        <w:autoSpaceDE w:val="0"/>
        <w:autoSpaceDN w:val="0"/>
        <w:adjustRightInd w:val="0"/>
        <w:ind w:left="993"/>
        <w:contextualSpacing w:val="0"/>
        <w:rPr>
          <w:rFonts w:ascii="Times New Roman" w:hAnsi="Times New Roman" w:cs="Times New Roman"/>
          <w:sz w:val="24"/>
          <w:szCs w:val="24"/>
          <w:lang w:val="pt-BR"/>
        </w:rPr>
      </w:pPr>
      <w:r w:rsidRPr="00663362">
        <w:rPr>
          <w:rFonts w:ascii="Times New Roman" w:hAnsi="Times New Roman" w:cs="Times New Roman"/>
          <w:sz w:val="24"/>
          <w:szCs w:val="24"/>
          <w:lang w:val="pt-BR"/>
        </w:rPr>
        <w:t xml:space="preserve">- Resolução Conama nº 450/2012 - Altera os </w:t>
      </w:r>
      <w:proofErr w:type="spellStart"/>
      <w:r w:rsidRPr="00663362">
        <w:rPr>
          <w:rFonts w:ascii="Times New Roman" w:hAnsi="Times New Roman" w:cs="Times New Roman"/>
          <w:sz w:val="24"/>
          <w:szCs w:val="24"/>
          <w:lang w:val="pt-BR"/>
        </w:rPr>
        <w:t>arts</w:t>
      </w:r>
      <w:proofErr w:type="spellEnd"/>
      <w:r w:rsidRPr="00663362">
        <w:rPr>
          <w:rFonts w:ascii="Times New Roman" w:hAnsi="Times New Roman" w:cs="Times New Roman"/>
          <w:sz w:val="24"/>
          <w:szCs w:val="24"/>
          <w:lang w:val="pt-BR"/>
        </w:rPr>
        <w:t xml:space="preserve">. 9º, 16, 19, 20, 21 e 22, e acrescenta o art. 24-A </w:t>
      </w:r>
      <w:proofErr w:type="gramStart"/>
      <w:r w:rsidRPr="00663362">
        <w:rPr>
          <w:rFonts w:ascii="Times New Roman" w:hAnsi="Times New Roman" w:cs="Times New Roman"/>
          <w:sz w:val="24"/>
          <w:szCs w:val="24"/>
          <w:lang w:val="pt-BR"/>
        </w:rPr>
        <w:t>à</w:t>
      </w:r>
      <w:proofErr w:type="gramEnd"/>
      <w:r w:rsidRPr="00663362">
        <w:rPr>
          <w:rFonts w:ascii="Times New Roman" w:hAnsi="Times New Roman" w:cs="Times New Roman"/>
          <w:sz w:val="24"/>
          <w:szCs w:val="24"/>
          <w:lang w:val="pt-BR"/>
        </w:rPr>
        <w:t xml:space="preserve"> Resolução no 362, de 23 de junho de 2005, do Conselho Nacional do Meio Ambiente-CONAMA, que dispõe sobre recolhimento, coleta e destinação final de óleo lubrificante usado ou contaminado.</w:t>
      </w:r>
    </w:p>
    <w:p w:rsidR="002A13F1" w:rsidRPr="00663362" w:rsidRDefault="002A13F1" w:rsidP="002A13F1">
      <w:pPr>
        <w:pStyle w:val="PargrafodaLista"/>
        <w:numPr>
          <w:ilvl w:val="0"/>
          <w:numId w:val="4"/>
        </w:numPr>
        <w:autoSpaceDE w:val="0"/>
        <w:autoSpaceDN w:val="0"/>
        <w:adjustRightInd w:val="0"/>
        <w:ind w:left="993" w:hanging="220"/>
        <w:contextualSpacing w:val="0"/>
        <w:rPr>
          <w:rFonts w:ascii="Times New Roman" w:hAnsi="Times New Roman" w:cs="Times New Roman"/>
          <w:sz w:val="24"/>
          <w:szCs w:val="24"/>
          <w:lang w:val="pt-BR"/>
        </w:rPr>
      </w:pPr>
      <w:r w:rsidRPr="00663362">
        <w:rPr>
          <w:rFonts w:ascii="Times New Roman" w:hAnsi="Times New Roman" w:cs="Times New Roman"/>
          <w:b/>
          <w:sz w:val="24"/>
          <w:szCs w:val="24"/>
          <w:lang w:val="pt-BR"/>
        </w:rPr>
        <w:t>Eletroeletrônicos</w:t>
      </w:r>
      <w:r w:rsidRPr="00663362">
        <w:rPr>
          <w:rFonts w:ascii="Times New Roman" w:hAnsi="Times New Roman" w:cs="Times New Roman"/>
          <w:sz w:val="24"/>
          <w:szCs w:val="24"/>
          <w:lang w:val="pt-BR"/>
        </w:rPr>
        <w:t xml:space="preserve">: </w:t>
      </w:r>
    </w:p>
    <w:p w:rsidR="002A13F1" w:rsidRPr="00663362" w:rsidRDefault="002A13F1" w:rsidP="001C2BBA">
      <w:pPr>
        <w:pStyle w:val="PargrafodaLista"/>
        <w:tabs>
          <w:tab w:val="left" w:pos="993"/>
        </w:tabs>
        <w:autoSpaceDE w:val="0"/>
        <w:autoSpaceDN w:val="0"/>
        <w:adjustRightInd w:val="0"/>
        <w:ind w:left="993"/>
        <w:contextualSpacing w:val="0"/>
        <w:rPr>
          <w:rFonts w:ascii="Times New Roman" w:hAnsi="Times New Roman" w:cs="Times New Roman"/>
          <w:sz w:val="24"/>
          <w:szCs w:val="24"/>
          <w:lang w:val="pt-BR"/>
        </w:rPr>
      </w:pPr>
      <w:r w:rsidRPr="00663362">
        <w:rPr>
          <w:rFonts w:ascii="Times New Roman" w:hAnsi="Times New Roman" w:cs="Times New Roman"/>
          <w:sz w:val="24"/>
          <w:szCs w:val="24"/>
          <w:lang w:val="pt-BR"/>
        </w:rPr>
        <w:t xml:space="preserve">- Lei Ordinária nº 13.533/2010 - Institui normas e procedimentos para a reciclagem, </w:t>
      </w:r>
      <w:proofErr w:type="gramStart"/>
      <w:r w:rsidRPr="00663362">
        <w:rPr>
          <w:rFonts w:ascii="Times New Roman" w:hAnsi="Times New Roman" w:cs="Times New Roman"/>
          <w:sz w:val="24"/>
          <w:szCs w:val="24"/>
          <w:lang w:val="pt-BR"/>
        </w:rPr>
        <w:t xml:space="preserve">o gerenciamento e a destinação final de lixo tecnológico no estado do Rio Grande do </w:t>
      </w:r>
      <w:proofErr w:type="spellStart"/>
      <w:r w:rsidRPr="00663362">
        <w:rPr>
          <w:rFonts w:ascii="Times New Roman" w:hAnsi="Times New Roman" w:cs="Times New Roman"/>
          <w:sz w:val="24"/>
          <w:szCs w:val="24"/>
          <w:lang w:val="pt-BR"/>
        </w:rPr>
        <w:t>Sule</w:t>
      </w:r>
      <w:proofErr w:type="spellEnd"/>
      <w:r w:rsidRPr="00663362">
        <w:rPr>
          <w:rFonts w:ascii="Times New Roman" w:hAnsi="Times New Roman" w:cs="Times New Roman"/>
          <w:sz w:val="24"/>
          <w:szCs w:val="24"/>
          <w:lang w:val="pt-BR"/>
        </w:rPr>
        <w:t xml:space="preserve"> dá</w:t>
      </w:r>
      <w:proofErr w:type="gramEnd"/>
      <w:r w:rsidRPr="00663362">
        <w:rPr>
          <w:rFonts w:ascii="Times New Roman" w:hAnsi="Times New Roman" w:cs="Times New Roman"/>
          <w:sz w:val="24"/>
          <w:szCs w:val="24"/>
          <w:lang w:val="pt-BR"/>
        </w:rPr>
        <w:t xml:space="preserve"> outras providências.</w:t>
      </w:r>
    </w:p>
    <w:p w:rsidR="001C2BBA" w:rsidRDefault="00632F5A" w:rsidP="00632F5A">
      <w:pPr>
        <w:pStyle w:val="PargrafodaLista"/>
        <w:numPr>
          <w:ilvl w:val="0"/>
          <w:numId w:val="4"/>
        </w:numPr>
        <w:autoSpaceDE w:val="0"/>
        <w:autoSpaceDN w:val="0"/>
        <w:adjustRightInd w:val="0"/>
        <w:ind w:left="993" w:hanging="220"/>
        <w:contextualSpacing w:val="0"/>
        <w:rPr>
          <w:rFonts w:ascii="Times New Roman" w:hAnsi="Times New Roman" w:cs="Times New Roman"/>
          <w:sz w:val="24"/>
          <w:szCs w:val="24"/>
          <w:lang w:val="pt-BR"/>
        </w:rPr>
      </w:pPr>
      <w:r w:rsidRPr="00632F5A">
        <w:rPr>
          <w:rFonts w:ascii="Times New Roman" w:hAnsi="Times New Roman" w:cs="Times New Roman"/>
          <w:b/>
          <w:sz w:val="24"/>
          <w:szCs w:val="24"/>
          <w:lang w:val="pt-BR"/>
        </w:rPr>
        <w:t>Agrotóxico e afins</w:t>
      </w:r>
      <w:r>
        <w:rPr>
          <w:rFonts w:ascii="Times New Roman" w:hAnsi="Times New Roman" w:cs="Times New Roman"/>
          <w:sz w:val="24"/>
          <w:szCs w:val="24"/>
          <w:lang w:val="pt-BR"/>
        </w:rPr>
        <w:t xml:space="preserve">: </w:t>
      </w:r>
    </w:p>
    <w:p w:rsidR="00AD3CBA" w:rsidRDefault="00470B27" w:rsidP="001C2BBA">
      <w:pPr>
        <w:pStyle w:val="PargrafodaLista"/>
        <w:autoSpaceDE w:val="0"/>
        <w:autoSpaceDN w:val="0"/>
        <w:adjustRightInd w:val="0"/>
        <w:ind w:left="993"/>
        <w:contextualSpacing w:val="0"/>
        <w:rPr>
          <w:rFonts w:ascii="Times New Roman" w:hAnsi="Times New Roman" w:cs="Times New Roman"/>
          <w:sz w:val="24"/>
          <w:szCs w:val="24"/>
          <w:lang w:val="pt-BR"/>
        </w:rPr>
      </w:pPr>
      <w:r>
        <w:rPr>
          <w:rFonts w:ascii="Times New Roman" w:hAnsi="Times New Roman" w:cs="Times New Roman"/>
          <w:sz w:val="24"/>
          <w:szCs w:val="24"/>
          <w:lang w:val="pt-BR"/>
        </w:rPr>
        <w:t xml:space="preserve">- </w:t>
      </w:r>
      <w:r w:rsidR="00D45179" w:rsidRPr="00D45179">
        <w:rPr>
          <w:rFonts w:ascii="Times New Roman" w:hAnsi="Times New Roman" w:cs="Times New Roman"/>
          <w:sz w:val="24"/>
          <w:szCs w:val="24"/>
          <w:lang w:val="pt-BR"/>
        </w:rPr>
        <w:t>Lei nº 7.802 de 11/06/1989</w:t>
      </w:r>
      <w:r w:rsidR="00632F5A">
        <w:rPr>
          <w:rFonts w:ascii="Times New Roman" w:hAnsi="Times New Roman" w:cs="Times New Roman"/>
          <w:sz w:val="24"/>
          <w:szCs w:val="24"/>
          <w:lang w:val="pt-BR"/>
        </w:rPr>
        <w:t xml:space="preserve"> - </w:t>
      </w:r>
      <w:r w:rsidR="00D45179" w:rsidRPr="00D45179">
        <w:rPr>
          <w:rFonts w:ascii="Times New Roman" w:hAnsi="Times New Roman" w:cs="Times New Roman"/>
          <w:sz w:val="24"/>
          <w:szCs w:val="24"/>
          <w:lang w:val="pt-BR"/>
        </w:rPr>
        <w:t xml:space="preserve">Dispõe sobre a pesquisa, a experimentação, a produção, a embalagem e rotulagem, o transporte, o armazenamento, a comercialização, a propaganda comercial, a utilização, a importação, a exportação, o destino final dos resíduos e embalagens, o registro, a classificação, o controle, a inspeção e a fiscalização de agrotóxicos, seus componentes e afins, e dá outras </w:t>
      </w:r>
      <w:proofErr w:type="gramStart"/>
      <w:r w:rsidR="00D45179" w:rsidRPr="00D45179">
        <w:rPr>
          <w:rFonts w:ascii="Times New Roman" w:hAnsi="Times New Roman" w:cs="Times New Roman"/>
          <w:sz w:val="24"/>
          <w:szCs w:val="24"/>
          <w:lang w:val="pt-BR"/>
        </w:rPr>
        <w:t>providências</w:t>
      </w:r>
      <w:proofErr w:type="gramEnd"/>
    </w:p>
    <w:p w:rsidR="00A760C2" w:rsidRDefault="00A760C2" w:rsidP="00A760C2">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Os sistemas de logística reversa devem ser estabelecidos, implementados,</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operacionalizados e mantidos por meio dos seguintes instrumentos: </w:t>
      </w:r>
    </w:p>
    <w:p w:rsidR="00A760C2" w:rsidRDefault="00A760C2" w:rsidP="00A760C2">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Acordos setoriais;</w:t>
      </w:r>
    </w:p>
    <w:p w:rsidR="00A760C2" w:rsidRDefault="00A760C2" w:rsidP="00A760C2">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Termos de compromisso;</w:t>
      </w:r>
    </w:p>
    <w:p w:rsidR="00A760C2" w:rsidRDefault="00A760C2" w:rsidP="00A760C2">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Regulamentos específicos expedidos pelo poder p</w:t>
      </w:r>
      <w:r w:rsidR="005B7E30">
        <w:rPr>
          <w:rFonts w:ascii="Times New Roman" w:hAnsi="Times New Roman" w:cs="Times New Roman"/>
          <w:sz w:val="24"/>
          <w:szCs w:val="24"/>
        </w:rPr>
        <w:t>úblico;</w:t>
      </w:r>
    </w:p>
    <w:p w:rsidR="005B7E30" w:rsidRPr="00A760C2" w:rsidRDefault="005B7E30" w:rsidP="00A760C2">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Mecanismos efetivos de fiscalização.</w:t>
      </w:r>
    </w:p>
    <w:p w:rsidR="00AD3CBA" w:rsidRDefault="00A760C2" w:rsidP="00C51225">
      <w:pPr>
        <w:ind w:firstLine="708"/>
        <w:rPr>
          <w:rFonts w:ascii="Times New Roman" w:hAnsi="Times New Roman" w:cs="Times New Roman"/>
          <w:sz w:val="24"/>
          <w:szCs w:val="24"/>
        </w:rPr>
      </w:pPr>
      <w:r>
        <w:rPr>
          <w:rFonts w:ascii="Times New Roman" w:hAnsi="Times New Roman" w:cs="Times New Roman"/>
          <w:sz w:val="24"/>
          <w:szCs w:val="24"/>
        </w:rPr>
        <w:t>A</w:t>
      </w:r>
      <w:r w:rsidR="00A75161">
        <w:rPr>
          <w:rFonts w:ascii="Times New Roman" w:hAnsi="Times New Roman" w:cs="Times New Roman"/>
          <w:sz w:val="24"/>
          <w:szCs w:val="24"/>
        </w:rPr>
        <w:t xml:space="preserve"> estruturação da logística para os resíduos previstos na Lei nº 12.305/2010 e normas acima citadas, bem como para novos </w:t>
      </w:r>
      <w:r w:rsidR="00954D9C">
        <w:rPr>
          <w:rFonts w:ascii="Times New Roman" w:hAnsi="Times New Roman" w:cs="Times New Roman"/>
          <w:sz w:val="24"/>
          <w:szCs w:val="24"/>
        </w:rPr>
        <w:t>resíduos</w:t>
      </w:r>
      <w:r w:rsidR="00A75161">
        <w:rPr>
          <w:rFonts w:ascii="Times New Roman" w:hAnsi="Times New Roman" w:cs="Times New Roman"/>
          <w:sz w:val="24"/>
          <w:szCs w:val="24"/>
        </w:rPr>
        <w:t xml:space="preserve"> futuramente inseridos n</w:t>
      </w:r>
      <w:r w:rsidR="000866DA">
        <w:rPr>
          <w:rFonts w:ascii="Times New Roman" w:hAnsi="Times New Roman" w:cs="Times New Roman"/>
          <w:sz w:val="24"/>
          <w:szCs w:val="24"/>
        </w:rPr>
        <w:t>a cadeia deverá se</w:t>
      </w:r>
      <w:r>
        <w:rPr>
          <w:rFonts w:ascii="Times New Roman" w:hAnsi="Times New Roman" w:cs="Times New Roman"/>
          <w:sz w:val="24"/>
          <w:szCs w:val="24"/>
        </w:rPr>
        <w:t>r implementada</w:t>
      </w:r>
      <w:r w:rsidR="000866DA">
        <w:rPr>
          <w:rFonts w:ascii="Times New Roman" w:hAnsi="Times New Roman" w:cs="Times New Roman"/>
          <w:sz w:val="24"/>
          <w:szCs w:val="24"/>
        </w:rPr>
        <w:t xml:space="preserve"> de forma progressiva</w:t>
      </w:r>
      <w:r>
        <w:rPr>
          <w:rFonts w:ascii="Times New Roman" w:hAnsi="Times New Roman" w:cs="Times New Roman"/>
          <w:sz w:val="24"/>
          <w:szCs w:val="24"/>
        </w:rPr>
        <w:t xml:space="preserve"> nos municípios consorciados ao CI/Centro</w:t>
      </w:r>
      <w:r w:rsidR="000866DA">
        <w:rPr>
          <w:rFonts w:ascii="Times New Roman" w:hAnsi="Times New Roman" w:cs="Times New Roman"/>
          <w:sz w:val="24"/>
          <w:szCs w:val="24"/>
        </w:rPr>
        <w:t xml:space="preserve">, atendendo a objetivos e metas </w:t>
      </w:r>
      <w:proofErr w:type="gramStart"/>
      <w:r w:rsidR="000866DA">
        <w:rPr>
          <w:rFonts w:ascii="Times New Roman" w:hAnsi="Times New Roman" w:cs="Times New Roman"/>
          <w:sz w:val="24"/>
          <w:szCs w:val="24"/>
        </w:rPr>
        <w:t xml:space="preserve">específicas de </w:t>
      </w:r>
      <w:r w:rsidR="0067529A">
        <w:rPr>
          <w:rFonts w:ascii="Times New Roman" w:hAnsi="Times New Roman" w:cs="Times New Roman"/>
          <w:sz w:val="24"/>
          <w:szCs w:val="24"/>
        </w:rPr>
        <w:t>extensão</w:t>
      </w:r>
      <w:r w:rsidR="000866DA">
        <w:rPr>
          <w:rFonts w:ascii="Times New Roman" w:hAnsi="Times New Roman" w:cs="Times New Roman"/>
          <w:sz w:val="24"/>
          <w:szCs w:val="24"/>
        </w:rPr>
        <w:t xml:space="preserve"> e abrangência do sistema, previstos em regulamentos e acordos específicos</w:t>
      </w:r>
      <w:r>
        <w:rPr>
          <w:rFonts w:ascii="Times New Roman" w:hAnsi="Times New Roman" w:cs="Times New Roman"/>
          <w:sz w:val="24"/>
          <w:szCs w:val="24"/>
        </w:rPr>
        <w:t xml:space="preserve"> </w:t>
      </w:r>
      <w:r w:rsidR="00AB4631">
        <w:rPr>
          <w:rFonts w:ascii="Times New Roman" w:hAnsi="Times New Roman" w:cs="Times New Roman"/>
          <w:sz w:val="24"/>
          <w:szCs w:val="24"/>
        </w:rPr>
        <w:t>constantes</w:t>
      </w:r>
      <w:r w:rsidR="005B7E30">
        <w:rPr>
          <w:rFonts w:ascii="Times New Roman" w:hAnsi="Times New Roman" w:cs="Times New Roman"/>
          <w:sz w:val="24"/>
          <w:szCs w:val="24"/>
        </w:rPr>
        <w:t xml:space="preserve"> na legislação existente e</w:t>
      </w:r>
      <w:r>
        <w:rPr>
          <w:rFonts w:ascii="Times New Roman" w:hAnsi="Times New Roman" w:cs="Times New Roman"/>
          <w:sz w:val="24"/>
          <w:szCs w:val="24"/>
        </w:rPr>
        <w:t xml:space="preserve"> neste Plano Regional de Gestão Integrada de Resíduos Sólidos</w:t>
      </w:r>
      <w:proofErr w:type="gramEnd"/>
      <w:r>
        <w:rPr>
          <w:rFonts w:ascii="Times New Roman" w:hAnsi="Times New Roman" w:cs="Times New Roman"/>
          <w:sz w:val="24"/>
          <w:szCs w:val="24"/>
        </w:rPr>
        <w:t>.</w:t>
      </w:r>
    </w:p>
    <w:p w:rsidR="00AB4631" w:rsidRDefault="00AB4631" w:rsidP="00C51225">
      <w:pPr>
        <w:ind w:firstLine="708"/>
        <w:rPr>
          <w:rFonts w:ascii="Times New Roman" w:hAnsi="Times New Roman" w:cs="Times New Roman"/>
          <w:sz w:val="24"/>
          <w:szCs w:val="24"/>
          <w:highlight w:val="yellow"/>
        </w:rPr>
      </w:pPr>
    </w:p>
    <w:p w:rsidR="005A5EF1" w:rsidRPr="004D2A73" w:rsidRDefault="005F6224" w:rsidP="00FC243C">
      <w:pPr>
        <w:ind w:firstLine="708"/>
        <w:jc w:val="center"/>
        <w:rPr>
          <w:rFonts w:ascii="Times New Roman" w:hAnsi="Times New Roman" w:cs="Times New Roman"/>
          <w:b/>
          <w:i/>
          <w:sz w:val="24"/>
          <w:szCs w:val="24"/>
        </w:rPr>
      </w:pPr>
      <w:r>
        <w:rPr>
          <w:rFonts w:ascii="Times New Roman" w:hAnsi="Times New Roman" w:cs="Times New Roman"/>
          <w:b/>
          <w:i/>
          <w:sz w:val="24"/>
          <w:szCs w:val="24"/>
        </w:rPr>
        <w:t>D</w:t>
      </w:r>
      <w:r w:rsidRPr="004D2A73">
        <w:rPr>
          <w:rFonts w:ascii="Times New Roman" w:hAnsi="Times New Roman" w:cs="Times New Roman"/>
          <w:b/>
          <w:i/>
          <w:sz w:val="24"/>
          <w:szCs w:val="24"/>
        </w:rPr>
        <w:t>iagnóstico</w:t>
      </w:r>
    </w:p>
    <w:p w:rsidR="00BC6ECB" w:rsidRDefault="000E0B39" w:rsidP="00BC6ECB">
      <w:pPr>
        <w:ind w:firstLine="708"/>
        <w:rPr>
          <w:rFonts w:ascii="Times New Roman" w:hAnsi="Times New Roman" w:cs="Times New Roman"/>
          <w:sz w:val="24"/>
          <w:szCs w:val="24"/>
        </w:rPr>
      </w:pPr>
      <w:r w:rsidRPr="000E0B39">
        <w:rPr>
          <w:rFonts w:ascii="Times New Roman" w:hAnsi="Times New Roman" w:cs="Times New Roman"/>
          <w:sz w:val="24"/>
          <w:szCs w:val="24"/>
        </w:rPr>
        <w:t>O diagnóstico</w:t>
      </w:r>
      <w:r w:rsidR="00BC6ECB">
        <w:rPr>
          <w:rFonts w:ascii="Times New Roman" w:hAnsi="Times New Roman" w:cs="Times New Roman"/>
          <w:sz w:val="24"/>
          <w:szCs w:val="24"/>
        </w:rPr>
        <w:t xml:space="preserve"> </w:t>
      </w:r>
      <w:r w:rsidRPr="000E0B39">
        <w:rPr>
          <w:rFonts w:ascii="Times New Roman" w:hAnsi="Times New Roman" w:cs="Times New Roman"/>
          <w:sz w:val="24"/>
          <w:szCs w:val="24"/>
        </w:rPr>
        <w:t>evidenciou que mais da metade</w:t>
      </w:r>
      <w:proofErr w:type="gramStart"/>
      <w:r w:rsidRPr="000E0B39">
        <w:rPr>
          <w:rFonts w:ascii="Times New Roman" w:hAnsi="Times New Roman" w:cs="Times New Roman"/>
          <w:sz w:val="24"/>
          <w:szCs w:val="24"/>
        </w:rPr>
        <w:t xml:space="preserve">  </w:t>
      </w:r>
      <w:proofErr w:type="gramEnd"/>
      <w:r w:rsidRPr="000E0B39">
        <w:rPr>
          <w:rFonts w:ascii="Times New Roman" w:hAnsi="Times New Roman" w:cs="Times New Roman"/>
          <w:sz w:val="24"/>
          <w:szCs w:val="24"/>
        </w:rPr>
        <w:t xml:space="preserve">dos municípios consorciados ao CI/Centro apresenta ações pontuais que indicam o atendimento ao sistema de logística reversa </w:t>
      </w:r>
      <w:r w:rsidR="009E4A01">
        <w:rPr>
          <w:rFonts w:ascii="Times New Roman" w:hAnsi="Times New Roman" w:cs="Times New Roman"/>
          <w:sz w:val="24"/>
          <w:szCs w:val="24"/>
        </w:rPr>
        <w:t>no que tange ao recolhimento dos resíduos</w:t>
      </w:r>
      <w:r w:rsidRPr="000E0B39">
        <w:rPr>
          <w:rFonts w:ascii="Times New Roman" w:hAnsi="Times New Roman" w:cs="Times New Roman"/>
          <w:sz w:val="24"/>
          <w:szCs w:val="24"/>
        </w:rPr>
        <w:t xml:space="preserve">. </w:t>
      </w:r>
    </w:p>
    <w:p w:rsidR="00BC6ECB" w:rsidRDefault="0078601C" w:rsidP="00BC6ECB">
      <w:pPr>
        <w:ind w:firstLine="708"/>
        <w:rPr>
          <w:rFonts w:ascii="Times New Roman" w:hAnsi="Times New Roman" w:cs="Times New Roman"/>
          <w:sz w:val="24"/>
          <w:szCs w:val="24"/>
        </w:rPr>
      </w:pPr>
      <w:r w:rsidRPr="000E0B39">
        <w:rPr>
          <w:rFonts w:ascii="Times New Roman" w:hAnsi="Times New Roman" w:cs="Times New Roman"/>
          <w:sz w:val="24"/>
          <w:szCs w:val="24"/>
        </w:rPr>
        <w:t xml:space="preserve">No entanto, destaca-se que as iniciativas detectadas </w:t>
      </w:r>
      <w:proofErr w:type="gramStart"/>
      <w:r w:rsidRPr="000E0B39">
        <w:rPr>
          <w:rFonts w:ascii="Times New Roman" w:hAnsi="Times New Roman" w:cs="Times New Roman"/>
          <w:sz w:val="24"/>
          <w:szCs w:val="24"/>
        </w:rPr>
        <w:t>encontram-se</w:t>
      </w:r>
      <w:proofErr w:type="gramEnd"/>
      <w:r w:rsidRPr="000E0B39">
        <w:rPr>
          <w:rFonts w:ascii="Times New Roman" w:hAnsi="Times New Roman" w:cs="Times New Roman"/>
          <w:sz w:val="24"/>
          <w:szCs w:val="24"/>
        </w:rPr>
        <w:t xml:space="preserve"> em diversos estágios distintos, não sendo significativamente representativas</w:t>
      </w:r>
      <w:r>
        <w:rPr>
          <w:rFonts w:ascii="Times New Roman" w:hAnsi="Times New Roman" w:cs="Times New Roman"/>
          <w:sz w:val="24"/>
          <w:szCs w:val="24"/>
        </w:rPr>
        <w:t xml:space="preserve">. Em muitos casos ocorre o recolhimento parcial e/ou simbólico dos resíduos, já em outros casos ocorre apenas o recolhimento de algumas das tipologias abrangidas no sistema, retratando a não universalização do processo. </w:t>
      </w:r>
    </w:p>
    <w:p w:rsidR="00AB4631" w:rsidRDefault="00AB4631" w:rsidP="00AB4631">
      <w:pPr>
        <w:ind w:firstLine="708"/>
        <w:rPr>
          <w:rFonts w:ascii="Times New Roman" w:hAnsi="Times New Roman" w:cs="Times New Roman"/>
          <w:sz w:val="24"/>
          <w:szCs w:val="24"/>
        </w:rPr>
      </w:pPr>
      <w:r>
        <w:rPr>
          <w:rFonts w:ascii="Times New Roman" w:hAnsi="Times New Roman" w:cs="Times New Roman"/>
          <w:sz w:val="24"/>
          <w:szCs w:val="24"/>
        </w:rPr>
        <w:t xml:space="preserve">Além disto, o processo de diagnóstico retratou que em diversas situações as iniciativas da logística reversa existentes nos municípios consorciados não atendem às premissas previstas nas ações relativas à responsabilidade compartilhada, visto que o poder público desempenha atividades que competem aos </w:t>
      </w:r>
      <w:r w:rsidRPr="00632F5A">
        <w:rPr>
          <w:rFonts w:ascii="Times New Roman" w:hAnsi="Times New Roman" w:cs="Times New Roman"/>
          <w:sz w:val="24"/>
          <w:szCs w:val="24"/>
        </w:rPr>
        <w:t>fabricantes, importadores, distribuidores e</w:t>
      </w:r>
      <w:r>
        <w:rPr>
          <w:rFonts w:ascii="Times New Roman" w:hAnsi="Times New Roman" w:cs="Times New Roman"/>
          <w:sz w:val="24"/>
          <w:szCs w:val="24"/>
        </w:rPr>
        <w:t>/ou</w:t>
      </w:r>
      <w:r w:rsidRPr="00632F5A">
        <w:rPr>
          <w:rFonts w:ascii="Times New Roman" w:hAnsi="Times New Roman" w:cs="Times New Roman"/>
          <w:sz w:val="24"/>
          <w:szCs w:val="24"/>
        </w:rPr>
        <w:t xml:space="preserve"> comerciantes</w:t>
      </w:r>
      <w:r>
        <w:rPr>
          <w:rFonts w:ascii="Times New Roman" w:hAnsi="Times New Roman" w:cs="Times New Roman"/>
          <w:sz w:val="24"/>
          <w:szCs w:val="24"/>
        </w:rPr>
        <w:t xml:space="preserve"> em 50% dos casos, acarretando em despesas públicas desnecessárias</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e utilização de recursos, sejam estes técnicos, físicos, administrativos, que poderiam ser aproveitados em outras frentes da gestão dos resíduos sólidos.</w:t>
      </w:r>
    </w:p>
    <w:p w:rsidR="00AB4631" w:rsidRDefault="00AB4631" w:rsidP="00AB4631">
      <w:pPr>
        <w:ind w:firstLine="708"/>
        <w:rPr>
          <w:rFonts w:ascii="Times New Roman" w:hAnsi="Times New Roman" w:cs="Times New Roman"/>
          <w:sz w:val="24"/>
          <w:szCs w:val="24"/>
        </w:rPr>
      </w:pPr>
      <w:r>
        <w:rPr>
          <w:rFonts w:ascii="Times New Roman" w:hAnsi="Times New Roman" w:cs="Times New Roman"/>
          <w:sz w:val="24"/>
          <w:szCs w:val="24"/>
        </w:rPr>
        <w:t>De forma geral, as</w:t>
      </w:r>
      <w:r w:rsidRPr="000E0B39">
        <w:rPr>
          <w:rFonts w:ascii="Times New Roman" w:hAnsi="Times New Roman" w:cs="Times New Roman"/>
          <w:sz w:val="24"/>
          <w:szCs w:val="24"/>
        </w:rPr>
        <w:t xml:space="preserve"> tipologias de resíduos contempladas </w:t>
      </w:r>
      <w:r>
        <w:rPr>
          <w:rFonts w:ascii="Times New Roman" w:hAnsi="Times New Roman" w:cs="Times New Roman"/>
          <w:sz w:val="24"/>
          <w:szCs w:val="24"/>
        </w:rPr>
        <w:t xml:space="preserve">na logística reversa </w:t>
      </w:r>
      <w:r w:rsidRPr="000E0B39">
        <w:rPr>
          <w:rFonts w:ascii="Times New Roman" w:hAnsi="Times New Roman" w:cs="Times New Roman"/>
          <w:sz w:val="24"/>
          <w:szCs w:val="24"/>
        </w:rPr>
        <w:t xml:space="preserve">limitam-se àquelas exigidas nas </w:t>
      </w:r>
      <w:r>
        <w:rPr>
          <w:rFonts w:ascii="Times New Roman" w:hAnsi="Times New Roman" w:cs="Times New Roman"/>
          <w:sz w:val="24"/>
          <w:szCs w:val="24"/>
        </w:rPr>
        <w:t xml:space="preserve">Resoluções do Conama. Atualmente não existem ações </w:t>
      </w:r>
      <w:proofErr w:type="spellStart"/>
      <w:r>
        <w:rPr>
          <w:rFonts w:ascii="Times New Roman" w:hAnsi="Times New Roman" w:cs="Times New Roman"/>
          <w:sz w:val="24"/>
          <w:szCs w:val="24"/>
        </w:rPr>
        <w:t>pró-ativas</w:t>
      </w:r>
      <w:proofErr w:type="spellEnd"/>
      <w:r>
        <w:rPr>
          <w:rFonts w:ascii="Times New Roman" w:hAnsi="Times New Roman" w:cs="Times New Roman"/>
          <w:sz w:val="24"/>
          <w:szCs w:val="24"/>
        </w:rPr>
        <w:t xml:space="preserve"> que indiquem a expansão do sistema de logística reversa a outros </w:t>
      </w:r>
      <w:r w:rsidR="00767EA4">
        <w:rPr>
          <w:rFonts w:ascii="Times New Roman" w:hAnsi="Times New Roman" w:cs="Times New Roman"/>
          <w:sz w:val="24"/>
          <w:szCs w:val="24"/>
        </w:rPr>
        <w:t>resíduos</w:t>
      </w:r>
      <w:r>
        <w:rPr>
          <w:rFonts w:ascii="Times New Roman" w:hAnsi="Times New Roman" w:cs="Times New Roman"/>
          <w:sz w:val="24"/>
          <w:szCs w:val="24"/>
        </w:rPr>
        <w:t xml:space="preserve"> não contemplados em regulamentos normativos, mas que representam </w:t>
      </w:r>
      <w:r w:rsidRPr="008E45D1">
        <w:rPr>
          <w:rFonts w:ascii="Times New Roman" w:hAnsi="Times New Roman" w:cs="Times New Roman"/>
          <w:sz w:val="24"/>
          <w:szCs w:val="24"/>
        </w:rPr>
        <w:t>impacto à saúde pública e ao meio ambiente</w:t>
      </w:r>
      <w:r>
        <w:rPr>
          <w:rFonts w:ascii="Times New Roman" w:hAnsi="Times New Roman" w:cs="Times New Roman"/>
          <w:sz w:val="24"/>
          <w:szCs w:val="24"/>
        </w:rPr>
        <w:t xml:space="preserve">.  </w:t>
      </w:r>
      <w:r w:rsidRPr="000E0B39">
        <w:rPr>
          <w:rFonts w:ascii="Times New Roman" w:hAnsi="Times New Roman" w:cs="Times New Roman"/>
          <w:sz w:val="24"/>
          <w:szCs w:val="24"/>
        </w:rPr>
        <w:t xml:space="preserve"> </w:t>
      </w:r>
    </w:p>
    <w:p w:rsidR="00EA52A6" w:rsidRPr="000E0B39" w:rsidRDefault="00DC2E73" w:rsidP="00EA52A6">
      <w:pPr>
        <w:ind w:firstLine="708"/>
        <w:rPr>
          <w:rFonts w:ascii="Times New Roman" w:hAnsi="Times New Roman" w:cs="Times New Roman"/>
          <w:sz w:val="24"/>
          <w:szCs w:val="24"/>
        </w:rPr>
      </w:pPr>
      <w:r>
        <w:rPr>
          <w:rFonts w:ascii="Times New Roman" w:hAnsi="Times New Roman" w:cs="Times New Roman"/>
          <w:sz w:val="24"/>
          <w:szCs w:val="24"/>
        </w:rPr>
        <w:t>A metodologia</w:t>
      </w:r>
      <w:r w:rsidR="00EA52A6" w:rsidRPr="000E0B39">
        <w:rPr>
          <w:rFonts w:ascii="Times New Roman" w:hAnsi="Times New Roman" w:cs="Times New Roman"/>
          <w:sz w:val="24"/>
          <w:szCs w:val="24"/>
        </w:rPr>
        <w:t xml:space="preserve"> de estruturação</w:t>
      </w:r>
      <w:r w:rsidR="009E4A01">
        <w:rPr>
          <w:rFonts w:ascii="Times New Roman" w:hAnsi="Times New Roman" w:cs="Times New Roman"/>
          <w:sz w:val="24"/>
          <w:szCs w:val="24"/>
        </w:rPr>
        <w:t xml:space="preserve"> mais </w:t>
      </w:r>
      <w:proofErr w:type="spellStart"/>
      <w:r w:rsidR="009E4A01">
        <w:rPr>
          <w:rFonts w:ascii="Times New Roman" w:hAnsi="Times New Roman" w:cs="Times New Roman"/>
          <w:sz w:val="24"/>
          <w:szCs w:val="24"/>
        </w:rPr>
        <w:t>comunmente</w:t>
      </w:r>
      <w:proofErr w:type="spellEnd"/>
      <w:r w:rsidR="009E4A01">
        <w:rPr>
          <w:rFonts w:ascii="Times New Roman" w:hAnsi="Times New Roman" w:cs="Times New Roman"/>
          <w:sz w:val="24"/>
          <w:szCs w:val="24"/>
        </w:rPr>
        <w:t xml:space="preserve"> utilizad</w:t>
      </w:r>
      <w:r>
        <w:rPr>
          <w:rFonts w:ascii="Times New Roman" w:hAnsi="Times New Roman" w:cs="Times New Roman"/>
          <w:sz w:val="24"/>
          <w:szCs w:val="24"/>
        </w:rPr>
        <w:t>a</w:t>
      </w:r>
      <w:r w:rsidR="009E4A01">
        <w:rPr>
          <w:rFonts w:ascii="Times New Roman" w:hAnsi="Times New Roman" w:cs="Times New Roman"/>
          <w:sz w:val="24"/>
          <w:szCs w:val="24"/>
        </w:rPr>
        <w:t xml:space="preserve"> pelos</w:t>
      </w:r>
      <w:r w:rsidR="00EA52A6" w:rsidRPr="000E0B39">
        <w:rPr>
          <w:rFonts w:ascii="Times New Roman" w:hAnsi="Times New Roman" w:cs="Times New Roman"/>
          <w:sz w:val="24"/>
          <w:szCs w:val="24"/>
        </w:rPr>
        <w:t xml:space="preserve"> municípios para </w:t>
      </w:r>
      <w:r w:rsidR="00EA52A6">
        <w:rPr>
          <w:rFonts w:ascii="Times New Roman" w:hAnsi="Times New Roman" w:cs="Times New Roman"/>
          <w:sz w:val="24"/>
          <w:szCs w:val="24"/>
        </w:rPr>
        <w:t>o recolhimento dos resíduos</w:t>
      </w:r>
      <w:r w:rsidR="00EA52A6" w:rsidRPr="000E0B39">
        <w:rPr>
          <w:rFonts w:ascii="Times New Roman" w:hAnsi="Times New Roman" w:cs="Times New Roman"/>
          <w:sz w:val="24"/>
          <w:szCs w:val="24"/>
        </w:rPr>
        <w:t xml:space="preserve"> </w:t>
      </w:r>
      <w:r>
        <w:rPr>
          <w:rFonts w:ascii="Times New Roman" w:hAnsi="Times New Roman" w:cs="Times New Roman"/>
          <w:sz w:val="24"/>
          <w:szCs w:val="24"/>
        </w:rPr>
        <w:t>é via</w:t>
      </w:r>
      <w:r w:rsidR="00EA52A6" w:rsidRPr="000E0B39">
        <w:rPr>
          <w:rFonts w:ascii="Times New Roman" w:hAnsi="Times New Roman" w:cs="Times New Roman"/>
          <w:sz w:val="24"/>
          <w:szCs w:val="24"/>
        </w:rPr>
        <w:t xml:space="preserve"> Pontos de Entrega Voluntária - </w:t>
      </w:r>
      <w:proofErr w:type="spellStart"/>
      <w:r w:rsidR="00EA52A6" w:rsidRPr="000E0B39">
        <w:rPr>
          <w:rFonts w:ascii="Times New Roman" w:hAnsi="Times New Roman" w:cs="Times New Roman"/>
          <w:sz w:val="24"/>
          <w:szCs w:val="24"/>
        </w:rPr>
        <w:t>PEVs</w:t>
      </w:r>
      <w:proofErr w:type="spellEnd"/>
      <w:r w:rsidR="00EA52A6" w:rsidRPr="000E0B39">
        <w:rPr>
          <w:rFonts w:ascii="Times New Roman" w:hAnsi="Times New Roman" w:cs="Times New Roman"/>
          <w:sz w:val="24"/>
          <w:szCs w:val="24"/>
        </w:rPr>
        <w:t xml:space="preserve"> e Locais de Entrega Voluntária – </w:t>
      </w:r>
      <w:proofErr w:type="spellStart"/>
      <w:r w:rsidR="00EA52A6" w:rsidRPr="000E0B39">
        <w:rPr>
          <w:rFonts w:ascii="Times New Roman" w:hAnsi="Times New Roman" w:cs="Times New Roman"/>
          <w:sz w:val="24"/>
          <w:szCs w:val="24"/>
        </w:rPr>
        <w:t>LEVs</w:t>
      </w:r>
      <w:proofErr w:type="spellEnd"/>
      <w:r w:rsidR="00EA52A6" w:rsidRPr="000E0B39">
        <w:rPr>
          <w:rFonts w:ascii="Times New Roman" w:hAnsi="Times New Roman" w:cs="Times New Roman"/>
          <w:sz w:val="24"/>
          <w:szCs w:val="24"/>
        </w:rPr>
        <w:t>.</w:t>
      </w:r>
      <w:r w:rsidR="00EA52A6">
        <w:rPr>
          <w:rFonts w:ascii="Times New Roman" w:hAnsi="Times New Roman" w:cs="Times New Roman"/>
          <w:sz w:val="24"/>
          <w:szCs w:val="24"/>
        </w:rPr>
        <w:t xml:space="preserve"> Escolas</w:t>
      </w:r>
      <w:r w:rsidR="009E4A01">
        <w:rPr>
          <w:rFonts w:ascii="Times New Roman" w:hAnsi="Times New Roman" w:cs="Times New Roman"/>
          <w:sz w:val="24"/>
          <w:szCs w:val="24"/>
        </w:rPr>
        <w:t xml:space="preserve">, agências bancárias, </w:t>
      </w:r>
      <w:r w:rsidR="00EA52A6">
        <w:rPr>
          <w:rFonts w:ascii="Times New Roman" w:hAnsi="Times New Roman" w:cs="Times New Roman"/>
          <w:sz w:val="24"/>
          <w:szCs w:val="24"/>
        </w:rPr>
        <w:t>cooperativas</w:t>
      </w:r>
      <w:r w:rsidR="009E4A01">
        <w:rPr>
          <w:rFonts w:ascii="Times New Roman" w:hAnsi="Times New Roman" w:cs="Times New Roman"/>
          <w:sz w:val="24"/>
          <w:szCs w:val="24"/>
        </w:rPr>
        <w:t>, supermercados e prefeituras</w:t>
      </w:r>
      <w:r w:rsidR="00EA52A6">
        <w:rPr>
          <w:rFonts w:ascii="Times New Roman" w:hAnsi="Times New Roman" w:cs="Times New Roman"/>
          <w:sz w:val="24"/>
          <w:szCs w:val="24"/>
        </w:rPr>
        <w:t xml:space="preserve"> são </w:t>
      </w:r>
      <w:r w:rsidR="009E4A01">
        <w:rPr>
          <w:rFonts w:ascii="Times New Roman" w:hAnsi="Times New Roman" w:cs="Times New Roman"/>
          <w:sz w:val="24"/>
          <w:szCs w:val="24"/>
        </w:rPr>
        <w:t>os locais</w:t>
      </w:r>
      <w:r w:rsidR="00EA52A6">
        <w:rPr>
          <w:rFonts w:ascii="Times New Roman" w:hAnsi="Times New Roman" w:cs="Times New Roman"/>
          <w:sz w:val="24"/>
          <w:szCs w:val="24"/>
        </w:rPr>
        <w:t xml:space="preserve"> estratégicos </w:t>
      </w:r>
      <w:r w:rsidR="009E4A01">
        <w:rPr>
          <w:rFonts w:ascii="Times New Roman" w:hAnsi="Times New Roman" w:cs="Times New Roman"/>
          <w:sz w:val="24"/>
          <w:szCs w:val="24"/>
        </w:rPr>
        <w:t xml:space="preserve">de alocação destes pontos. </w:t>
      </w:r>
    </w:p>
    <w:p w:rsidR="00BE3E66" w:rsidRDefault="006C4892" w:rsidP="00C51225">
      <w:pPr>
        <w:ind w:firstLine="708"/>
        <w:rPr>
          <w:rFonts w:ascii="Times New Roman" w:hAnsi="Times New Roman" w:cs="Times New Roman"/>
          <w:sz w:val="24"/>
          <w:szCs w:val="24"/>
        </w:rPr>
      </w:pPr>
      <w:r>
        <w:rPr>
          <w:rFonts w:ascii="Times New Roman" w:hAnsi="Times New Roman" w:cs="Times New Roman"/>
          <w:sz w:val="24"/>
          <w:szCs w:val="24"/>
        </w:rPr>
        <w:t>O</w:t>
      </w:r>
      <w:r w:rsidR="00D720B3" w:rsidRPr="006F5394">
        <w:rPr>
          <w:rFonts w:ascii="Times New Roman" w:hAnsi="Times New Roman" w:cs="Times New Roman"/>
          <w:sz w:val="24"/>
          <w:szCs w:val="24"/>
        </w:rPr>
        <w:t xml:space="preserve"> controle referente à quantidade de resíduos recolhidos e encaminhados para a destinação final ambientalmente adequada</w:t>
      </w:r>
      <w:r>
        <w:rPr>
          <w:rFonts w:ascii="Times New Roman" w:hAnsi="Times New Roman" w:cs="Times New Roman"/>
          <w:sz w:val="24"/>
          <w:szCs w:val="24"/>
        </w:rPr>
        <w:t xml:space="preserve"> é quase nulo. </w:t>
      </w:r>
    </w:p>
    <w:p w:rsidR="00D720B3" w:rsidRDefault="00D720B3" w:rsidP="00C51225">
      <w:pPr>
        <w:ind w:firstLine="708"/>
        <w:rPr>
          <w:rFonts w:ascii="Times New Roman" w:hAnsi="Times New Roman" w:cs="Times New Roman"/>
          <w:sz w:val="24"/>
          <w:szCs w:val="24"/>
        </w:rPr>
      </w:pPr>
      <w:r w:rsidRPr="006F5394">
        <w:rPr>
          <w:rFonts w:ascii="Times New Roman" w:hAnsi="Times New Roman" w:cs="Times New Roman"/>
          <w:sz w:val="24"/>
          <w:szCs w:val="24"/>
        </w:rPr>
        <w:t xml:space="preserve">Em relação ao tratamento/processamento e destinação final dada aos resíduos especiais, evidenciou-se que estes são encaminhados a processos de reciclagem ou são reutilizados. </w:t>
      </w:r>
    </w:p>
    <w:p w:rsidR="0063054E" w:rsidRPr="006F5394" w:rsidRDefault="00C6487E" w:rsidP="00C51225">
      <w:pPr>
        <w:rPr>
          <w:rFonts w:ascii="Times New Roman" w:hAnsi="Times New Roman" w:cs="Times New Roman"/>
          <w:sz w:val="24"/>
          <w:szCs w:val="24"/>
        </w:rPr>
      </w:pPr>
      <w:r>
        <w:rPr>
          <w:rFonts w:ascii="Times New Roman" w:hAnsi="Times New Roman" w:cs="Times New Roman"/>
          <w:sz w:val="24"/>
          <w:szCs w:val="24"/>
        </w:rPr>
        <w:tab/>
        <w:t>Maiores detalhes referentes ao processo de logística reversa d</w:t>
      </w:r>
      <w:r w:rsidR="006631D5">
        <w:rPr>
          <w:rFonts w:ascii="Times New Roman" w:hAnsi="Times New Roman" w:cs="Times New Roman"/>
          <w:sz w:val="24"/>
          <w:szCs w:val="24"/>
        </w:rPr>
        <w:t>o município</w:t>
      </w:r>
      <w:r>
        <w:rPr>
          <w:rFonts w:ascii="Times New Roman" w:hAnsi="Times New Roman" w:cs="Times New Roman"/>
          <w:sz w:val="24"/>
          <w:szCs w:val="24"/>
        </w:rPr>
        <w:t xml:space="preserve"> podem ser verificados no quadro abaixo:</w:t>
      </w:r>
    </w:p>
    <w:p w:rsidR="0063054E" w:rsidRPr="006F5394" w:rsidRDefault="0063054E" w:rsidP="00C51225">
      <w:pPr>
        <w:rPr>
          <w:rFonts w:ascii="Times New Roman" w:hAnsi="Times New Roman" w:cs="Times New Roman"/>
          <w:sz w:val="24"/>
          <w:szCs w:val="24"/>
        </w:rPr>
      </w:pPr>
    </w:p>
    <w:p w:rsidR="00766FF9" w:rsidRDefault="00766FF9" w:rsidP="003310EB">
      <w:pPr>
        <w:sectPr w:rsidR="00766FF9" w:rsidSect="00DC103E">
          <w:pgSz w:w="12240" w:h="15840"/>
          <w:pgMar w:top="2369" w:right="1440" w:bottom="1440" w:left="1440" w:header="720" w:footer="720" w:gutter="0"/>
          <w:cols w:space="720"/>
          <w:docGrid w:linePitch="360"/>
        </w:sectPr>
      </w:pPr>
    </w:p>
    <w:p w:rsidR="008B3920" w:rsidRPr="00F853D8" w:rsidRDefault="008B3920" w:rsidP="003310EB">
      <w:pPr>
        <w:pStyle w:val="Legenda"/>
        <w:keepNext/>
        <w:rPr>
          <w:rFonts w:cs="Times New Roman"/>
          <w:szCs w:val="20"/>
        </w:rPr>
      </w:pPr>
      <w:bookmarkStart w:id="133" w:name="_Toc342657316"/>
      <w:bookmarkStart w:id="134" w:name="_Toc343089079"/>
      <w:r w:rsidRPr="00F853D8">
        <w:rPr>
          <w:rFonts w:cs="Times New Roman"/>
          <w:szCs w:val="20"/>
        </w:rPr>
        <w:t xml:space="preserve">Quadro </w:t>
      </w:r>
      <w:r w:rsidR="00DB6E0E" w:rsidRPr="00F853D8">
        <w:rPr>
          <w:rFonts w:cs="Times New Roman"/>
          <w:szCs w:val="20"/>
        </w:rPr>
        <w:fldChar w:fldCharType="begin"/>
      </w:r>
      <w:r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49</w:t>
      </w:r>
      <w:r w:rsidR="00DB6E0E" w:rsidRPr="00F853D8">
        <w:rPr>
          <w:rFonts w:cs="Times New Roman"/>
          <w:szCs w:val="20"/>
        </w:rPr>
        <w:fldChar w:fldCharType="end"/>
      </w:r>
      <w:r w:rsidRPr="00F853D8">
        <w:rPr>
          <w:rFonts w:cs="Times New Roman"/>
          <w:szCs w:val="20"/>
        </w:rPr>
        <w:t xml:space="preserve">: Relação e de </w:t>
      </w:r>
      <w:proofErr w:type="spellStart"/>
      <w:r w:rsidRPr="00F853D8">
        <w:rPr>
          <w:rFonts w:cs="Times New Roman"/>
          <w:szCs w:val="20"/>
        </w:rPr>
        <w:t>PEV’s</w:t>
      </w:r>
      <w:proofErr w:type="spellEnd"/>
      <w:r w:rsidRPr="00F853D8">
        <w:rPr>
          <w:rFonts w:cs="Times New Roman"/>
          <w:szCs w:val="20"/>
        </w:rPr>
        <w:t xml:space="preserve"> e Eco pontos</w:t>
      </w:r>
      <w:bookmarkEnd w:id="133"/>
      <w:bookmarkEnd w:id="134"/>
    </w:p>
    <w:tbl>
      <w:tblPr>
        <w:tblW w:w="13075" w:type="dxa"/>
        <w:jc w:val="center"/>
        <w:tblInd w:w="55" w:type="dxa"/>
        <w:tblCellMar>
          <w:left w:w="70" w:type="dxa"/>
          <w:right w:w="70" w:type="dxa"/>
        </w:tblCellMar>
        <w:tblLook w:val="04A0" w:firstRow="1" w:lastRow="0" w:firstColumn="1" w:lastColumn="0" w:noHBand="0" w:noVBand="1"/>
      </w:tblPr>
      <w:tblGrid>
        <w:gridCol w:w="1874"/>
        <w:gridCol w:w="2540"/>
        <w:gridCol w:w="4513"/>
        <w:gridCol w:w="4148"/>
      </w:tblGrid>
      <w:tr w:rsidR="00CF0008" w:rsidRPr="00CF0008" w:rsidTr="0067529A">
        <w:trPr>
          <w:trHeight w:val="74"/>
          <w:jc w:val="center"/>
        </w:trPr>
        <w:tc>
          <w:tcPr>
            <w:tcW w:w="1874"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CF0008" w:rsidRPr="00CF0008" w:rsidRDefault="00CF0008" w:rsidP="00CF0008">
            <w:pPr>
              <w:spacing w:before="0" w:line="240" w:lineRule="auto"/>
              <w:jc w:val="center"/>
              <w:rPr>
                <w:rFonts w:eastAsia="Times New Roman" w:cstheme="minorHAnsi"/>
                <w:b/>
                <w:bCs/>
                <w:color w:val="000000"/>
                <w:sz w:val="18"/>
                <w:szCs w:val="18"/>
                <w:lang w:eastAsia="pt-BR"/>
              </w:rPr>
            </w:pPr>
            <w:r w:rsidRPr="00CF0008">
              <w:rPr>
                <w:rFonts w:eastAsia="Times New Roman" w:cstheme="minorHAnsi"/>
                <w:b/>
                <w:bCs/>
                <w:color w:val="000000"/>
                <w:sz w:val="18"/>
                <w:szCs w:val="18"/>
                <w:lang w:eastAsia="pt-BR"/>
              </w:rPr>
              <w:t>Município</w:t>
            </w:r>
          </w:p>
        </w:tc>
        <w:tc>
          <w:tcPr>
            <w:tcW w:w="11201" w:type="dxa"/>
            <w:gridSpan w:val="3"/>
            <w:tcBorders>
              <w:top w:val="single" w:sz="4" w:space="0" w:color="auto"/>
              <w:left w:val="nil"/>
              <w:bottom w:val="single" w:sz="4" w:space="0" w:color="auto"/>
              <w:right w:val="single" w:sz="4" w:space="0" w:color="auto"/>
            </w:tcBorders>
            <w:shd w:val="clear" w:color="000000" w:fill="BFBFBF"/>
            <w:vAlign w:val="center"/>
            <w:hideMark/>
          </w:tcPr>
          <w:p w:rsidR="00CF0008" w:rsidRPr="00CF0008" w:rsidRDefault="00CF0008" w:rsidP="00CF0008">
            <w:pPr>
              <w:spacing w:before="0" w:line="240" w:lineRule="auto"/>
              <w:jc w:val="center"/>
              <w:rPr>
                <w:rFonts w:eastAsia="Times New Roman" w:cstheme="minorHAnsi"/>
                <w:b/>
                <w:bCs/>
                <w:color w:val="000000"/>
                <w:sz w:val="18"/>
                <w:szCs w:val="18"/>
                <w:lang w:eastAsia="pt-BR"/>
              </w:rPr>
            </w:pPr>
            <w:proofErr w:type="spellStart"/>
            <w:r w:rsidRPr="00CF0008">
              <w:rPr>
                <w:rFonts w:eastAsia="Times New Roman" w:cstheme="minorHAnsi"/>
                <w:b/>
                <w:bCs/>
                <w:color w:val="000000"/>
                <w:sz w:val="18"/>
                <w:szCs w:val="18"/>
                <w:lang w:eastAsia="pt-BR"/>
              </w:rPr>
              <w:t>PEV's</w:t>
            </w:r>
            <w:proofErr w:type="spellEnd"/>
            <w:r w:rsidRPr="00CF0008">
              <w:rPr>
                <w:rFonts w:eastAsia="Times New Roman" w:cstheme="minorHAnsi"/>
                <w:b/>
                <w:bCs/>
                <w:color w:val="000000"/>
                <w:sz w:val="18"/>
                <w:szCs w:val="18"/>
                <w:lang w:eastAsia="pt-BR"/>
              </w:rPr>
              <w:t xml:space="preserve"> ou Eco Pontos </w:t>
            </w:r>
          </w:p>
        </w:tc>
      </w:tr>
      <w:tr w:rsidR="00CF0008" w:rsidRPr="00CF0008" w:rsidTr="0067529A">
        <w:trPr>
          <w:trHeight w:val="74"/>
          <w:jc w:val="center"/>
        </w:trPr>
        <w:tc>
          <w:tcPr>
            <w:tcW w:w="1874" w:type="dxa"/>
            <w:vMerge/>
            <w:tcBorders>
              <w:top w:val="single" w:sz="4" w:space="0" w:color="auto"/>
              <w:left w:val="single" w:sz="4" w:space="0" w:color="auto"/>
              <w:bottom w:val="single" w:sz="4" w:space="0" w:color="auto"/>
              <w:right w:val="single" w:sz="4" w:space="0" w:color="auto"/>
            </w:tcBorders>
            <w:vAlign w:val="center"/>
            <w:hideMark/>
          </w:tcPr>
          <w:p w:rsidR="00CF0008" w:rsidRPr="00CF0008" w:rsidRDefault="00CF0008" w:rsidP="00CF0008">
            <w:pPr>
              <w:spacing w:before="0" w:line="240" w:lineRule="auto"/>
              <w:jc w:val="left"/>
              <w:rPr>
                <w:rFonts w:eastAsia="Times New Roman" w:cstheme="minorHAnsi"/>
                <w:b/>
                <w:bCs/>
                <w:color w:val="000000"/>
                <w:sz w:val="18"/>
                <w:szCs w:val="18"/>
                <w:lang w:eastAsia="pt-BR"/>
              </w:rPr>
            </w:pPr>
          </w:p>
        </w:tc>
        <w:tc>
          <w:tcPr>
            <w:tcW w:w="2540" w:type="dxa"/>
            <w:tcBorders>
              <w:top w:val="nil"/>
              <w:left w:val="nil"/>
              <w:bottom w:val="single" w:sz="4" w:space="0" w:color="auto"/>
              <w:right w:val="single" w:sz="4" w:space="0" w:color="auto"/>
            </w:tcBorders>
            <w:shd w:val="clear" w:color="000000" w:fill="BFBFBF"/>
            <w:vAlign w:val="center"/>
            <w:hideMark/>
          </w:tcPr>
          <w:p w:rsidR="00CF0008" w:rsidRPr="00CF0008" w:rsidRDefault="00CF0008" w:rsidP="00CF0008">
            <w:pPr>
              <w:spacing w:before="0" w:line="240" w:lineRule="auto"/>
              <w:jc w:val="center"/>
              <w:rPr>
                <w:rFonts w:eastAsia="Times New Roman" w:cstheme="minorHAnsi"/>
                <w:b/>
                <w:bCs/>
                <w:color w:val="000000"/>
                <w:sz w:val="18"/>
                <w:szCs w:val="18"/>
                <w:lang w:eastAsia="pt-BR"/>
              </w:rPr>
            </w:pPr>
            <w:r w:rsidRPr="00CF0008">
              <w:rPr>
                <w:rFonts w:eastAsia="Times New Roman" w:cstheme="minorHAnsi"/>
                <w:b/>
                <w:bCs/>
                <w:color w:val="000000"/>
                <w:sz w:val="18"/>
                <w:szCs w:val="18"/>
                <w:lang w:eastAsia="pt-BR"/>
              </w:rPr>
              <w:t>Tipologias de resíduos recolhidos</w:t>
            </w:r>
          </w:p>
        </w:tc>
        <w:tc>
          <w:tcPr>
            <w:tcW w:w="4513" w:type="dxa"/>
            <w:tcBorders>
              <w:top w:val="nil"/>
              <w:left w:val="nil"/>
              <w:bottom w:val="single" w:sz="4" w:space="0" w:color="auto"/>
              <w:right w:val="single" w:sz="4" w:space="0" w:color="auto"/>
            </w:tcBorders>
            <w:shd w:val="clear" w:color="000000" w:fill="BFBFBF"/>
            <w:vAlign w:val="center"/>
            <w:hideMark/>
          </w:tcPr>
          <w:p w:rsidR="00CF0008" w:rsidRPr="00CF0008" w:rsidRDefault="00CF0008" w:rsidP="00CF0008">
            <w:pPr>
              <w:spacing w:before="0" w:line="240" w:lineRule="auto"/>
              <w:jc w:val="center"/>
              <w:rPr>
                <w:rFonts w:eastAsia="Times New Roman" w:cstheme="minorHAnsi"/>
                <w:b/>
                <w:bCs/>
                <w:color w:val="000000"/>
                <w:sz w:val="18"/>
                <w:szCs w:val="18"/>
                <w:lang w:eastAsia="pt-BR"/>
              </w:rPr>
            </w:pPr>
            <w:r w:rsidRPr="00CF0008">
              <w:rPr>
                <w:rFonts w:eastAsia="Times New Roman" w:cstheme="minorHAnsi"/>
                <w:b/>
                <w:bCs/>
                <w:color w:val="000000"/>
                <w:sz w:val="18"/>
                <w:szCs w:val="18"/>
                <w:lang w:eastAsia="pt-BR"/>
              </w:rPr>
              <w:t>Partes responsáveis pelo funcionamento destes pontos e responsabilidades de cada parte envolvida</w:t>
            </w:r>
          </w:p>
        </w:tc>
        <w:tc>
          <w:tcPr>
            <w:tcW w:w="4148" w:type="dxa"/>
            <w:tcBorders>
              <w:top w:val="nil"/>
              <w:left w:val="nil"/>
              <w:bottom w:val="single" w:sz="4" w:space="0" w:color="auto"/>
              <w:right w:val="single" w:sz="4" w:space="0" w:color="auto"/>
            </w:tcBorders>
            <w:shd w:val="clear" w:color="000000" w:fill="BFBFBF"/>
            <w:vAlign w:val="center"/>
            <w:hideMark/>
          </w:tcPr>
          <w:p w:rsidR="00CF0008" w:rsidRPr="00CF0008" w:rsidRDefault="00CF0008" w:rsidP="00CF0008">
            <w:pPr>
              <w:spacing w:before="0" w:line="240" w:lineRule="auto"/>
              <w:jc w:val="center"/>
              <w:rPr>
                <w:rFonts w:eastAsia="Times New Roman" w:cstheme="minorHAnsi"/>
                <w:b/>
                <w:bCs/>
                <w:color w:val="000000"/>
                <w:sz w:val="18"/>
                <w:szCs w:val="18"/>
                <w:lang w:eastAsia="pt-BR"/>
              </w:rPr>
            </w:pPr>
            <w:r w:rsidRPr="00CF0008">
              <w:rPr>
                <w:rFonts w:eastAsia="Times New Roman" w:cstheme="minorHAnsi"/>
                <w:b/>
                <w:bCs/>
                <w:color w:val="000000"/>
                <w:sz w:val="18"/>
                <w:szCs w:val="18"/>
                <w:lang w:eastAsia="pt-BR"/>
              </w:rPr>
              <w:t>Tratamento/processamento selecionado e destinação final</w:t>
            </w:r>
          </w:p>
        </w:tc>
      </w:tr>
      <w:tr w:rsidR="00840F41" w:rsidRPr="00CF0008" w:rsidTr="0067529A">
        <w:trPr>
          <w:trHeight w:val="74"/>
          <w:jc w:val="center"/>
        </w:trPr>
        <w:tc>
          <w:tcPr>
            <w:tcW w:w="1874" w:type="dxa"/>
            <w:vMerge w:val="restart"/>
            <w:tcBorders>
              <w:top w:val="nil"/>
              <w:left w:val="single" w:sz="4" w:space="0" w:color="auto"/>
              <w:bottom w:val="single" w:sz="4" w:space="0" w:color="auto"/>
              <w:right w:val="single" w:sz="4" w:space="0" w:color="auto"/>
            </w:tcBorders>
            <w:shd w:val="clear" w:color="auto" w:fill="auto"/>
            <w:vAlign w:val="center"/>
            <w:hideMark/>
          </w:tcPr>
          <w:p w:rsidR="00840F41" w:rsidRPr="00CF0008" w:rsidRDefault="00840F41" w:rsidP="009C6D0A">
            <w:pPr>
              <w:spacing w:before="0" w:line="240" w:lineRule="auto"/>
              <w:jc w:val="left"/>
              <w:rPr>
                <w:rFonts w:eastAsia="Times New Roman" w:cstheme="minorHAnsi"/>
                <w:b/>
                <w:bCs/>
                <w:color w:val="000000"/>
                <w:sz w:val="18"/>
                <w:szCs w:val="18"/>
                <w:lang w:eastAsia="pt-BR"/>
              </w:rPr>
            </w:pPr>
            <w:r w:rsidRPr="00CF0008">
              <w:rPr>
                <w:rFonts w:eastAsia="Times New Roman" w:cstheme="minorHAnsi"/>
                <w:b/>
                <w:bCs/>
                <w:color w:val="000000"/>
                <w:sz w:val="18"/>
                <w:szCs w:val="18"/>
                <w:lang w:eastAsia="pt-BR"/>
              </w:rPr>
              <w:t>Dona Francisca</w:t>
            </w:r>
          </w:p>
        </w:tc>
        <w:tc>
          <w:tcPr>
            <w:tcW w:w="2540" w:type="dxa"/>
            <w:tcBorders>
              <w:top w:val="nil"/>
              <w:left w:val="nil"/>
              <w:bottom w:val="single" w:sz="4" w:space="0" w:color="auto"/>
              <w:right w:val="single" w:sz="4" w:space="0" w:color="auto"/>
            </w:tcBorders>
            <w:shd w:val="clear" w:color="auto" w:fill="auto"/>
            <w:vAlign w:val="center"/>
            <w:hideMark/>
          </w:tcPr>
          <w:p w:rsidR="00840F41" w:rsidRPr="00CF0008" w:rsidRDefault="00840F41" w:rsidP="009C6D0A">
            <w:pPr>
              <w:spacing w:before="0" w:line="240" w:lineRule="auto"/>
              <w:rPr>
                <w:rFonts w:eastAsia="Times New Roman" w:cstheme="minorHAnsi"/>
                <w:color w:val="000000"/>
                <w:sz w:val="18"/>
                <w:szCs w:val="18"/>
                <w:lang w:eastAsia="pt-BR"/>
              </w:rPr>
            </w:pPr>
            <w:r w:rsidRPr="00CF0008">
              <w:rPr>
                <w:rFonts w:eastAsia="Times New Roman" w:cstheme="minorHAnsi"/>
                <w:color w:val="000000"/>
                <w:sz w:val="18"/>
                <w:szCs w:val="18"/>
                <w:lang w:eastAsia="pt-BR"/>
              </w:rPr>
              <w:t xml:space="preserve">Agrotóxicos </w:t>
            </w:r>
          </w:p>
        </w:tc>
        <w:tc>
          <w:tcPr>
            <w:tcW w:w="4513" w:type="dxa"/>
            <w:tcBorders>
              <w:top w:val="nil"/>
              <w:left w:val="nil"/>
              <w:bottom w:val="single" w:sz="4" w:space="0" w:color="auto"/>
              <w:right w:val="single" w:sz="4" w:space="0" w:color="auto"/>
            </w:tcBorders>
            <w:shd w:val="clear" w:color="auto" w:fill="auto"/>
            <w:vAlign w:val="center"/>
            <w:hideMark/>
          </w:tcPr>
          <w:p w:rsidR="00840F41" w:rsidRPr="00CF0008" w:rsidRDefault="00840F41" w:rsidP="009C6D0A">
            <w:pPr>
              <w:spacing w:before="0" w:line="240" w:lineRule="auto"/>
              <w:rPr>
                <w:rFonts w:eastAsia="Times New Roman" w:cstheme="minorHAnsi"/>
                <w:color w:val="000000"/>
                <w:sz w:val="18"/>
                <w:szCs w:val="18"/>
                <w:lang w:eastAsia="pt-BR"/>
              </w:rPr>
            </w:pPr>
            <w:r w:rsidRPr="00CF0008">
              <w:rPr>
                <w:rFonts w:eastAsia="Times New Roman" w:cstheme="minorHAnsi"/>
                <w:color w:val="000000"/>
                <w:sz w:val="18"/>
                <w:szCs w:val="18"/>
                <w:lang w:eastAsia="pt-BR"/>
              </w:rPr>
              <w:t>Recolhimento pela cooperativa.</w:t>
            </w:r>
            <w:r w:rsidRPr="00CF0008">
              <w:rPr>
                <w:rFonts w:eastAsia="Times New Roman" w:cstheme="minorHAnsi"/>
                <w:color w:val="000000"/>
                <w:sz w:val="18"/>
                <w:szCs w:val="18"/>
                <w:lang w:eastAsia="pt-BR"/>
              </w:rPr>
              <w:br/>
              <w:t xml:space="preserve">Prefeitura atua como parceira com campanhas da tríplice lavagem das embalagens. </w:t>
            </w:r>
          </w:p>
        </w:tc>
        <w:tc>
          <w:tcPr>
            <w:tcW w:w="4148" w:type="dxa"/>
            <w:tcBorders>
              <w:top w:val="nil"/>
              <w:left w:val="nil"/>
              <w:bottom w:val="single" w:sz="4" w:space="0" w:color="auto"/>
              <w:right w:val="single" w:sz="4" w:space="0" w:color="auto"/>
            </w:tcBorders>
            <w:shd w:val="clear" w:color="auto" w:fill="auto"/>
            <w:noWrap/>
            <w:vAlign w:val="center"/>
            <w:hideMark/>
          </w:tcPr>
          <w:p w:rsidR="00840F41" w:rsidRPr="00CF0008" w:rsidRDefault="00840F41" w:rsidP="009C6D0A">
            <w:pPr>
              <w:spacing w:before="0" w:line="240" w:lineRule="auto"/>
              <w:rPr>
                <w:rFonts w:eastAsia="Times New Roman" w:cstheme="minorHAnsi"/>
                <w:color w:val="000000"/>
                <w:sz w:val="18"/>
                <w:szCs w:val="18"/>
                <w:lang w:eastAsia="pt-BR"/>
              </w:rPr>
            </w:pPr>
            <w:r w:rsidRPr="00CF0008">
              <w:rPr>
                <w:rFonts w:eastAsia="Times New Roman" w:cstheme="minorHAnsi"/>
                <w:color w:val="000000"/>
                <w:sz w:val="18"/>
                <w:szCs w:val="18"/>
                <w:lang w:eastAsia="pt-BR"/>
              </w:rPr>
              <w:t xml:space="preserve">Encaminhamento pela cooperativa à destinação final ambientalmente adequada </w:t>
            </w:r>
          </w:p>
        </w:tc>
      </w:tr>
      <w:tr w:rsidR="00840F41" w:rsidRPr="00CF0008" w:rsidTr="0067529A">
        <w:trPr>
          <w:trHeight w:val="74"/>
          <w:jc w:val="center"/>
        </w:trPr>
        <w:tc>
          <w:tcPr>
            <w:tcW w:w="1874" w:type="dxa"/>
            <w:vMerge/>
            <w:tcBorders>
              <w:top w:val="nil"/>
              <w:left w:val="single" w:sz="4" w:space="0" w:color="auto"/>
              <w:bottom w:val="single" w:sz="4" w:space="0" w:color="auto"/>
              <w:right w:val="single" w:sz="4" w:space="0" w:color="auto"/>
            </w:tcBorders>
            <w:vAlign w:val="center"/>
            <w:hideMark/>
          </w:tcPr>
          <w:p w:rsidR="00840F41" w:rsidRPr="00CF0008" w:rsidRDefault="00840F41" w:rsidP="00CF0008">
            <w:pPr>
              <w:spacing w:before="0" w:line="240" w:lineRule="auto"/>
              <w:jc w:val="left"/>
              <w:rPr>
                <w:rFonts w:eastAsia="Times New Roman" w:cstheme="minorHAnsi"/>
                <w:b/>
                <w:bCs/>
                <w:color w:val="000000"/>
                <w:sz w:val="18"/>
                <w:szCs w:val="18"/>
                <w:lang w:eastAsia="pt-BR"/>
              </w:rPr>
            </w:pPr>
          </w:p>
        </w:tc>
        <w:tc>
          <w:tcPr>
            <w:tcW w:w="2540" w:type="dxa"/>
            <w:tcBorders>
              <w:top w:val="nil"/>
              <w:left w:val="nil"/>
              <w:bottom w:val="single" w:sz="4" w:space="0" w:color="auto"/>
              <w:right w:val="single" w:sz="4" w:space="0" w:color="auto"/>
            </w:tcBorders>
            <w:shd w:val="clear" w:color="auto" w:fill="auto"/>
            <w:vAlign w:val="center"/>
            <w:hideMark/>
          </w:tcPr>
          <w:p w:rsidR="00840F41" w:rsidRPr="00CF0008" w:rsidRDefault="00840F41" w:rsidP="00CF0008">
            <w:pPr>
              <w:spacing w:before="0" w:line="240" w:lineRule="auto"/>
              <w:rPr>
                <w:rFonts w:eastAsia="Times New Roman" w:cstheme="minorHAnsi"/>
                <w:color w:val="000000"/>
                <w:sz w:val="18"/>
                <w:szCs w:val="18"/>
                <w:lang w:eastAsia="pt-BR"/>
              </w:rPr>
            </w:pPr>
            <w:r w:rsidRPr="00CF0008">
              <w:rPr>
                <w:rFonts w:eastAsia="Times New Roman" w:cstheme="minorHAnsi"/>
                <w:color w:val="000000"/>
                <w:sz w:val="18"/>
                <w:szCs w:val="18"/>
                <w:lang w:eastAsia="pt-BR"/>
              </w:rPr>
              <w:t>Lâmpadas</w:t>
            </w:r>
            <w:r w:rsidRPr="00CF0008">
              <w:rPr>
                <w:rFonts w:eastAsia="Times New Roman" w:cstheme="minorHAnsi"/>
                <w:color w:val="000000"/>
                <w:sz w:val="18"/>
                <w:szCs w:val="18"/>
                <w:lang w:eastAsia="pt-BR"/>
              </w:rPr>
              <w:br/>
              <w:t>Pilhas e baterias</w:t>
            </w:r>
            <w:r w:rsidRPr="00CF0008">
              <w:rPr>
                <w:rFonts w:eastAsia="Times New Roman" w:cstheme="minorHAnsi"/>
                <w:color w:val="000000"/>
                <w:sz w:val="18"/>
                <w:szCs w:val="18"/>
                <w:lang w:eastAsia="pt-BR"/>
              </w:rPr>
              <w:br/>
              <w:t>Eletroeletrônicos</w:t>
            </w:r>
            <w:r w:rsidRPr="00CF0008">
              <w:rPr>
                <w:rFonts w:eastAsia="Times New Roman" w:cstheme="minorHAnsi"/>
                <w:color w:val="000000"/>
                <w:sz w:val="18"/>
                <w:szCs w:val="18"/>
                <w:lang w:eastAsia="pt-BR"/>
              </w:rPr>
              <w:br/>
              <w:t>Óleos lubrificantes</w:t>
            </w:r>
            <w:r w:rsidRPr="00CF0008">
              <w:rPr>
                <w:rFonts w:eastAsia="Times New Roman" w:cstheme="minorHAnsi"/>
                <w:color w:val="000000"/>
                <w:sz w:val="18"/>
                <w:szCs w:val="18"/>
                <w:lang w:eastAsia="pt-BR"/>
              </w:rPr>
              <w:br/>
              <w:t>Pneus.</w:t>
            </w:r>
          </w:p>
        </w:tc>
        <w:tc>
          <w:tcPr>
            <w:tcW w:w="4513" w:type="dxa"/>
            <w:tcBorders>
              <w:top w:val="nil"/>
              <w:left w:val="nil"/>
              <w:bottom w:val="single" w:sz="4" w:space="0" w:color="auto"/>
              <w:right w:val="single" w:sz="4" w:space="0" w:color="auto"/>
            </w:tcBorders>
            <w:shd w:val="clear" w:color="auto" w:fill="auto"/>
            <w:vAlign w:val="center"/>
            <w:hideMark/>
          </w:tcPr>
          <w:p w:rsidR="00840F41" w:rsidRPr="00CF0008" w:rsidRDefault="00840F41" w:rsidP="00CF0008">
            <w:pPr>
              <w:spacing w:before="0" w:line="240" w:lineRule="auto"/>
              <w:rPr>
                <w:rFonts w:eastAsia="Times New Roman" w:cstheme="minorHAnsi"/>
                <w:color w:val="000000"/>
                <w:sz w:val="18"/>
                <w:szCs w:val="18"/>
                <w:lang w:eastAsia="pt-BR"/>
              </w:rPr>
            </w:pPr>
            <w:r w:rsidRPr="00CF0008">
              <w:rPr>
                <w:rFonts w:eastAsia="Times New Roman" w:cstheme="minorHAnsi"/>
                <w:color w:val="000000"/>
                <w:sz w:val="18"/>
                <w:szCs w:val="18"/>
                <w:lang w:eastAsia="pt-BR"/>
              </w:rPr>
              <w:t>N/I</w:t>
            </w:r>
          </w:p>
        </w:tc>
        <w:tc>
          <w:tcPr>
            <w:tcW w:w="4148" w:type="dxa"/>
            <w:tcBorders>
              <w:top w:val="nil"/>
              <w:left w:val="nil"/>
              <w:bottom w:val="single" w:sz="4" w:space="0" w:color="auto"/>
              <w:right w:val="single" w:sz="4" w:space="0" w:color="auto"/>
            </w:tcBorders>
            <w:shd w:val="clear" w:color="auto" w:fill="auto"/>
            <w:vAlign w:val="center"/>
            <w:hideMark/>
          </w:tcPr>
          <w:p w:rsidR="00840F41" w:rsidRPr="00CF0008" w:rsidRDefault="00840F41" w:rsidP="00CF0008">
            <w:pPr>
              <w:spacing w:before="0" w:line="240" w:lineRule="auto"/>
              <w:rPr>
                <w:rFonts w:eastAsia="Times New Roman" w:cstheme="minorHAnsi"/>
                <w:color w:val="000000"/>
                <w:sz w:val="18"/>
                <w:szCs w:val="18"/>
                <w:lang w:eastAsia="pt-BR"/>
              </w:rPr>
            </w:pPr>
            <w:r w:rsidRPr="00CF0008">
              <w:rPr>
                <w:rFonts w:eastAsia="Times New Roman" w:cstheme="minorHAnsi"/>
                <w:color w:val="000000"/>
                <w:sz w:val="18"/>
                <w:szCs w:val="18"/>
                <w:lang w:eastAsia="pt-BR"/>
              </w:rPr>
              <w:t xml:space="preserve">Encaminhamento à empresa ARDEC em Cachoeira, onde é feita a prensagem dos resíduos e encaminham para uma empresa em São Paulo onde é feita a reutilização desses </w:t>
            </w:r>
            <w:r>
              <w:rPr>
                <w:rFonts w:eastAsia="Times New Roman" w:cstheme="minorHAnsi"/>
                <w:color w:val="000000"/>
                <w:sz w:val="18"/>
                <w:szCs w:val="18"/>
                <w:lang w:eastAsia="pt-BR"/>
              </w:rPr>
              <w:t>resíduos</w:t>
            </w:r>
            <w:r w:rsidRPr="00CF0008">
              <w:rPr>
                <w:rFonts w:eastAsia="Times New Roman" w:cstheme="minorHAnsi"/>
                <w:color w:val="000000"/>
                <w:sz w:val="18"/>
                <w:szCs w:val="18"/>
                <w:lang w:eastAsia="pt-BR"/>
              </w:rPr>
              <w:t>.</w:t>
            </w:r>
          </w:p>
        </w:tc>
      </w:tr>
    </w:tbl>
    <w:p w:rsidR="00FB2691" w:rsidRDefault="00FB2691"/>
    <w:p w:rsidR="00FB2691" w:rsidRDefault="00FB2691"/>
    <w:p w:rsidR="00766FF9" w:rsidRDefault="00766FF9" w:rsidP="00C51225">
      <w:pPr>
        <w:sectPr w:rsidR="00766FF9" w:rsidSect="00766FF9">
          <w:pgSz w:w="15840" w:h="12240" w:orient="landscape"/>
          <w:pgMar w:top="1440" w:right="1440" w:bottom="1440" w:left="2370" w:header="720" w:footer="720" w:gutter="0"/>
          <w:cols w:space="720"/>
          <w:docGrid w:linePitch="360"/>
        </w:sectPr>
      </w:pPr>
    </w:p>
    <w:p w:rsidR="00054D2F" w:rsidRPr="006F5394" w:rsidRDefault="002C2BE4" w:rsidP="00054D2F">
      <w:pPr>
        <w:ind w:firstLine="708"/>
        <w:rPr>
          <w:rFonts w:ascii="Times New Roman" w:hAnsi="Times New Roman" w:cs="Times New Roman"/>
          <w:sz w:val="24"/>
          <w:szCs w:val="24"/>
        </w:rPr>
      </w:pPr>
      <w:r>
        <w:rPr>
          <w:rFonts w:ascii="Times New Roman" w:hAnsi="Times New Roman" w:cs="Times New Roman"/>
          <w:sz w:val="24"/>
          <w:szCs w:val="24"/>
        </w:rPr>
        <w:t>É importante informar que e</w:t>
      </w:r>
      <w:r w:rsidR="00054D2F" w:rsidRPr="006F5394">
        <w:rPr>
          <w:rFonts w:ascii="Times New Roman" w:hAnsi="Times New Roman" w:cs="Times New Roman"/>
          <w:sz w:val="24"/>
          <w:szCs w:val="24"/>
        </w:rPr>
        <w:t xml:space="preserve">mbora diversos municípios tenham </w:t>
      </w:r>
      <w:r>
        <w:rPr>
          <w:rFonts w:ascii="Times New Roman" w:hAnsi="Times New Roman" w:cs="Times New Roman"/>
          <w:sz w:val="24"/>
          <w:szCs w:val="24"/>
        </w:rPr>
        <w:t>alegado não haver</w:t>
      </w:r>
      <w:r w:rsidR="00054D2F" w:rsidRPr="006F5394">
        <w:rPr>
          <w:rFonts w:ascii="Times New Roman" w:hAnsi="Times New Roman" w:cs="Times New Roman"/>
          <w:sz w:val="24"/>
          <w:szCs w:val="24"/>
        </w:rPr>
        <w:t xml:space="preserve"> tratativas e/ou acordos setoriais dos órgãos públicos com os integrantes da responsabilidade compartilhada, evidenciou-se que em </w:t>
      </w:r>
      <w:r>
        <w:rPr>
          <w:rFonts w:ascii="Times New Roman" w:hAnsi="Times New Roman" w:cs="Times New Roman"/>
          <w:sz w:val="24"/>
          <w:szCs w:val="24"/>
        </w:rPr>
        <w:t>situações diversas</w:t>
      </w:r>
      <w:r w:rsidR="00054D2F" w:rsidRPr="006F5394">
        <w:rPr>
          <w:rFonts w:ascii="Times New Roman" w:hAnsi="Times New Roman" w:cs="Times New Roman"/>
          <w:sz w:val="24"/>
          <w:szCs w:val="24"/>
        </w:rPr>
        <w:t xml:space="preserve"> as prefeituras e órgãos públicos estão envolvidos na gestão e funcionamento dos </w:t>
      </w:r>
      <w:proofErr w:type="spellStart"/>
      <w:r w:rsidR="00054D2F" w:rsidRPr="006F5394">
        <w:rPr>
          <w:rFonts w:ascii="Times New Roman" w:hAnsi="Times New Roman" w:cs="Times New Roman"/>
          <w:sz w:val="24"/>
          <w:szCs w:val="24"/>
        </w:rPr>
        <w:t>PEVs</w:t>
      </w:r>
      <w:proofErr w:type="spellEnd"/>
      <w:r w:rsidR="00054D2F" w:rsidRPr="006F5394">
        <w:rPr>
          <w:rFonts w:ascii="Times New Roman" w:hAnsi="Times New Roman" w:cs="Times New Roman"/>
          <w:sz w:val="24"/>
          <w:szCs w:val="24"/>
        </w:rPr>
        <w:t xml:space="preserve"> e </w:t>
      </w:r>
      <w:proofErr w:type="spellStart"/>
      <w:r w:rsidR="00C977F6">
        <w:rPr>
          <w:rFonts w:ascii="Times New Roman" w:hAnsi="Times New Roman" w:cs="Times New Roman"/>
          <w:sz w:val="24"/>
          <w:szCs w:val="24"/>
        </w:rPr>
        <w:t>LEVs</w:t>
      </w:r>
      <w:proofErr w:type="spellEnd"/>
      <w:r>
        <w:rPr>
          <w:rFonts w:ascii="Times New Roman" w:hAnsi="Times New Roman" w:cs="Times New Roman"/>
          <w:sz w:val="24"/>
          <w:szCs w:val="24"/>
        </w:rPr>
        <w:t xml:space="preserve">. </w:t>
      </w:r>
    </w:p>
    <w:p w:rsidR="00FE31D7" w:rsidRPr="006722B0" w:rsidRDefault="006C4C13" w:rsidP="00C51225">
      <w:pPr>
        <w:ind w:firstLine="708"/>
        <w:rPr>
          <w:rFonts w:ascii="Times New Roman" w:hAnsi="Times New Roman" w:cs="Times New Roman"/>
          <w:sz w:val="24"/>
          <w:szCs w:val="24"/>
        </w:rPr>
      </w:pPr>
      <w:r>
        <w:rPr>
          <w:rFonts w:ascii="Times New Roman" w:hAnsi="Times New Roman" w:cs="Times New Roman"/>
          <w:sz w:val="24"/>
          <w:szCs w:val="24"/>
        </w:rPr>
        <w:t>Segundo pesquisa efetuada junto aos municípios consorciados, d</w:t>
      </w:r>
      <w:r w:rsidR="00FE31D7" w:rsidRPr="006722B0">
        <w:rPr>
          <w:rFonts w:ascii="Times New Roman" w:hAnsi="Times New Roman" w:cs="Times New Roman"/>
          <w:sz w:val="24"/>
          <w:szCs w:val="24"/>
        </w:rPr>
        <w:t>entre os recursos necessários para o desenvolvimento e/ou ampliação das ações de logística reversa, destacam-se:</w:t>
      </w:r>
    </w:p>
    <w:p w:rsidR="00FE31D7" w:rsidRPr="006722B0" w:rsidRDefault="00FE31D7" w:rsidP="00C51225">
      <w:pPr>
        <w:ind w:firstLine="708"/>
        <w:rPr>
          <w:rFonts w:ascii="Times New Roman" w:hAnsi="Times New Roman" w:cs="Times New Roman"/>
          <w:sz w:val="24"/>
          <w:szCs w:val="24"/>
        </w:rPr>
      </w:pPr>
      <w:r w:rsidRPr="006722B0">
        <w:rPr>
          <w:rFonts w:ascii="Times New Roman" w:hAnsi="Times New Roman" w:cs="Times New Roman"/>
          <w:sz w:val="24"/>
          <w:szCs w:val="24"/>
        </w:rPr>
        <w:t xml:space="preserve">- Recursos técnicos; </w:t>
      </w:r>
    </w:p>
    <w:p w:rsidR="00FE31D7" w:rsidRPr="006722B0" w:rsidRDefault="00FE31D7" w:rsidP="00C51225">
      <w:pPr>
        <w:ind w:firstLine="708"/>
        <w:rPr>
          <w:rFonts w:ascii="Times New Roman" w:hAnsi="Times New Roman" w:cs="Times New Roman"/>
          <w:sz w:val="24"/>
          <w:szCs w:val="24"/>
        </w:rPr>
      </w:pPr>
      <w:r w:rsidRPr="006722B0">
        <w:rPr>
          <w:rFonts w:ascii="Times New Roman" w:hAnsi="Times New Roman" w:cs="Times New Roman"/>
          <w:sz w:val="24"/>
          <w:szCs w:val="24"/>
        </w:rPr>
        <w:t>- Recursos financeiros;</w:t>
      </w:r>
    </w:p>
    <w:p w:rsidR="00FE31D7" w:rsidRPr="006722B0" w:rsidRDefault="00FE31D7" w:rsidP="00C51225">
      <w:pPr>
        <w:ind w:firstLine="708"/>
        <w:rPr>
          <w:rFonts w:ascii="Times New Roman" w:hAnsi="Times New Roman" w:cs="Times New Roman"/>
          <w:sz w:val="24"/>
          <w:szCs w:val="24"/>
        </w:rPr>
      </w:pPr>
      <w:r w:rsidRPr="006722B0">
        <w:rPr>
          <w:rFonts w:ascii="Times New Roman" w:hAnsi="Times New Roman" w:cs="Times New Roman"/>
          <w:sz w:val="24"/>
          <w:szCs w:val="24"/>
        </w:rPr>
        <w:t>- Recursos humanos;</w:t>
      </w:r>
    </w:p>
    <w:p w:rsidR="00FE31D7" w:rsidRPr="006722B0" w:rsidRDefault="00FE31D7" w:rsidP="00C51225">
      <w:pPr>
        <w:ind w:firstLine="708"/>
        <w:rPr>
          <w:rFonts w:ascii="Times New Roman" w:hAnsi="Times New Roman" w:cs="Times New Roman"/>
          <w:sz w:val="24"/>
          <w:szCs w:val="24"/>
        </w:rPr>
      </w:pPr>
      <w:r w:rsidRPr="006722B0">
        <w:rPr>
          <w:rFonts w:ascii="Times New Roman" w:hAnsi="Times New Roman" w:cs="Times New Roman"/>
          <w:sz w:val="24"/>
          <w:szCs w:val="24"/>
        </w:rPr>
        <w:t>- Recursos normativos;</w:t>
      </w:r>
    </w:p>
    <w:p w:rsidR="00FE31D7" w:rsidRPr="006722B0" w:rsidRDefault="00FE31D7" w:rsidP="00C51225">
      <w:pPr>
        <w:ind w:firstLine="708"/>
        <w:rPr>
          <w:rFonts w:ascii="Times New Roman" w:hAnsi="Times New Roman" w:cs="Times New Roman"/>
          <w:sz w:val="24"/>
          <w:szCs w:val="24"/>
        </w:rPr>
      </w:pPr>
      <w:r w:rsidRPr="006722B0">
        <w:rPr>
          <w:rFonts w:ascii="Times New Roman" w:hAnsi="Times New Roman" w:cs="Times New Roman"/>
          <w:sz w:val="24"/>
          <w:szCs w:val="24"/>
        </w:rPr>
        <w:t>- Recursos fiscalizatórios;</w:t>
      </w:r>
    </w:p>
    <w:p w:rsidR="0079098A" w:rsidRPr="006722B0" w:rsidRDefault="0065002C" w:rsidP="00C51225">
      <w:pPr>
        <w:ind w:firstLine="708"/>
        <w:rPr>
          <w:rFonts w:ascii="Times New Roman" w:hAnsi="Times New Roman" w:cs="Times New Roman"/>
          <w:sz w:val="24"/>
          <w:szCs w:val="24"/>
        </w:rPr>
      </w:pPr>
      <w:r w:rsidRPr="006722B0">
        <w:rPr>
          <w:rFonts w:ascii="Times New Roman" w:hAnsi="Times New Roman" w:cs="Times New Roman"/>
          <w:sz w:val="24"/>
          <w:szCs w:val="24"/>
        </w:rPr>
        <w:t xml:space="preserve">- Orientação </w:t>
      </w:r>
      <w:proofErr w:type="gramStart"/>
      <w:r w:rsidRPr="006722B0">
        <w:rPr>
          <w:rFonts w:ascii="Times New Roman" w:hAnsi="Times New Roman" w:cs="Times New Roman"/>
          <w:sz w:val="24"/>
          <w:szCs w:val="24"/>
        </w:rPr>
        <w:t>aos órgão</w:t>
      </w:r>
      <w:proofErr w:type="gramEnd"/>
      <w:r w:rsidRPr="006722B0">
        <w:rPr>
          <w:rFonts w:ascii="Times New Roman" w:hAnsi="Times New Roman" w:cs="Times New Roman"/>
          <w:sz w:val="24"/>
          <w:szCs w:val="24"/>
        </w:rPr>
        <w:t xml:space="preserve"> públicos r</w:t>
      </w:r>
      <w:r w:rsidR="00BA0B11" w:rsidRPr="006722B0">
        <w:rPr>
          <w:rFonts w:ascii="Times New Roman" w:hAnsi="Times New Roman" w:cs="Times New Roman"/>
          <w:sz w:val="24"/>
          <w:szCs w:val="24"/>
        </w:rPr>
        <w:t>eferente</w:t>
      </w:r>
      <w:r w:rsidRPr="006722B0">
        <w:rPr>
          <w:rFonts w:ascii="Times New Roman" w:hAnsi="Times New Roman" w:cs="Times New Roman"/>
          <w:sz w:val="24"/>
          <w:szCs w:val="24"/>
        </w:rPr>
        <w:t xml:space="preserve"> a como estruturar u</w:t>
      </w:r>
      <w:r w:rsidR="00BF15CB">
        <w:rPr>
          <w:rFonts w:ascii="Times New Roman" w:hAnsi="Times New Roman" w:cs="Times New Roman"/>
          <w:sz w:val="24"/>
          <w:szCs w:val="24"/>
        </w:rPr>
        <w:t>m sistema de logística reversa;</w:t>
      </w:r>
    </w:p>
    <w:p w:rsidR="0065002C" w:rsidRPr="006722B0" w:rsidRDefault="0065002C" w:rsidP="00C51225">
      <w:pPr>
        <w:ind w:firstLine="708"/>
        <w:rPr>
          <w:rFonts w:ascii="Times New Roman" w:hAnsi="Times New Roman" w:cs="Times New Roman"/>
          <w:sz w:val="24"/>
          <w:szCs w:val="24"/>
        </w:rPr>
      </w:pPr>
      <w:r w:rsidRPr="006722B0">
        <w:rPr>
          <w:rFonts w:ascii="Times New Roman" w:hAnsi="Times New Roman" w:cs="Times New Roman"/>
          <w:sz w:val="24"/>
          <w:szCs w:val="24"/>
        </w:rPr>
        <w:t>- Estabelecimento de acordos setoriais.</w:t>
      </w:r>
    </w:p>
    <w:p w:rsidR="00A01E74" w:rsidRPr="006722B0" w:rsidRDefault="00A01E74" w:rsidP="00C51225">
      <w:pPr>
        <w:ind w:firstLine="708"/>
        <w:rPr>
          <w:rFonts w:ascii="Times New Roman" w:hAnsi="Times New Roman" w:cs="Times New Roman"/>
          <w:sz w:val="24"/>
          <w:szCs w:val="24"/>
        </w:rPr>
      </w:pPr>
      <w:r w:rsidRPr="006722B0">
        <w:rPr>
          <w:rFonts w:ascii="Times New Roman" w:hAnsi="Times New Roman" w:cs="Times New Roman"/>
          <w:sz w:val="24"/>
          <w:szCs w:val="24"/>
        </w:rPr>
        <w:t xml:space="preserve">O quadro a seguir destaca os principais problemas enfrentados pelo município relacionados à gestão dos resíduos contemplados na Logística Reversa, bem como </w:t>
      </w:r>
      <w:proofErr w:type="gramStart"/>
      <w:r w:rsidRPr="006722B0">
        <w:rPr>
          <w:rFonts w:ascii="Times New Roman" w:hAnsi="Times New Roman" w:cs="Times New Roman"/>
          <w:sz w:val="24"/>
          <w:szCs w:val="24"/>
        </w:rPr>
        <w:t>os órgão</w:t>
      </w:r>
      <w:proofErr w:type="gramEnd"/>
      <w:r w:rsidRPr="006722B0">
        <w:rPr>
          <w:rFonts w:ascii="Times New Roman" w:hAnsi="Times New Roman" w:cs="Times New Roman"/>
          <w:sz w:val="24"/>
          <w:szCs w:val="24"/>
        </w:rPr>
        <w:t xml:space="preserve"> públicos responsáveis pela gestão e fiscalização destes </w:t>
      </w:r>
      <w:r w:rsidR="00767EA4">
        <w:rPr>
          <w:rFonts w:ascii="Times New Roman" w:hAnsi="Times New Roman" w:cs="Times New Roman"/>
          <w:sz w:val="24"/>
          <w:szCs w:val="24"/>
        </w:rPr>
        <w:t>resíduos</w:t>
      </w:r>
      <w:r w:rsidRPr="006722B0">
        <w:rPr>
          <w:rFonts w:ascii="Times New Roman" w:hAnsi="Times New Roman" w:cs="Times New Roman"/>
          <w:sz w:val="24"/>
          <w:szCs w:val="24"/>
        </w:rPr>
        <w:t>.</w:t>
      </w:r>
    </w:p>
    <w:p w:rsidR="00FC243C" w:rsidRDefault="00FC243C" w:rsidP="00797963">
      <w:pPr>
        <w:pStyle w:val="Legenda"/>
        <w:jc w:val="center"/>
        <w:rPr>
          <w:rFonts w:ascii="Times New Roman" w:hAnsi="Times New Roman" w:cs="Times New Roman"/>
          <w:sz w:val="20"/>
          <w:szCs w:val="20"/>
        </w:rPr>
      </w:pPr>
    </w:p>
    <w:p w:rsidR="00FC243C" w:rsidRDefault="00FC243C" w:rsidP="00797963">
      <w:pPr>
        <w:pStyle w:val="Legenda"/>
        <w:jc w:val="center"/>
        <w:rPr>
          <w:rFonts w:ascii="Times New Roman" w:hAnsi="Times New Roman" w:cs="Times New Roman"/>
          <w:sz w:val="20"/>
          <w:szCs w:val="20"/>
        </w:rPr>
      </w:pPr>
    </w:p>
    <w:p w:rsidR="00FC243C" w:rsidRDefault="00FC243C" w:rsidP="00797963">
      <w:pPr>
        <w:pStyle w:val="Legenda"/>
        <w:jc w:val="center"/>
        <w:rPr>
          <w:rFonts w:ascii="Times New Roman" w:hAnsi="Times New Roman" w:cs="Times New Roman"/>
          <w:sz w:val="20"/>
          <w:szCs w:val="20"/>
        </w:rPr>
      </w:pPr>
    </w:p>
    <w:p w:rsidR="00FC243C" w:rsidRDefault="00FC243C" w:rsidP="00797963">
      <w:pPr>
        <w:pStyle w:val="Legenda"/>
        <w:jc w:val="center"/>
        <w:rPr>
          <w:rFonts w:ascii="Times New Roman" w:hAnsi="Times New Roman" w:cs="Times New Roman"/>
          <w:sz w:val="20"/>
          <w:szCs w:val="20"/>
        </w:rPr>
      </w:pPr>
    </w:p>
    <w:p w:rsidR="00A01E74" w:rsidRPr="00F853D8" w:rsidRDefault="00797963" w:rsidP="00797963">
      <w:pPr>
        <w:pStyle w:val="Legenda"/>
        <w:jc w:val="center"/>
        <w:rPr>
          <w:rFonts w:cs="Times New Roman"/>
          <w:szCs w:val="20"/>
        </w:rPr>
      </w:pPr>
      <w:bookmarkStart w:id="135" w:name="_Toc342657318"/>
      <w:bookmarkStart w:id="136" w:name="_Toc343089080"/>
      <w:r w:rsidRPr="00F853D8">
        <w:rPr>
          <w:rFonts w:cs="Times New Roman"/>
          <w:szCs w:val="20"/>
        </w:rPr>
        <w:t xml:space="preserve">Quadro </w:t>
      </w:r>
      <w:r w:rsidR="00DB6E0E" w:rsidRPr="00F853D8">
        <w:rPr>
          <w:rFonts w:cs="Times New Roman"/>
          <w:szCs w:val="20"/>
        </w:rPr>
        <w:fldChar w:fldCharType="begin"/>
      </w:r>
      <w:r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50</w:t>
      </w:r>
      <w:r w:rsidR="00DB6E0E" w:rsidRPr="00F853D8">
        <w:rPr>
          <w:rFonts w:cs="Times New Roman"/>
          <w:szCs w:val="20"/>
        </w:rPr>
        <w:fldChar w:fldCharType="end"/>
      </w:r>
      <w:r w:rsidRPr="00F853D8">
        <w:rPr>
          <w:rFonts w:cs="Times New Roman"/>
          <w:szCs w:val="20"/>
        </w:rPr>
        <w:t xml:space="preserve">: Problemas relacionados à gestão dos resíduos contemplados na logística reversa e órgãos públicos responsáveis pela gestão e fiscalização destes </w:t>
      </w:r>
      <w:r w:rsidR="00767EA4" w:rsidRPr="00F853D8">
        <w:rPr>
          <w:rFonts w:cs="Times New Roman"/>
          <w:szCs w:val="20"/>
        </w:rPr>
        <w:t>resíduos</w:t>
      </w:r>
      <w:r w:rsidRPr="00F853D8">
        <w:rPr>
          <w:rFonts w:cs="Times New Roman"/>
          <w:szCs w:val="20"/>
        </w:rPr>
        <w:t>.</w:t>
      </w:r>
      <w:bookmarkEnd w:id="135"/>
      <w:bookmarkEnd w:id="136"/>
    </w:p>
    <w:tbl>
      <w:tblPr>
        <w:tblW w:w="10440"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39"/>
        <w:gridCol w:w="3061"/>
        <w:gridCol w:w="3220"/>
        <w:gridCol w:w="2420"/>
      </w:tblGrid>
      <w:tr w:rsidR="00A01E74" w:rsidRPr="000536A9" w:rsidTr="0067529A">
        <w:trPr>
          <w:trHeight w:val="74"/>
        </w:trPr>
        <w:tc>
          <w:tcPr>
            <w:tcW w:w="1739" w:type="dxa"/>
            <w:shd w:val="clear" w:color="000000" w:fill="BFBFBF"/>
            <w:vAlign w:val="center"/>
            <w:hideMark/>
          </w:tcPr>
          <w:p w:rsidR="00A01E74" w:rsidRPr="000536A9" w:rsidRDefault="00A01E74" w:rsidP="000536A9">
            <w:pPr>
              <w:spacing w:before="0" w:line="240" w:lineRule="auto"/>
              <w:contextualSpacing/>
              <w:jc w:val="center"/>
              <w:rPr>
                <w:rFonts w:ascii="Calibri" w:eastAsia="Times New Roman" w:hAnsi="Calibri" w:cs="Calibri"/>
                <w:b/>
                <w:bCs/>
                <w:color w:val="000000"/>
                <w:sz w:val="18"/>
                <w:szCs w:val="18"/>
                <w:lang w:eastAsia="pt-BR"/>
              </w:rPr>
            </w:pPr>
            <w:r w:rsidRPr="000536A9">
              <w:rPr>
                <w:rFonts w:ascii="Calibri" w:eastAsia="Times New Roman" w:hAnsi="Calibri" w:cs="Calibri"/>
                <w:b/>
                <w:bCs/>
                <w:color w:val="000000"/>
                <w:sz w:val="18"/>
                <w:szCs w:val="18"/>
                <w:lang w:eastAsia="pt-BR"/>
              </w:rPr>
              <w:t>Município</w:t>
            </w:r>
          </w:p>
        </w:tc>
        <w:tc>
          <w:tcPr>
            <w:tcW w:w="3061" w:type="dxa"/>
            <w:shd w:val="clear" w:color="000000" w:fill="BFBFBF"/>
            <w:vAlign w:val="center"/>
            <w:hideMark/>
          </w:tcPr>
          <w:p w:rsidR="00A01E74" w:rsidRPr="000536A9" w:rsidRDefault="00A01E74" w:rsidP="000536A9">
            <w:pPr>
              <w:spacing w:before="0" w:line="240" w:lineRule="auto"/>
              <w:contextualSpacing/>
              <w:jc w:val="center"/>
              <w:rPr>
                <w:rFonts w:ascii="Calibri" w:eastAsia="Times New Roman" w:hAnsi="Calibri" w:cs="Calibri"/>
                <w:b/>
                <w:bCs/>
                <w:color w:val="000000"/>
                <w:sz w:val="18"/>
                <w:szCs w:val="18"/>
                <w:lang w:eastAsia="pt-BR"/>
              </w:rPr>
            </w:pPr>
            <w:r w:rsidRPr="000536A9">
              <w:rPr>
                <w:rFonts w:ascii="Calibri" w:eastAsia="Times New Roman" w:hAnsi="Calibri" w:cs="Calibri"/>
                <w:b/>
                <w:bCs/>
                <w:color w:val="000000"/>
                <w:sz w:val="18"/>
                <w:szCs w:val="18"/>
                <w:lang w:eastAsia="pt-BR"/>
              </w:rPr>
              <w:t>Principais problemas relacionados à gestão dos resíduos contemplados na Logística Reversa</w:t>
            </w:r>
          </w:p>
        </w:tc>
        <w:tc>
          <w:tcPr>
            <w:tcW w:w="3220" w:type="dxa"/>
            <w:shd w:val="clear" w:color="000000" w:fill="BFBFBF"/>
            <w:vAlign w:val="center"/>
            <w:hideMark/>
          </w:tcPr>
          <w:p w:rsidR="00A01E74" w:rsidRPr="000536A9" w:rsidRDefault="00A01E74" w:rsidP="000536A9">
            <w:pPr>
              <w:spacing w:before="0" w:line="240" w:lineRule="auto"/>
              <w:contextualSpacing/>
              <w:jc w:val="center"/>
              <w:rPr>
                <w:rFonts w:ascii="Calibri" w:eastAsia="Times New Roman" w:hAnsi="Calibri" w:cs="Calibri"/>
                <w:b/>
                <w:bCs/>
                <w:color w:val="000000"/>
                <w:sz w:val="18"/>
                <w:szCs w:val="18"/>
                <w:lang w:eastAsia="pt-BR"/>
              </w:rPr>
            </w:pPr>
            <w:r w:rsidRPr="000536A9">
              <w:rPr>
                <w:rFonts w:ascii="Calibri" w:eastAsia="Times New Roman" w:hAnsi="Calibri" w:cs="Calibri"/>
                <w:b/>
                <w:bCs/>
                <w:color w:val="000000"/>
                <w:sz w:val="18"/>
                <w:szCs w:val="18"/>
                <w:lang w:eastAsia="pt-BR"/>
              </w:rPr>
              <w:t>Órgão público responsável pela gestão e fiscalização da Logística Reversa</w:t>
            </w:r>
          </w:p>
        </w:tc>
        <w:tc>
          <w:tcPr>
            <w:tcW w:w="2420" w:type="dxa"/>
            <w:shd w:val="clear" w:color="000000" w:fill="BFBFBF"/>
            <w:vAlign w:val="center"/>
            <w:hideMark/>
          </w:tcPr>
          <w:p w:rsidR="00A01E74" w:rsidRPr="000536A9" w:rsidRDefault="00A01E74" w:rsidP="000536A9">
            <w:pPr>
              <w:spacing w:before="0" w:line="240" w:lineRule="auto"/>
              <w:contextualSpacing/>
              <w:jc w:val="center"/>
              <w:rPr>
                <w:rFonts w:ascii="Calibri" w:eastAsia="Times New Roman" w:hAnsi="Calibri" w:cs="Calibri"/>
                <w:b/>
                <w:bCs/>
                <w:color w:val="000000"/>
                <w:sz w:val="18"/>
                <w:szCs w:val="18"/>
                <w:lang w:eastAsia="pt-BR"/>
              </w:rPr>
            </w:pPr>
            <w:r w:rsidRPr="000536A9">
              <w:rPr>
                <w:rFonts w:ascii="Calibri" w:eastAsia="Times New Roman" w:hAnsi="Calibri" w:cs="Calibri"/>
                <w:b/>
                <w:bCs/>
                <w:color w:val="000000"/>
                <w:sz w:val="18"/>
                <w:szCs w:val="18"/>
                <w:lang w:eastAsia="pt-BR"/>
              </w:rPr>
              <w:t>Número de equipes e agentes que atuam na gestão do sistema de Logística Reversa</w:t>
            </w:r>
          </w:p>
        </w:tc>
      </w:tr>
      <w:tr w:rsidR="00840F41" w:rsidRPr="000536A9" w:rsidTr="0067529A">
        <w:trPr>
          <w:trHeight w:val="74"/>
        </w:trPr>
        <w:tc>
          <w:tcPr>
            <w:tcW w:w="1739" w:type="dxa"/>
            <w:shd w:val="clear" w:color="auto" w:fill="auto"/>
            <w:vAlign w:val="center"/>
            <w:hideMark/>
          </w:tcPr>
          <w:p w:rsidR="00840F41" w:rsidRPr="000536A9" w:rsidRDefault="00840F41" w:rsidP="009C6D0A">
            <w:pPr>
              <w:spacing w:before="0" w:line="240" w:lineRule="auto"/>
              <w:contextualSpacing/>
              <w:jc w:val="left"/>
              <w:rPr>
                <w:rFonts w:ascii="Calibri" w:eastAsia="Times New Roman" w:hAnsi="Calibri" w:cs="Calibri"/>
                <w:b/>
                <w:bCs/>
                <w:color w:val="000000"/>
                <w:sz w:val="18"/>
                <w:szCs w:val="18"/>
                <w:lang w:eastAsia="pt-BR"/>
              </w:rPr>
            </w:pPr>
            <w:r w:rsidRPr="000536A9">
              <w:rPr>
                <w:rFonts w:ascii="Calibri" w:eastAsia="Times New Roman" w:hAnsi="Calibri" w:cs="Calibri"/>
                <w:b/>
                <w:bCs/>
                <w:color w:val="000000"/>
                <w:sz w:val="18"/>
                <w:szCs w:val="18"/>
                <w:lang w:eastAsia="pt-BR"/>
              </w:rPr>
              <w:t>Dona Francisca</w:t>
            </w:r>
          </w:p>
        </w:tc>
        <w:tc>
          <w:tcPr>
            <w:tcW w:w="3061" w:type="dxa"/>
            <w:shd w:val="clear" w:color="000000" w:fill="FFFFFF"/>
            <w:vAlign w:val="center"/>
            <w:hideMark/>
          </w:tcPr>
          <w:p w:rsidR="00840F41" w:rsidRPr="000536A9" w:rsidRDefault="00840F41" w:rsidP="009C6D0A">
            <w:pPr>
              <w:spacing w:before="0" w:line="240" w:lineRule="auto"/>
              <w:contextualSpacing/>
              <w:jc w:val="center"/>
              <w:rPr>
                <w:rFonts w:ascii="Calibri" w:eastAsia="Times New Roman" w:hAnsi="Calibri" w:cs="Calibri"/>
                <w:color w:val="000000"/>
                <w:sz w:val="18"/>
                <w:szCs w:val="18"/>
                <w:lang w:eastAsia="pt-BR"/>
              </w:rPr>
            </w:pPr>
            <w:r w:rsidRPr="000536A9">
              <w:rPr>
                <w:rFonts w:ascii="Calibri" w:eastAsia="Times New Roman" w:hAnsi="Calibri" w:cs="Calibri"/>
                <w:color w:val="000000"/>
                <w:sz w:val="18"/>
                <w:szCs w:val="18"/>
                <w:lang w:eastAsia="pt-BR"/>
              </w:rPr>
              <w:t xml:space="preserve">Ausência da gestão e controle de outros tipos de resíduos da logística reversa, que não </w:t>
            </w:r>
            <w:proofErr w:type="gramStart"/>
            <w:r w:rsidRPr="000536A9">
              <w:rPr>
                <w:rFonts w:ascii="Calibri" w:eastAsia="Times New Roman" w:hAnsi="Calibri" w:cs="Calibri"/>
                <w:color w:val="000000"/>
                <w:sz w:val="18"/>
                <w:szCs w:val="18"/>
                <w:lang w:eastAsia="pt-BR"/>
              </w:rPr>
              <w:t>agrotóxicos</w:t>
            </w:r>
            <w:proofErr w:type="gramEnd"/>
          </w:p>
        </w:tc>
        <w:tc>
          <w:tcPr>
            <w:tcW w:w="3220" w:type="dxa"/>
            <w:shd w:val="clear" w:color="auto" w:fill="auto"/>
            <w:vAlign w:val="center"/>
            <w:hideMark/>
          </w:tcPr>
          <w:p w:rsidR="00840F41" w:rsidRPr="000536A9" w:rsidRDefault="00840F41" w:rsidP="009C6D0A">
            <w:pPr>
              <w:spacing w:before="0" w:line="240" w:lineRule="auto"/>
              <w:contextualSpacing/>
              <w:jc w:val="center"/>
              <w:rPr>
                <w:rFonts w:ascii="Calibri" w:eastAsia="Times New Roman" w:hAnsi="Calibri" w:cs="Calibri"/>
                <w:color w:val="000000"/>
                <w:sz w:val="18"/>
                <w:szCs w:val="18"/>
                <w:lang w:eastAsia="pt-BR"/>
              </w:rPr>
            </w:pPr>
            <w:r w:rsidRPr="000536A9">
              <w:rPr>
                <w:rFonts w:ascii="Calibri" w:eastAsia="Times New Roman" w:hAnsi="Calibri" w:cs="Calibri"/>
                <w:color w:val="000000"/>
                <w:sz w:val="18"/>
                <w:szCs w:val="18"/>
                <w:lang w:eastAsia="pt-BR"/>
              </w:rPr>
              <w:t xml:space="preserve"> FEPAM – Santa Maria.</w:t>
            </w:r>
          </w:p>
        </w:tc>
        <w:tc>
          <w:tcPr>
            <w:tcW w:w="2420" w:type="dxa"/>
            <w:shd w:val="clear" w:color="auto" w:fill="auto"/>
            <w:vAlign w:val="center"/>
            <w:hideMark/>
          </w:tcPr>
          <w:p w:rsidR="00840F41" w:rsidRPr="000536A9" w:rsidRDefault="00840F41" w:rsidP="009C6D0A">
            <w:pPr>
              <w:spacing w:before="0" w:line="240" w:lineRule="auto"/>
              <w:contextualSpacing/>
              <w:jc w:val="center"/>
              <w:rPr>
                <w:rFonts w:ascii="Calibri" w:eastAsia="Times New Roman" w:hAnsi="Calibri" w:cs="Calibri"/>
                <w:color w:val="000000"/>
                <w:sz w:val="18"/>
                <w:szCs w:val="18"/>
                <w:lang w:eastAsia="pt-BR"/>
              </w:rPr>
            </w:pPr>
            <w:r w:rsidRPr="000536A9">
              <w:rPr>
                <w:rFonts w:ascii="Calibri" w:eastAsia="Times New Roman" w:hAnsi="Calibri" w:cs="Calibri"/>
                <w:color w:val="000000"/>
                <w:sz w:val="18"/>
                <w:szCs w:val="18"/>
                <w:lang w:eastAsia="pt-BR"/>
              </w:rPr>
              <w:t>Uma equipe com três agentes</w:t>
            </w:r>
          </w:p>
        </w:tc>
      </w:tr>
    </w:tbl>
    <w:p w:rsidR="00FB2691" w:rsidRDefault="00FB2691"/>
    <w:p w:rsidR="00A01E74" w:rsidRDefault="00A01E74" w:rsidP="00C51225"/>
    <w:p w:rsidR="002E7003" w:rsidRDefault="002E7003" w:rsidP="00FC3517"/>
    <w:p w:rsidR="00EC78B6" w:rsidRDefault="00EC78B6" w:rsidP="00EC78B6">
      <w:pPr>
        <w:autoSpaceDE w:val="0"/>
        <w:autoSpaceDN w:val="0"/>
        <w:adjustRightInd w:val="0"/>
        <w:spacing w:before="0" w:after="240"/>
        <w:ind w:firstLine="708"/>
        <w:rPr>
          <w:sz w:val="23"/>
          <w:szCs w:val="23"/>
        </w:rPr>
      </w:pPr>
    </w:p>
    <w:p w:rsidR="00EC78B6" w:rsidRDefault="00EC78B6" w:rsidP="00EC78B6">
      <w:pPr>
        <w:autoSpaceDE w:val="0"/>
        <w:autoSpaceDN w:val="0"/>
        <w:adjustRightInd w:val="0"/>
        <w:spacing w:before="0" w:after="240"/>
        <w:ind w:firstLine="708"/>
        <w:rPr>
          <w:sz w:val="23"/>
          <w:szCs w:val="23"/>
        </w:rPr>
      </w:pPr>
    </w:p>
    <w:p w:rsidR="009E4A01" w:rsidRDefault="009E4A01" w:rsidP="00C51225"/>
    <w:p w:rsidR="006C4C13" w:rsidRDefault="006C4C13" w:rsidP="00C51225"/>
    <w:p w:rsidR="006C4C13" w:rsidRDefault="006C4C13" w:rsidP="00C51225"/>
    <w:p w:rsidR="006C4C13" w:rsidRDefault="006C4C13" w:rsidP="00E329E7">
      <w:pPr>
        <w:pStyle w:val="Legenda"/>
        <w:sectPr w:rsidR="006C4C13" w:rsidSect="00883C9A">
          <w:pgSz w:w="12240" w:h="15840"/>
          <w:pgMar w:top="2376" w:right="1440" w:bottom="1440" w:left="1440" w:header="720" w:footer="720" w:gutter="0"/>
          <w:cols w:space="720"/>
          <w:docGrid w:linePitch="360"/>
        </w:sectPr>
      </w:pPr>
    </w:p>
    <w:p w:rsidR="00A11A64" w:rsidRDefault="002A061B" w:rsidP="001472A3">
      <w:pPr>
        <w:pStyle w:val="Ttulo1"/>
      </w:pPr>
      <w:bookmarkStart w:id="137" w:name="_Toc343009912"/>
      <w:proofErr w:type="gramStart"/>
      <w:r>
        <w:t>7</w:t>
      </w:r>
      <w:proofErr w:type="gramEnd"/>
      <w:r w:rsidR="001472A3">
        <w:t xml:space="preserve"> </w:t>
      </w:r>
      <w:r w:rsidR="001472A3" w:rsidRPr="006F5394">
        <w:t>RESÍDUOS DE SERVIÇOS DE SAÚDE (RSS)</w:t>
      </w:r>
      <w:bookmarkEnd w:id="137"/>
    </w:p>
    <w:p w:rsidR="0069060D" w:rsidRDefault="0069060D" w:rsidP="0069060D">
      <w:pPr>
        <w:autoSpaceDE w:val="0"/>
        <w:autoSpaceDN w:val="0"/>
        <w:adjustRightInd w:val="0"/>
        <w:spacing w:before="0" w:line="240" w:lineRule="auto"/>
        <w:jc w:val="left"/>
        <w:rPr>
          <w:rFonts w:ascii="Arial" w:hAnsi="Arial" w:cs="Arial"/>
          <w:color w:val="000000"/>
          <w:sz w:val="23"/>
          <w:szCs w:val="23"/>
        </w:rPr>
      </w:pPr>
    </w:p>
    <w:p w:rsidR="0069060D" w:rsidRPr="00270438" w:rsidRDefault="0069060D" w:rsidP="00270438">
      <w:pPr>
        <w:autoSpaceDE w:val="0"/>
        <w:autoSpaceDN w:val="0"/>
        <w:adjustRightInd w:val="0"/>
        <w:spacing w:after="240"/>
        <w:rPr>
          <w:rFonts w:ascii="Times New Roman" w:hAnsi="Times New Roman" w:cs="Times New Roman"/>
          <w:color w:val="000000"/>
          <w:sz w:val="24"/>
          <w:szCs w:val="24"/>
        </w:rPr>
      </w:pPr>
      <w:r>
        <w:rPr>
          <w:rFonts w:ascii="Arial" w:hAnsi="Arial" w:cs="Arial"/>
          <w:color w:val="000000"/>
          <w:sz w:val="23"/>
          <w:szCs w:val="23"/>
        </w:rPr>
        <w:tab/>
      </w:r>
      <w:proofErr w:type="gramStart"/>
      <w:r w:rsidRPr="00270438">
        <w:rPr>
          <w:rFonts w:ascii="Times New Roman" w:hAnsi="Times New Roman" w:cs="Times New Roman"/>
          <w:color w:val="000000"/>
          <w:sz w:val="24"/>
          <w:szCs w:val="24"/>
        </w:rPr>
        <w:t>As diretrizes gerais</w:t>
      </w:r>
      <w:proofErr w:type="gramEnd"/>
      <w:r w:rsidRPr="00270438">
        <w:rPr>
          <w:rFonts w:ascii="Times New Roman" w:hAnsi="Times New Roman" w:cs="Times New Roman"/>
          <w:color w:val="000000"/>
          <w:sz w:val="24"/>
          <w:szCs w:val="24"/>
        </w:rPr>
        <w:t xml:space="preserve"> para a gestão ambientalmente adequada dos RSS encontram-se previstas na </w:t>
      </w:r>
      <w:r w:rsidRPr="0069060D">
        <w:rPr>
          <w:rFonts w:ascii="Times New Roman" w:hAnsi="Times New Roman" w:cs="Times New Roman"/>
          <w:color w:val="000000"/>
          <w:sz w:val="24"/>
          <w:szCs w:val="24"/>
        </w:rPr>
        <w:t>Resoluç</w:t>
      </w:r>
      <w:r w:rsidRPr="00270438">
        <w:rPr>
          <w:rFonts w:ascii="Times New Roman" w:hAnsi="Times New Roman" w:cs="Times New Roman"/>
          <w:color w:val="000000"/>
          <w:sz w:val="24"/>
          <w:szCs w:val="24"/>
        </w:rPr>
        <w:t>ão nº</w:t>
      </w:r>
      <w:r w:rsidRPr="0069060D">
        <w:rPr>
          <w:rFonts w:ascii="Times New Roman" w:hAnsi="Times New Roman" w:cs="Times New Roman"/>
          <w:color w:val="000000"/>
          <w:sz w:val="24"/>
          <w:szCs w:val="24"/>
        </w:rPr>
        <w:t xml:space="preserve"> 358/05 do Conselho Nacional do Meio Ambiente e </w:t>
      </w:r>
      <w:r w:rsidRPr="00270438">
        <w:rPr>
          <w:rFonts w:ascii="Times New Roman" w:hAnsi="Times New Roman" w:cs="Times New Roman"/>
          <w:color w:val="000000"/>
          <w:sz w:val="24"/>
          <w:szCs w:val="24"/>
        </w:rPr>
        <w:t xml:space="preserve">na </w:t>
      </w:r>
      <w:r w:rsidRPr="0069060D">
        <w:rPr>
          <w:rFonts w:ascii="Times New Roman" w:hAnsi="Times New Roman" w:cs="Times New Roman"/>
          <w:color w:val="000000"/>
          <w:sz w:val="24"/>
          <w:szCs w:val="24"/>
        </w:rPr>
        <w:t>RDC 306/04 da Agência de Vigilância Sanitária.</w:t>
      </w:r>
      <w:r w:rsidRPr="00270438">
        <w:rPr>
          <w:rFonts w:ascii="Times New Roman" w:hAnsi="Times New Roman" w:cs="Times New Roman"/>
          <w:color w:val="000000"/>
          <w:sz w:val="24"/>
          <w:szCs w:val="24"/>
        </w:rPr>
        <w:t xml:space="preserve"> Todos os estabelecimentos que geram atividades de </w:t>
      </w:r>
      <w:r w:rsidRPr="0069060D">
        <w:rPr>
          <w:rFonts w:ascii="Times New Roman" w:hAnsi="Times New Roman" w:cs="Times New Roman"/>
          <w:color w:val="000000"/>
          <w:sz w:val="24"/>
          <w:szCs w:val="24"/>
        </w:rPr>
        <w:t>natureza médico-assistencial de saúde humana ou animal</w:t>
      </w:r>
      <w:r w:rsidRPr="00270438">
        <w:rPr>
          <w:rFonts w:ascii="Times New Roman" w:hAnsi="Times New Roman" w:cs="Times New Roman"/>
          <w:color w:val="000000"/>
          <w:sz w:val="24"/>
          <w:szCs w:val="24"/>
        </w:rPr>
        <w:t xml:space="preserve"> devem seguir os parâmetros definidos nos regulamentos acima citados e nos regulamentos das demais normas estaduais e municipais existentes. </w:t>
      </w:r>
    </w:p>
    <w:p w:rsidR="00270438" w:rsidRPr="00270438" w:rsidRDefault="0069060D" w:rsidP="00270438">
      <w:pPr>
        <w:pStyle w:val="Default"/>
        <w:spacing w:after="240" w:line="360" w:lineRule="auto"/>
        <w:rPr>
          <w:rFonts w:ascii="Times New Roman" w:hAnsi="Times New Roman" w:cs="Times New Roman"/>
        </w:rPr>
      </w:pPr>
      <w:r w:rsidRPr="0069060D">
        <w:rPr>
          <w:rFonts w:ascii="Times New Roman" w:hAnsi="Times New Roman" w:cs="Times New Roman"/>
        </w:rPr>
        <w:t xml:space="preserve"> </w:t>
      </w:r>
      <w:r w:rsidRPr="00270438">
        <w:rPr>
          <w:rFonts w:ascii="Times New Roman" w:hAnsi="Times New Roman" w:cs="Times New Roman"/>
        </w:rPr>
        <w:t xml:space="preserve"> </w:t>
      </w:r>
      <w:r w:rsidR="00270438" w:rsidRPr="00270438">
        <w:rPr>
          <w:rFonts w:ascii="Times New Roman" w:hAnsi="Times New Roman" w:cs="Times New Roman"/>
        </w:rPr>
        <w:tab/>
        <w:t xml:space="preserve">Segundo a Resolução Conama 358/2005, “É obrigatória </w:t>
      </w:r>
      <w:proofErr w:type="gramStart"/>
      <w:r w:rsidR="00270438" w:rsidRPr="00270438">
        <w:rPr>
          <w:rFonts w:ascii="Times New Roman" w:hAnsi="Times New Roman" w:cs="Times New Roman"/>
        </w:rPr>
        <w:t>a</w:t>
      </w:r>
      <w:proofErr w:type="gramEnd"/>
      <w:r w:rsidR="00270438" w:rsidRPr="00270438">
        <w:rPr>
          <w:rFonts w:ascii="Times New Roman" w:hAnsi="Times New Roman" w:cs="Times New Roman"/>
        </w:rPr>
        <w:t xml:space="preserve"> segregação dos RSS na fonte e no momento da geração, de acordo com suas características, para fins de redução do volume dos resíduos a serem tratados e dispostos, garantindo a proteção da saúde e do meio ambiente”. A segregação dos RSS deve ser efetuada da seguinte forma:</w:t>
      </w:r>
    </w:p>
    <w:p w:rsidR="00270438" w:rsidRPr="00270438" w:rsidRDefault="00270438" w:rsidP="00270438">
      <w:pPr>
        <w:autoSpaceDE w:val="0"/>
        <w:autoSpaceDN w:val="0"/>
        <w:adjustRightInd w:val="0"/>
        <w:spacing w:after="240"/>
        <w:ind w:left="708"/>
        <w:rPr>
          <w:rFonts w:ascii="Times New Roman" w:hAnsi="Times New Roman" w:cs="Times New Roman"/>
          <w:color w:val="000000"/>
          <w:sz w:val="24"/>
          <w:szCs w:val="24"/>
        </w:rPr>
      </w:pPr>
      <w:r w:rsidRPr="00270438">
        <w:rPr>
          <w:rFonts w:ascii="Times New Roman" w:hAnsi="Times New Roman" w:cs="Times New Roman"/>
          <w:color w:val="000000"/>
          <w:sz w:val="24"/>
          <w:szCs w:val="24"/>
        </w:rPr>
        <w:t xml:space="preserve">GRUPO A: Resíduos com a possível presença de agentes biológicos que, por suas características de maior virulência ou concentração, podem apresentar risco de infecção; </w:t>
      </w:r>
    </w:p>
    <w:p w:rsidR="00270438" w:rsidRPr="00270438" w:rsidRDefault="00270438" w:rsidP="00270438">
      <w:pPr>
        <w:autoSpaceDE w:val="0"/>
        <w:autoSpaceDN w:val="0"/>
        <w:adjustRightInd w:val="0"/>
        <w:spacing w:after="240"/>
        <w:ind w:left="708"/>
        <w:rPr>
          <w:rFonts w:ascii="Times New Roman" w:hAnsi="Times New Roman" w:cs="Times New Roman"/>
          <w:color w:val="000000"/>
          <w:sz w:val="24"/>
          <w:szCs w:val="24"/>
        </w:rPr>
      </w:pPr>
      <w:r w:rsidRPr="00270438">
        <w:rPr>
          <w:rFonts w:ascii="Times New Roman" w:hAnsi="Times New Roman" w:cs="Times New Roman"/>
          <w:color w:val="000000"/>
          <w:sz w:val="24"/>
          <w:szCs w:val="24"/>
        </w:rPr>
        <w:t xml:space="preserve">GRUPO B: Resíduos contendo substâncias químicas que podem apresentar risco à saúde pública ou ao meio ambiente, dependendo de suas características de </w:t>
      </w:r>
      <w:proofErr w:type="spellStart"/>
      <w:r w:rsidRPr="00270438">
        <w:rPr>
          <w:rFonts w:ascii="Times New Roman" w:hAnsi="Times New Roman" w:cs="Times New Roman"/>
          <w:color w:val="000000"/>
          <w:sz w:val="24"/>
          <w:szCs w:val="24"/>
        </w:rPr>
        <w:t>inflamabilidade</w:t>
      </w:r>
      <w:proofErr w:type="spellEnd"/>
      <w:r w:rsidRPr="00270438">
        <w:rPr>
          <w:rFonts w:ascii="Times New Roman" w:hAnsi="Times New Roman" w:cs="Times New Roman"/>
          <w:color w:val="000000"/>
          <w:sz w:val="24"/>
          <w:szCs w:val="24"/>
        </w:rPr>
        <w:t xml:space="preserve">, </w:t>
      </w:r>
      <w:proofErr w:type="spellStart"/>
      <w:r w:rsidRPr="00270438">
        <w:rPr>
          <w:rFonts w:ascii="Times New Roman" w:hAnsi="Times New Roman" w:cs="Times New Roman"/>
          <w:color w:val="000000"/>
          <w:sz w:val="24"/>
          <w:szCs w:val="24"/>
        </w:rPr>
        <w:t>corrosividade</w:t>
      </w:r>
      <w:proofErr w:type="spellEnd"/>
      <w:r w:rsidRPr="00270438">
        <w:rPr>
          <w:rFonts w:ascii="Times New Roman" w:hAnsi="Times New Roman" w:cs="Times New Roman"/>
          <w:color w:val="000000"/>
          <w:sz w:val="24"/>
          <w:szCs w:val="24"/>
        </w:rPr>
        <w:t xml:space="preserve">, reatividade e toxicidade; </w:t>
      </w:r>
    </w:p>
    <w:p w:rsidR="00270438" w:rsidRPr="00270438" w:rsidRDefault="00270438" w:rsidP="00270438">
      <w:pPr>
        <w:autoSpaceDE w:val="0"/>
        <w:autoSpaceDN w:val="0"/>
        <w:adjustRightInd w:val="0"/>
        <w:spacing w:after="240"/>
        <w:ind w:left="708"/>
        <w:rPr>
          <w:rFonts w:ascii="Times New Roman" w:hAnsi="Times New Roman" w:cs="Times New Roman"/>
          <w:color w:val="000000"/>
          <w:sz w:val="24"/>
          <w:szCs w:val="24"/>
        </w:rPr>
      </w:pPr>
      <w:r w:rsidRPr="00270438">
        <w:rPr>
          <w:rFonts w:ascii="Times New Roman" w:hAnsi="Times New Roman" w:cs="Times New Roman"/>
          <w:color w:val="000000"/>
          <w:sz w:val="24"/>
          <w:szCs w:val="24"/>
        </w:rPr>
        <w:t xml:space="preserve">GRUPO C: Quaisquer materiais resultantes de atividades humanas que contenham </w:t>
      </w:r>
      <w:proofErr w:type="spellStart"/>
      <w:r w:rsidRPr="00270438">
        <w:rPr>
          <w:rFonts w:ascii="Times New Roman" w:hAnsi="Times New Roman" w:cs="Times New Roman"/>
          <w:color w:val="000000"/>
          <w:sz w:val="24"/>
          <w:szCs w:val="24"/>
        </w:rPr>
        <w:t>radionuclídeos</w:t>
      </w:r>
      <w:proofErr w:type="spellEnd"/>
      <w:r w:rsidRPr="00270438">
        <w:rPr>
          <w:rFonts w:ascii="Times New Roman" w:hAnsi="Times New Roman" w:cs="Times New Roman"/>
          <w:color w:val="000000"/>
          <w:sz w:val="24"/>
          <w:szCs w:val="24"/>
        </w:rPr>
        <w:t xml:space="preserve"> em quantidades superiores aos limites de eliminação especificados nas normas da Comissão Nacional de Energia Nuclear-CNEN e para os quais a reutilização é imprópria ou não prevista; </w:t>
      </w:r>
    </w:p>
    <w:p w:rsidR="00270438" w:rsidRPr="00270438" w:rsidRDefault="00270438" w:rsidP="00270438">
      <w:pPr>
        <w:autoSpaceDE w:val="0"/>
        <w:autoSpaceDN w:val="0"/>
        <w:adjustRightInd w:val="0"/>
        <w:spacing w:after="240"/>
        <w:ind w:left="708"/>
        <w:rPr>
          <w:rFonts w:ascii="Times New Roman" w:hAnsi="Times New Roman" w:cs="Times New Roman"/>
          <w:color w:val="000000"/>
          <w:sz w:val="24"/>
          <w:szCs w:val="24"/>
        </w:rPr>
      </w:pPr>
      <w:r w:rsidRPr="00270438">
        <w:rPr>
          <w:rFonts w:ascii="Times New Roman" w:hAnsi="Times New Roman" w:cs="Times New Roman"/>
          <w:color w:val="000000"/>
          <w:sz w:val="24"/>
          <w:szCs w:val="24"/>
        </w:rPr>
        <w:t xml:space="preserve">GRUPO D: Resíduos que não apresentem risco biológico, químico ou radiológico à saúde ou ao meio ambiente, podendo ser equiparados aos resíduos domiciliares; </w:t>
      </w:r>
    </w:p>
    <w:p w:rsidR="0069060D" w:rsidRPr="00270438" w:rsidRDefault="00270438" w:rsidP="00270438">
      <w:pPr>
        <w:autoSpaceDE w:val="0"/>
        <w:autoSpaceDN w:val="0"/>
        <w:adjustRightInd w:val="0"/>
        <w:spacing w:after="240"/>
        <w:ind w:left="708"/>
        <w:rPr>
          <w:rFonts w:ascii="Times New Roman" w:hAnsi="Times New Roman" w:cs="Times New Roman"/>
          <w:color w:val="000000"/>
          <w:sz w:val="24"/>
          <w:szCs w:val="24"/>
        </w:rPr>
      </w:pPr>
      <w:r w:rsidRPr="00270438">
        <w:rPr>
          <w:rFonts w:ascii="Times New Roman" w:hAnsi="Times New Roman" w:cs="Times New Roman"/>
          <w:color w:val="000000"/>
          <w:sz w:val="24"/>
          <w:szCs w:val="24"/>
        </w:rPr>
        <w:t xml:space="preserve">GRUPO E: Materiais </w:t>
      </w:r>
      <w:proofErr w:type="spellStart"/>
      <w:r w:rsidRPr="00270438">
        <w:rPr>
          <w:rFonts w:ascii="Times New Roman" w:hAnsi="Times New Roman" w:cs="Times New Roman"/>
          <w:color w:val="000000"/>
          <w:sz w:val="24"/>
          <w:szCs w:val="24"/>
        </w:rPr>
        <w:t>perfurocortantes</w:t>
      </w:r>
      <w:proofErr w:type="spellEnd"/>
      <w:r w:rsidRPr="00270438">
        <w:rPr>
          <w:rFonts w:ascii="Times New Roman" w:hAnsi="Times New Roman" w:cs="Times New Roman"/>
          <w:color w:val="000000"/>
          <w:sz w:val="24"/>
          <w:szCs w:val="24"/>
        </w:rPr>
        <w:t xml:space="preserve"> ou </w:t>
      </w:r>
      <w:proofErr w:type="spellStart"/>
      <w:r w:rsidRPr="00270438">
        <w:rPr>
          <w:rFonts w:ascii="Times New Roman" w:hAnsi="Times New Roman" w:cs="Times New Roman"/>
          <w:color w:val="000000"/>
          <w:sz w:val="24"/>
          <w:szCs w:val="24"/>
        </w:rPr>
        <w:t>escarificantes</w:t>
      </w:r>
      <w:proofErr w:type="spellEnd"/>
      <w:r w:rsidRPr="00270438">
        <w:rPr>
          <w:rFonts w:ascii="Times New Roman" w:hAnsi="Times New Roman" w:cs="Times New Roman"/>
          <w:color w:val="000000"/>
          <w:sz w:val="24"/>
          <w:szCs w:val="24"/>
        </w:rPr>
        <w:t xml:space="preserve">, tais como: lâminas de barbear, agulhas, </w:t>
      </w:r>
      <w:proofErr w:type="gramStart"/>
      <w:r w:rsidRPr="00270438">
        <w:rPr>
          <w:rFonts w:ascii="Times New Roman" w:hAnsi="Times New Roman" w:cs="Times New Roman"/>
          <w:color w:val="000000"/>
          <w:sz w:val="24"/>
          <w:szCs w:val="24"/>
        </w:rPr>
        <w:t>escalpes</w:t>
      </w:r>
      <w:proofErr w:type="gramEnd"/>
      <w:r w:rsidRPr="00270438">
        <w:rPr>
          <w:rFonts w:ascii="Times New Roman" w:hAnsi="Times New Roman" w:cs="Times New Roman"/>
          <w:color w:val="000000"/>
          <w:sz w:val="24"/>
          <w:szCs w:val="24"/>
        </w:rPr>
        <w:t>, ampolas de vidro, brocas, limas endodônticas, pontas diamantadas, lâminas de bisturi, lancetas; tubos capilares; micropipetas; lâminas e lamínulas; espátulas; e todos os utensílios de vidro quebrados no laboratório (pipetas, tubos de coleta sanguínea e placas de Petri) e outros similares.</w:t>
      </w:r>
    </w:p>
    <w:p w:rsidR="0069060D" w:rsidRPr="00270438" w:rsidRDefault="00270438" w:rsidP="00270438">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 xml:space="preserve">As regras e obrigatoriedades definidas nas legislações que abordam a gestão dos RSS especificam encaminhamentos e destinações finais específicas a cada grupo de </w:t>
      </w:r>
      <w:r w:rsidR="006B35BD">
        <w:rPr>
          <w:rFonts w:ascii="Times New Roman" w:hAnsi="Times New Roman" w:cs="Times New Roman"/>
          <w:sz w:val="24"/>
          <w:szCs w:val="24"/>
        </w:rPr>
        <w:t xml:space="preserve">RSS, conforme descrito abaixo: </w:t>
      </w:r>
    </w:p>
    <w:p w:rsidR="0069060D" w:rsidRPr="0069060D" w:rsidRDefault="0069060D" w:rsidP="00270438">
      <w:pPr>
        <w:autoSpaceDE w:val="0"/>
        <w:autoSpaceDN w:val="0"/>
        <w:adjustRightInd w:val="0"/>
        <w:spacing w:before="0" w:after="357"/>
        <w:ind w:left="708"/>
        <w:rPr>
          <w:rFonts w:ascii="Times New Roman" w:hAnsi="Times New Roman" w:cs="Times New Roman"/>
          <w:sz w:val="24"/>
          <w:szCs w:val="24"/>
        </w:rPr>
      </w:pPr>
      <w:r w:rsidRPr="0069060D">
        <w:rPr>
          <w:rFonts w:ascii="Times New Roman" w:hAnsi="Times New Roman" w:cs="Times New Roman"/>
          <w:sz w:val="24"/>
          <w:szCs w:val="24"/>
        </w:rPr>
        <w:t xml:space="preserve">Grupo A: Os resíduos pertencentes a este grupo devem ser submetidos a processo de esterilização, por meio da </w:t>
      </w:r>
      <w:proofErr w:type="spellStart"/>
      <w:r w:rsidRPr="0069060D">
        <w:rPr>
          <w:rFonts w:ascii="Times New Roman" w:hAnsi="Times New Roman" w:cs="Times New Roman"/>
          <w:sz w:val="24"/>
          <w:szCs w:val="24"/>
        </w:rPr>
        <w:t>autoclavação</w:t>
      </w:r>
      <w:proofErr w:type="spellEnd"/>
      <w:r w:rsidRPr="0069060D">
        <w:rPr>
          <w:rFonts w:ascii="Times New Roman" w:hAnsi="Times New Roman" w:cs="Times New Roman"/>
          <w:sz w:val="24"/>
          <w:szCs w:val="24"/>
        </w:rPr>
        <w:t xml:space="preserve">, que promova redução de carga patogênica. Após este processo os resíduos podem ser encaminhados para aterro sanitário ou sepultamento. </w:t>
      </w:r>
      <w:proofErr w:type="gramStart"/>
      <w:r w:rsidRPr="0069060D">
        <w:rPr>
          <w:rFonts w:ascii="Times New Roman" w:hAnsi="Times New Roman" w:cs="Times New Roman"/>
          <w:sz w:val="24"/>
          <w:szCs w:val="24"/>
        </w:rPr>
        <w:t>Outra alternativa</w:t>
      </w:r>
      <w:proofErr w:type="gramEnd"/>
      <w:r w:rsidRPr="0069060D">
        <w:rPr>
          <w:rFonts w:ascii="Times New Roman" w:hAnsi="Times New Roman" w:cs="Times New Roman"/>
          <w:sz w:val="24"/>
          <w:szCs w:val="24"/>
        </w:rPr>
        <w:t xml:space="preserve"> tecnológica seria o tratamento térmico, como por exemplo a incineração. A destinação final específica dos resíduos “A5” deve ser orientada pela ANVISA; </w:t>
      </w:r>
    </w:p>
    <w:p w:rsidR="0069060D" w:rsidRPr="0069060D" w:rsidRDefault="0069060D" w:rsidP="00270438">
      <w:pPr>
        <w:autoSpaceDE w:val="0"/>
        <w:autoSpaceDN w:val="0"/>
        <w:adjustRightInd w:val="0"/>
        <w:spacing w:before="0" w:after="357"/>
        <w:ind w:left="708"/>
        <w:rPr>
          <w:rFonts w:ascii="Times New Roman" w:hAnsi="Times New Roman" w:cs="Times New Roman"/>
          <w:sz w:val="24"/>
          <w:szCs w:val="24"/>
        </w:rPr>
      </w:pPr>
      <w:r w:rsidRPr="0069060D">
        <w:rPr>
          <w:rFonts w:ascii="Times New Roman" w:hAnsi="Times New Roman" w:cs="Times New Roman"/>
          <w:sz w:val="24"/>
          <w:szCs w:val="24"/>
        </w:rPr>
        <w:t xml:space="preserve">Grupo B: Caso os resíduos deste grupo apresentem características de periculosidade, não sendo possível sua reutilização e/ou ainda não haja no mercado tecnologias capazes de encaminhá-los à reciclagem, estes devem ser submetidos a tratamento e disposição </w:t>
      </w:r>
      <w:proofErr w:type="gramStart"/>
      <w:r w:rsidRPr="0069060D">
        <w:rPr>
          <w:rFonts w:ascii="Times New Roman" w:hAnsi="Times New Roman" w:cs="Times New Roman"/>
          <w:sz w:val="24"/>
          <w:szCs w:val="24"/>
        </w:rPr>
        <w:t>final específicos</w:t>
      </w:r>
      <w:proofErr w:type="gramEnd"/>
      <w:r w:rsidRPr="0069060D">
        <w:rPr>
          <w:rFonts w:ascii="Times New Roman" w:hAnsi="Times New Roman" w:cs="Times New Roman"/>
          <w:sz w:val="24"/>
          <w:szCs w:val="24"/>
        </w:rPr>
        <w:t xml:space="preserve"> como, por exemplo, aterros Classe I. Processos térmicos como a pirólise ou </w:t>
      </w:r>
      <w:proofErr w:type="spellStart"/>
      <w:proofErr w:type="gramStart"/>
      <w:r w:rsidRPr="0069060D">
        <w:rPr>
          <w:rFonts w:ascii="Times New Roman" w:hAnsi="Times New Roman" w:cs="Times New Roman"/>
          <w:sz w:val="24"/>
          <w:szCs w:val="24"/>
        </w:rPr>
        <w:t>co-processamento</w:t>
      </w:r>
      <w:proofErr w:type="spellEnd"/>
      <w:proofErr w:type="gramEnd"/>
      <w:r w:rsidRPr="0069060D">
        <w:rPr>
          <w:rFonts w:ascii="Times New Roman" w:hAnsi="Times New Roman" w:cs="Times New Roman"/>
          <w:sz w:val="24"/>
          <w:szCs w:val="24"/>
        </w:rPr>
        <w:t xml:space="preserve">, que fazem a captação energética ou agregam algum valor posterior a estes resíduos, seria o tratamento mais indicado quando comparado com o aterramento. </w:t>
      </w:r>
    </w:p>
    <w:p w:rsidR="0069060D" w:rsidRPr="0069060D" w:rsidRDefault="0069060D" w:rsidP="00270438">
      <w:pPr>
        <w:autoSpaceDE w:val="0"/>
        <w:autoSpaceDN w:val="0"/>
        <w:adjustRightInd w:val="0"/>
        <w:spacing w:before="0" w:after="357"/>
        <w:ind w:left="708"/>
        <w:rPr>
          <w:rFonts w:ascii="Times New Roman" w:hAnsi="Times New Roman" w:cs="Times New Roman"/>
          <w:sz w:val="24"/>
          <w:szCs w:val="24"/>
        </w:rPr>
      </w:pPr>
      <w:r w:rsidRPr="0069060D">
        <w:rPr>
          <w:rFonts w:ascii="Times New Roman" w:hAnsi="Times New Roman" w:cs="Times New Roman"/>
          <w:sz w:val="24"/>
          <w:szCs w:val="24"/>
        </w:rPr>
        <w:t xml:space="preserve">Nos casos em que os resíduos do grupo B não apresentem periculosidade, estes prioritariamente devem ser encaminhados à reciclagem. Convém citar ainda que resíduos no estado líquido não devem ser encaminhados para disposição final em aterros e </w:t>
      </w:r>
      <w:proofErr w:type="gramStart"/>
      <w:r w:rsidRPr="0069060D">
        <w:rPr>
          <w:rFonts w:ascii="Times New Roman" w:hAnsi="Times New Roman" w:cs="Times New Roman"/>
          <w:sz w:val="24"/>
          <w:szCs w:val="24"/>
        </w:rPr>
        <w:t>devem</w:t>
      </w:r>
      <w:proofErr w:type="gramEnd"/>
      <w:r w:rsidRPr="0069060D">
        <w:rPr>
          <w:rFonts w:ascii="Times New Roman" w:hAnsi="Times New Roman" w:cs="Times New Roman"/>
          <w:sz w:val="24"/>
          <w:szCs w:val="24"/>
        </w:rPr>
        <w:t xml:space="preserve"> ser lançados em corpo receptor ou na rede pública de esgoto, se atenderem as diretrizes estabelecidas pelos órgãos ambientais, gestores de recursos hídricos e de saneamento competentes; </w:t>
      </w:r>
    </w:p>
    <w:p w:rsidR="0069060D" w:rsidRPr="0069060D" w:rsidRDefault="0069060D" w:rsidP="00270438">
      <w:pPr>
        <w:autoSpaceDE w:val="0"/>
        <w:autoSpaceDN w:val="0"/>
        <w:adjustRightInd w:val="0"/>
        <w:spacing w:before="0"/>
        <w:ind w:left="708"/>
        <w:rPr>
          <w:rFonts w:ascii="Times New Roman" w:hAnsi="Times New Roman" w:cs="Times New Roman"/>
          <w:sz w:val="24"/>
          <w:szCs w:val="24"/>
        </w:rPr>
      </w:pPr>
      <w:r w:rsidRPr="0069060D">
        <w:rPr>
          <w:rFonts w:ascii="Times New Roman" w:hAnsi="Times New Roman" w:cs="Times New Roman"/>
          <w:sz w:val="24"/>
          <w:szCs w:val="24"/>
        </w:rPr>
        <w:t>Grupo C: As condições de destinação final dos resíduos radioativos devem ser consultadas junto à CNEM, todavia, os rejeitos radioativos, quando atingido o limite de eliminação</w:t>
      </w:r>
      <w:r w:rsidR="006B35BD">
        <w:rPr>
          <w:rFonts w:ascii="Times New Roman" w:hAnsi="Times New Roman" w:cs="Times New Roman"/>
          <w:sz w:val="24"/>
          <w:szCs w:val="24"/>
        </w:rPr>
        <w:t xml:space="preserve"> radioativa</w:t>
      </w:r>
      <w:r w:rsidRPr="0069060D">
        <w:rPr>
          <w:rFonts w:ascii="Times New Roman" w:hAnsi="Times New Roman" w:cs="Times New Roman"/>
          <w:sz w:val="24"/>
          <w:szCs w:val="24"/>
        </w:rPr>
        <w:t xml:space="preserve">, passam a ser considerados resíduos das categorias biológica, química ou de resíduo comum, devendo seguir as determinações do grupo ao qual pertencem; </w:t>
      </w:r>
    </w:p>
    <w:p w:rsidR="0069060D" w:rsidRPr="0069060D" w:rsidRDefault="0069060D" w:rsidP="00270438">
      <w:pPr>
        <w:autoSpaceDE w:val="0"/>
        <w:autoSpaceDN w:val="0"/>
        <w:adjustRightInd w:val="0"/>
        <w:spacing w:before="0"/>
        <w:ind w:left="708"/>
        <w:rPr>
          <w:rFonts w:ascii="Times New Roman" w:hAnsi="Times New Roman" w:cs="Times New Roman"/>
          <w:sz w:val="24"/>
          <w:szCs w:val="24"/>
        </w:rPr>
      </w:pPr>
    </w:p>
    <w:p w:rsidR="0069060D" w:rsidRPr="00270438" w:rsidRDefault="0069060D" w:rsidP="00270438">
      <w:pPr>
        <w:autoSpaceDE w:val="0"/>
        <w:autoSpaceDN w:val="0"/>
        <w:adjustRightInd w:val="0"/>
        <w:spacing w:before="0"/>
        <w:ind w:left="708"/>
        <w:rPr>
          <w:rFonts w:ascii="Times New Roman" w:hAnsi="Times New Roman" w:cs="Times New Roman"/>
          <w:sz w:val="24"/>
          <w:szCs w:val="24"/>
        </w:rPr>
      </w:pPr>
      <w:r w:rsidRPr="0069060D">
        <w:rPr>
          <w:rFonts w:ascii="Times New Roman" w:hAnsi="Times New Roman" w:cs="Times New Roman"/>
          <w:sz w:val="24"/>
          <w:szCs w:val="24"/>
        </w:rPr>
        <w:t>*Os rejeitos radioativos não podem ser considerados resíduos até que seja decorrido o tempo de decaimento necessário ao atingimento do limite de eliminação</w:t>
      </w:r>
      <w:r w:rsidR="006B35BD">
        <w:rPr>
          <w:rFonts w:ascii="Times New Roman" w:hAnsi="Times New Roman" w:cs="Times New Roman"/>
          <w:sz w:val="24"/>
          <w:szCs w:val="24"/>
        </w:rPr>
        <w:t xml:space="preserve"> radioativa</w:t>
      </w:r>
      <w:r w:rsidRPr="0069060D">
        <w:rPr>
          <w:rFonts w:ascii="Times New Roman" w:hAnsi="Times New Roman" w:cs="Times New Roman"/>
          <w:sz w:val="24"/>
          <w:szCs w:val="24"/>
        </w:rPr>
        <w:t xml:space="preserve">. </w:t>
      </w:r>
    </w:p>
    <w:p w:rsidR="00270438" w:rsidRPr="0069060D" w:rsidRDefault="00270438" w:rsidP="00270438">
      <w:pPr>
        <w:autoSpaceDE w:val="0"/>
        <w:autoSpaceDN w:val="0"/>
        <w:adjustRightInd w:val="0"/>
        <w:spacing w:before="0"/>
        <w:ind w:left="708"/>
        <w:rPr>
          <w:rFonts w:ascii="Times New Roman" w:hAnsi="Times New Roman" w:cs="Times New Roman"/>
          <w:sz w:val="24"/>
          <w:szCs w:val="24"/>
        </w:rPr>
      </w:pPr>
    </w:p>
    <w:p w:rsidR="0069060D" w:rsidRDefault="0069060D" w:rsidP="00270438">
      <w:pPr>
        <w:autoSpaceDE w:val="0"/>
        <w:autoSpaceDN w:val="0"/>
        <w:adjustRightInd w:val="0"/>
        <w:spacing w:before="0"/>
        <w:ind w:left="708"/>
        <w:rPr>
          <w:rFonts w:ascii="Times New Roman" w:hAnsi="Times New Roman" w:cs="Times New Roman"/>
          <w:sz w:val="24"/>
          <w:szCs w:val="24"/>
        </w:rPr>
      </w:pPr>
      <w:r w:rsidRPr="0069060D">
        <w:rPr>
          <w:rFonts w:ascii="Times New Roman" w:hAnsi="Times New Roman" w:cs="Times New Roman"/>
          <w:sz w:val="24"/>
          <w:szCs w:val="24"/>
        </w:rPr>
        <w:t xml:space="preserve">Grupo D: Os resíduos deste grupo devem ser gerenciados de acordo com a gestão dos RSU, priorizando-se sempre as premissas de “Reutilização, recuperação ou reciclagem”; </w:t>
      </w:r>
    </w:p>
    <w:p w:rsidR="006B35BD" w:rsidRPr="0069060D" w:rsidRDefault="006B35BD" w:rsidP="00270438">
      <w:pPr>
        <w:autoSpaceDE w:val="0"/>
        <w:autoSpaceDN w:val="0"/>
        <w:adjustRightInd w:val="0"/>
        <w:spacing w:before="0"/>
        <w:ind w:left="708"/>
        <w:rPr>
          <w:rFonts w:ascii="Times New Roman" w:hAnsi="Times New Roman" w:cs="Times New Roman"/>
          <w:sz w:val="24"/>
          <w:szCs w:val="24"/>
        </w:rPr>
      </w:pPr>
    </w:p>
    <w:p w:rsidR="0069060D" w:rsidRPr="0069060D" w:rsidRDefault="0069060D" w:rsidP="00270438">
      <w:pPr>
        <w:autoSpaceDE w:val="0"/>
        <w:autoSpaceDN w:val="0"/>
        <w:adjustRightInd w:val="0"/>
        <w:spacing w:before="0"/>
        <w:ind w:left="708"/>
        <w:rPr>
          <w:rFonts w:ascii="Times New Roman" w:hAnsi="Times New Roman" w:cs="Times New Roman"/>
          <w:sz w:val="24"/>
          <w:szCs w:val="24"/>
        </w:rPr>
      </w:pPr>
      <w:r w:rsidRPr="0069060D">
        <w:rPr>
          <w:rFonts w:ascii="Times New Roman" w:hAnsi="Times New Roman" w:cs="Times New Roman"/>
          <w:sz w:val="24"/>
          <w:szCs w:val="24"/>
        </w:rPr>
        <w:t xml:space="preserve">Grupo E: Resíduos </w:t>
      </w:r>
      <w:proofErr w:type="spellStart"/>
      <w:r w:rsidRPr="0069060D">
        <w:rPr>
          <w:rFonts w:ascii="Times New Roman" w:hAnsi="Times New Roman" w:cs="Times New Roman"/>
          <w:sz w:val="24"/>
          <w:szCs w:val="24"/>
        </w:rPr>
        <w:t>perfurocortantes</w:t>
      </w:r>
      <w:proofErr w:type="spellEnd"/>
      <w:r w:rsidRPr="0069060D">
        <w:rPr>
          <w:rFonts w:ascii="Times New Roman" w:hAnsi="Times New Roman" w:cs="Times New Roman"/>
          <w:sz w:val="24"/>
          <w:szCs w:val="24"/>
        </w:rPr>
        <w:t xml:space="preserve"> ou </w:t>
      </w:r>
      <w:proofErr w:type="spellStart"/>
      <w:r w:rsidRPr="0069060D">
        <w:rPr>
          <w:rFonts w:ascii="Times New Roman" w:hAnsi="Times New Roman" w:cs="Times New Roman"/>
          <w:sz w:val="24"/>
          <w:szCs w:val="24"/>
        </w:rPr>
        <w:t>escarificantes</w:t>
      </w:r>
      <w:proofErr w:type="spellEnd"/>
      <w:r w:rsidRPr="0069060D">
        <w:rPr>
          <w:rFonts w:ascii="Times New Roman" w:hAnsi="Times New Roman" w:cs="Times New Roman"/>
          <w:sz w:val="24"/>
          <w:szCs w:val="24"/>
        </w:rPr>
        <w:t xml:space="preserve"> devem ser gerenciados de acordo com o Grupo A e B considerando-se a periculosidade associada. </w:t>
      </w:r>
    </w:p>
    <w:p w:rsidR="005F70AE" w:rsidRDefault="006B35BD" w:rsidP="0069060D">
      <w:pPr>
        <w:rPr>
          <w:rFonts w:ascii="Times New Roman" w:hAnsi="Times New Roman" w:cs="Times New Roman"/>
          <w:sz w:val="24"/>
          <w:szCs w:val="24"/>
        </w:rPr>
      </w:pPr>
      <w:r>
        <w:tab/>
      </w:r>
      <w:r w:rsidRPr="006B35BD">
        <w:rPr>
          <w:rFonts w:ascii="Times New Roman" w:hAnsi="Times New Roman" w:cs="Times New Roman"/>
          <w:sz w:val="24"/>
          <w:szCs w:val="24"/>
        </w:rPr>
        <w:t xml:space="preserve">Em vista </w:t>
      </w:r>
      <w:r w:rsidR="00D876EF">
        <w:rPr>
          <w:rFonts w:ascii="Times New Roman" w:hAnsi="Times New Roman" w:cs="Times New Roman"/>
          <w:sz w:val="24"/>
          <w:szCs w:val="24"/>
        </w:rPr>
        <w:t>da</w:t>
      </w:r>
      <w:r w:rsidR="005F70AE">
        <w:rPr>
          <w:rFonts w:ascii="Times New Roman" w:hAnsi="Times New Roman" w:cs="Times New Roman"/>
          <w:sz w:val="24"/>
          <w:szCs w:val="24"/>
        </w:rPr>
        <w:t xml:space="preserve"> geração</w:t>
      </w:r>
      <w:r w:rsidRPr="006B35BD">
        <w:rPr>
          <w:rFonts w:ascii="Times New Roman" w:hAnsi="Times New Roman" w:cs="Times New Roman"/>
          <w:sz w:val="24"/>
          <w:szCs w:val="24"/>
        </w:rPr>
        <w:t xml:space="preserve"> dos diversos grupos de RSS</w:t>
      </w:r>
      <w:r w:rsidR="005F70AE">
        <w:rPr>
          <w:rFonts w:ascii="Times New Roman" w:hAnsi="Times New Roman" w:cs="Times New Roman"/>
          <w:sz w:val="24"/>
          <w:szCs w:val="24"/>
        </w:rPr>
        <w:t xml:space="preserve"> na totalidade do território nacional </w:t>
      </w:r>
      <w:r w:rsidR="00D876EF">
        <w:rPr>
          <w:rFonts w:ascii="Times New Roman" w:hAnsi="Times New Roman" w:cs="Times New Roman"/>
          <w:sz w:val="24"/>
          <w:szCs w:val="24"/>
        </w:rPr>
        <w:t>somada às</w:t>
      </w:r>
      <w:r w:rsidRPr="006B35BD">
        <w:rPr>
          <w:rFonts w:ascii="Times New Roman" w:hAnsi="Times New Roman" w:cs="Times New Roman"/>
          <w:sz w:val="24"/>
          <w:szCs w:val="24"/>
        </w:rPr>
        <w:t xml:space="preserve"> características de periculosidade atribuídas a determinados grupos, convém que as etapas de gestão destes </w:t>
      </w:r>
      <w:r w:rsidR="00767EA4">
        <w:rPr>
          <w:rFonts w:ascii="Times New Roman" w:hAnsi="Times New Roman" w:cs="Times New Roman"/>
          <w:sz w:val="24"/>
          <w:szCs w:val="24"/>
        </w:rPr>
        <w:t>resíduos</w:t>
      </w:r>
      <w:r w:rsidRPr="006B35BD">
        <w:rPr>
          <w:rFonts w:ascii="Times New Roman" w:hAnsi="Times New Roman" w:cs="Times New Roman"/>
          <w:sz w:val="24"/>
          <w:szCs w:val="24"/>
        </w:rPr>
        <w:t xml:space="preserve"> sejam devidamente controladas e padronizadas </w:t>
      </w:r>
      <w:r>
        <w:rPr>
          <w:rFonts w:ascii="Times New Roman" w:hAnsi="Times New Roman" w:cs="Times New Roman"/>
          <w:sz w:val="24"/>
          <w:szCs w:val="24"/>
        </w:rPr>
        <w:t xml:space="preserve">em todos os estabelecimentos geradores, </w:t>
      </w:r>
      <w:r w:rsidRPr="006B35BD">
        <w:rPr>
          <w:rFonts w:ascii="Times New Roman" w:hAnsi="Times New Roman" w:cs="Times New Roman"/>
          <w:sz w:val="24"/>
          <w:szCs w:val="24"/>
        </w:rPr>
        <w:t xml:space="preserve">de modo a não </w:t>
      </w:r>
      <w:proofErr w:type="spellStart"/>
      <w:r w:rsidRPr="006B35BD">
        <w:rPr>
          <w:rFonts w:ascii="Times New Roman" w:hAnsi="Times New Roman" w:cs="Times New Roman"/>
          <w:sz w:val="24"/>
          <w:szCs w:val="24"/>
        </w:rPr>
        <w:t>eferecer</w:t>
      </w:r>
      <w:proofErr w:type="spellEnd"/>
      <w:r w:rsidRPr="006B35BD">
        <w:rPr>
          <w:rFonts w:ascii="Times New Roman" w:hAnsi="Times New Roman" w:cs="Times New Roman"/>
          <w:sz w:val="24"/>
          <w:szCs w:val="24"/>
        </w:rPr>
        <w:t xml:space="preserve"> riscos à saúde pública e meio ambiente.  </w:t>
      </w:r>
    </w:p>
    <w:p w:rsidR="00E80536" w:rsidRDefault="007B6B48" w:rsidP="005F70AE">
      <w:pPr>
        <w:ind w:firstLine="708"/>
        <w:rPr>
          <w:rFonts w:ascii="Times New Roman" w:hAnsi="Times New Roman" w:cs="Times New Roman"/>
          <w:sz w:val="24"/>
          <w:szCs w:val="24"/>
        </w:rPr>
      </w:pPr>
      <w:r>
        <w:rPr>
          <w:rFonts w:ascii="Times New Roman" w:hAnsi="Times New Roman" w:cs="Times New Roman"/>
          <w:sz w:val="24"/>
          <w:szCs w:val="24"/>
        </w:rPr>
        <w:t xml:space="preserve">Todavia, pelo fato de a legislação brasileira conferir ao gerador a responsabilidade pela gestão </w:t>
      </w:r>
      <w:r w:rsidR="00F274AB">
        <w:rPr>
          <w:rFonts w:ascii="Times New Roman" w:hAnsi="Times New Roman" w:cs="Times New Roman"/>
          <w:sz w:val="24"/>
          <w:szCs w:val="24"/>
        </w:rPr>
        <w:t>destes</w:t>
      </w:r>
      <w:r>
        <w:rPr>
          <w:rFonts w:ascii="Times New Roman" w:hAnsi="Times New Roman" w:cs="Times New Roman"/>
          <w:sz w:val="24"/>
          <w:szCs w:val="24"/>
        </w:rPr>
        <w:t xml:space="preserve"> resíduos, grande parte dos municípios brasileiros detém controle apenas da parcela gerada pelos estabelecimentos públicos, sendo que</w:t>
      </w:r>
      <w:r w:rsidR="00F274AB">
        <w:rPr>
          <w:rFonts w:ascii="Times New Roman" w:hAnsi="Times New Roman" w:cs="Times New Roman"/>
          <w:sz w:val="24"/>
          <w:szCs w:val="24"/>
        </w:rPr>
        <w:t xml:space="preserve"> as informações relativas </w:t>
      </w:r>
      <w:r w:rsidR="00200405">
        <w:rPr>
          <w:rFonts w:ascii="Times New Roman" w:hAnsi="Times New Roman" w:cs="Times New Roman"/>
          <w:sz w:val="24"/>
          <w:szCs w:val="24"/>
        </w:rPr>
        <w:t>à geração, coleta, transporte e destinação final d</w:t>
      </w:r>
      <w:r w:rsidR="00F274AB">
        <w:rPr>
          <w:rFonts w:ascii="Times New Roman" w:hAnsi="Times New Roman" w:cs="Times New Roman"/>
          <w:sz w:val="24"/>
          <w:szCs w:val="24"/>
        </w:rPr>
        <w:t>os resíduos gerados pelos estabelecimentos privados são escassas</w:t>
      </w:r>
      <w:r w:rsidR="00200405">
        <w:rPr>
          <w:rFonts w:ascii="Times New Roman" w:hAnsi="Times New Roman" w:cs="Times New Roman"/>
          <w:sz w:val="24"/>
          <w:szCs w:val="24"/>
        </w:rPr>
        <w:t xml:space="preserve"> ou desconhecidas </w:t>
      </w:r>
      <w:proofErr w:type="gramStart"/>
      <w:r w:rsidR="00200405">
        <w:rPr>
          <w:rFonts w:ascii="Times New Roman" w:hAnsi="Times New Roman" w:cs="Times New Roman"/>
          <w:sz w:val="24"/>
          <w:szCs w:val="24"/>
        </w:rPr>
        <w:t xml:space="preserve">pelas </w:t>
      </w:r>
      <w:r w:rsidR="005F70AE">
        <w:rPr>
          <w:rFonts w:ascii="Times New Roman" w:hAnsi="Times New Roman" w:cs="Times New Roman"/>
          <w:sz w:val="24"/>
          <w:szCs w:val="24"/>
        </w:rPr>
        <w:t>gestão</w:t>
      </w:r>
      <w:proofErr w:type="gramEnd"/>
      <w:r w:rsidR="005F70AE">
        <w:rPr>
          <w:rFonts w:ascii="Times New Roman" w:hAnsi="Times New Roman" w:cs="Times New Roman"/>
          <w:sz w:val="24"/>
          <w:szCs w:val="24"/>
        </w:rPr>
        <w:t xml:space="preserve"> pública</w:t>
      </w:r>
      <w:r w:rsidR="00F274AB">
        <w:rPr>
          <w:rFonts w:ascii="Times New Roman" w:hAnsi="Times New Roman" w:cs="Times New Roman"/>
          <w:sz w:val="24"/>
          <w:szCs w:val="24"/>
        </w:rPr>
        <w:t>.</w:t>
      </w:r>
    </w:p>
    <w:p w:rsidR="00440E8A" w:rsidRDefault="00846737" w:rsidP="005F70AE">
      <w:pPr>
        <w:ind w:firstLine="708"/>
        <w:rPr>
          <w:rFonts w:ascii="Times New Roman" w:hAnsi="Times New Roman" w:cs="Times New Roman"/>
          <w:sz w:val="24"/>
          <w:szCs w:val="24"/>
        </w:rPr>
      </w:pPr>
      <w:r>
        <w:rPr>
          <w:rFonts w:ascii="Times New Roman" w:hAnsi="Times New Roman" w:cs="Times New Roman"/>
          <w:sz w:val="24"/>
          <w:szCs w:val="24"/>
        </w:rPr>
        <w:t>Em contrapartida, a Resolução Conama nº 358/2005</w:t>
      </w:r>
      <w:r w:rsidR="00787F9B">
        <w:rPr>
          <w:rFonts w:ascii="Times New Roman" w:hAnsi="Times New Roman" w:cs="Times New Roman"/>
          <w:sz w:val="24"/>
          <w:szCs w:val="24"/>
        </w:rPr>
        <w:t xml:space="preserve"> define que são obrigados a elaborar Planos de Gerenciamento de R</w:t>
      </w:r>
      <w:r w:rsidR="00440E8A">
        <w:rPr>
          <w:rFonts w:ascii="Times New Roman" w:hAnsi="Times New Roman" w:cs="Times New Roman"/>
          <w:sz w:val="24"/>
          <w:szCs w:val="24"/>
        </w:rPr>
        <w:t xml:space="preserve">esíduos de </w:t>
      </w:r>
      <w:r w:rsidR="00787F9B">
        <w:rPr>
          <w:rFonts w:ascii="Times New Roman" w:hAnsi="Times New Roman" w:cs="Times New Roman"/>
          <w:sz w:val="24"/>
          <w:szCs w:val="24"/>
        </w:rPr>
        <w:t>S</w:t>
      </w:r>
      <w:r w:rsidR="00440E8A">
        <w:rPr>
          <w:rFonts w:ascii="Times New Roman" w:hAnsi="Times New Roman" w:cs="Times New Roman"/>
          <w:sz w:val="24"/>
          <w:szCs w:val="24"/>
        </w:rPr>
        <w:t xml:space="preserve">erviços de </w:t>
      </w:r>
      <w:r w:rsidR="00787F9B">
        <w:rPr>
          <w:rFonts w:ascii="Times New Roman" w:hAnsi="Times New Roman" w:cs="Times New Roman"/>
          <w:sz w:val="24"/>
          <w:szCs w:val="24"/>
        </w:rPr>
        <w:t>S</w:t>
      </w:r>
      <w:r w:rsidR="00440E8A">
        <w:rPr>
          <w:rFonts w:ascii="Times New Roman" w:hAnsi="Times New Roman" w:cs="Times New Roman"/>
          <w:sz w:val="24"/>
          <w:szCs w:val="24"/>
        </w:rPr>
        <w:t>aúde (PGRSS)</w:t>
      </w:r>
      <w:r w:rsidR="00787F9B">
        <w:rPr>
          <w:rFonts w:ascii="Times New Roman" w:hAnsi="Times New Roman" w:cs="Times New Roman"/>
          <w:sz w:val="24"/>
          <w:szCs w:val="24"/>
        </w:rPr>
        <w:t xml:space="preserve"> todos os estabelecimentos </w:t>
      </w:r>
      <w:r w:rsidR="00787F9B" w:rsidRPr="00787F9B">
        <w:rPr>
          <w:rFonts w:ascii="Times New Roman" w:hAnsi="Times New Roman" w:cs="Times New Roman"/>
          <w:sz w:val="24"/>
          <w:szCs w:val="24"/>
        </w:rPr>
        <w:t xml:space="preserve">que prestam serviços diretos ou indiretos, relacionados com o atendimento à saúde humana ou animal. </w:t>
      </w:r>
    </w:p>
    <w:p w:rsidR="00440E8A" w:rsidRDefault="00787F9B" w:rsidP="005F70AE">
      <w:pPr>
        <w:ind w:firstLine="708"/>
        <w:rPr>
          <w:rFonts w:ascii="Times New Roman" w:hAnsi="Times New Roman" w:cs="Times New Roman"/>
          <w:sz w:val="24"/>
          <w:szCs w:val="24"/>
        </w:rPr>
      </w:pPr>
      <w:r w:rsidRPr="00787F9B">
        <w:rPr>
          <w:rFonts w:ascii="Times New Roman" w:hAnsi="Times New Roman" w:cs="Times New Roman"/>
          <w:sz w:val="24"/>
          <w:szCs w:val="24"/>
        </w:rPr>
        <w:t xml:space="preserve">Os </w:t>
      </w:r>
      <w:r w:rsidR="00440E8A">
        <w:rPr>
          <w:rFonts w:ascii="Times New Roman" w:hAnsi="Times New Roman" w:cs="Times New Roman"/>
          <w:sz w:val="24"/>
          <w:szCs w:val="24"/>
        </w:rPr>
        <w:t>PGRSS</w:t>
      </w:r>
      <w:r w:rsidRPr="00787F9B">
        <w:rPr>
          <w:rFonts w:ascii="Times New Roman" w:hAnsi="Times New Roman" w:cs="Times New Roman"/>
          <w:sz w:val="24"/>
          <w:szCs w:val="24"/>
        </w:rPr>
        <w:t xml:space="preserve"> são definidos no art</w:t>
      </w:r>
      <w:r>
        <w:rPr>
          <w:rFonts w:ascii="Times New Roman" w:hAnsi="Times New Roman" w:cs="Times New Roman"/>
          <w:sz w:val="24"/>
          <w:szCs w:val="24"/>
        </w:rPr>
        <w:t>i</w:t>
      </w:r>
      <w:r w:rsidRPr="00787F9B">
        <w:rPr>
          <w:rFonts w:ascii="Times New Roman" w:hAnsi="Times New Roman" w:cs="Times New Roman"/>
          <w:sz w:val="24"/>
          <w:szCs w:val="24"/>
        </w:rPr>
        <w:t xml:space="preserve">go 2º </w:t>
      </w:r>
      <w:r w:rsidR="00440E8A">
        <w:rPr>
          <w:rFonts w:ascii="Times New Roman" w:hAnsi="Times New Roman" w:cs="Times New Roman"/>
          <w:sz w:val="24"/>
          <w:szCs w:val="24"/>
        </w:rPr>
        <w:t xml:space="preserve">desta resolução </w:t>
      </w:r>
      <w:r w:rsidRPr="00787F9B">
        <w:rPr>
          <w:rFonts w:ascii="Times New Roman" w:hAnsi="Times New Roman" w:cs="Times New Roman"/>
          <w:sz w:val="24"/>
          <w:szCs w:val="24"/>
        </w:rPr>
        <w:t>como “documento integrante do processo de licenciamento ambiental, baseado nos princípios da não geração de resíduos e na minimização da geração de resíduos, que aponta e descreve as ações relativas ao seu manejo, no âmbito dos serviços relacionados com o atendimento à saúde humana ou animal, contemplando os aspectos referentes à geração, segregação, acondicionamento, coleta, armazenamento, transporte, reciclagem, tratamento e disposição final, bem como a proteção à s</w:t>
      </w:r>
      <w:r>
        <w:rPr>
          <w:rFonts w:ascii="Times New Roman" w:hAnsi="Times New Roman" w:cs="Times New Roman"/>
          <w:sz w:val="24"/>
          <w:szCs w:val="24"/>
        </w:rPr>
        <w:t>aúde pública e ao meio ambiente</w:t>
      </w:r>
      <w:r w:rsidRPr="00787F9B">
        <w:rPr>
          <w:rFonts w:ascii="Times New Roman" w:hAnsi="Times New Roman" w:cs="Times New Roman"/>
          <w:sz w:val="24"/>
          <w:szCs w:val="24"/>
        </w:rPr>
        <w:t>”</w:t>
      </w:r>
      <w:r w:rsidR="00440E8A">
        <w:rPr>
          <w:rFonts w:ascii="Times New Roman" w:hAnsi="Times New Roman" w:cs="Times New Roman"/>
          <w:sz w:val="24"/>
          <w:szCs w:val="24"/>
        </w:rPr>
        <w:t>.</w:t>
      </w:r>
    </w:p>
    <w:p w:rsidR="00846737" w:rsidRDefault="00440E8A" w:rsidP="005F70AE">
      <w:pPr>
        <w:ind w:firstLine="708"/>
        <w:rPr>
          <w:rFonts w:ascii="Times New Roman" w:hAnsi="Times New Roman" w:cs="Times New Roman"/>
          <w:sz w:val="24"/>
          <w:szCs w:val="24"/>
        </w:rPr>
      </w:pPr>
      <w:r>
        <w:rPr>
          <w:rFonts w:ascii="Times New Roman" w:hAnsi="Times New Roman" w:cs="Times New Roman"/>
          <w:sz w:val="24"/>
          <w:szCs w:val="24"/>
        </w:rPr>
        <w:t>A Conama 358/2005 fixa ainda que cabe ao</w:t>
      </w:r>
      <w:r w:rsidR="00787F9B">
        <w:rPr>
          <w:rFonts w:ascii="Times New Roman" w:hAnsi="Times New Roman" w:cs="Times New Roman"/>
          <w:sz w:val="24"/>
          <w:szCs w:val="24"/>
        </w:rPr>
        <w:t xml:space="preserve"> órgão ambiental competente</w:t>
      </w:r>
      <w:proofErr w:type="gramStart"/>
      <w:r w:rsidR="00787F9B">
        <w:rPr>
          <w:rFonts w:ascii="Times New Roman" w:hAnsi="Times New Roman" w:cs="Times New Roman"/>
          <w:sz w:val="24"/>
          <w:szCs w:val="24"/>
        </w:rPr>
        <w:t xml:space="preserve">  </w:t>
      </w:r>
      <w:proofErr w:type="gramEnd"/>
      <w:r w:rsidR="00787F9B" w:rsidRPr="00846737">
        <w:rPr>
          <w:rFonts w:ascii="Times New Roman" w:hAnsi="Times New Roman" w:cs="Times New Roman"/>
          <w:color w:val="000000"/>
          <w:sz w:val="23"/>
          <w:szCs w:val="23"/>
        </w:rPr>
        <w:t>a fixação de critérios para determinar quais serviços serão objetos de licenciamento ambiental, do qual deverá constar o PGRSS.</w:t>
      </w:r>
    </w:p>
    <w:p w:rsidR="00846737" w:rsidRDefault="00787F9B" w:rsidP="005F70AE">
      <w:pPr>
        <w:ind w:firstLine="708"/>
        <w:rPr>
          <w:rFonts w:ascii="Times New Roman" w:hAnsi="Times New Roman" w:cs="Times New Roman"/>
          <w:sz w:val="24"/>
          <w:szCs w:val="24"/>
        </w:rPr>
      </w:pPr>
      <w:r>
        <w:rPr>
          <w:rFonts w:ascii="Times New Roman" w:hAnsi="Times New Roman" w:cs="Times New Roman"/>
          <w:sz w:val="24"/>
          <w:szCs w:val="24"/>
        </w:rPr>
        <w:t xml:space="preserve">Em vista do que foi mencionado, conclui-se que </w:t>
      </w:r>
      <w:r w:rsidR="00440E8A">
        <w:rPr>
          <w:rFonts w:ascii="Times New Roman" w:hAnsi="Times New Roman" w:cs="Times New Roman"/>
          <w:sz w:val="24"/>
          <w:szCs w:val="24"/>
        </w:rPr>
        <w:t xml:space="preserve">o município deve o quanto antes iniciar o monitoramento e fiscalização relativa à elaboração de PGRSS por parte dos geradores destes resíduos, uma vez que estes planos demonstram ser uma efetiva ferramenta de gestão. </w:t>
      </w:r>
    </w:p>
    <w:p w:rsidR="00846737" w:rsidRDefault="00627D4D" w:rsidP="005F70AE">
      <w:pPr>
        <w:ind w:firstLine="708"/>
        <w:rPr>
          <w:rFonts w:ascii="Times New Roman" w:hAnsi="Times New Roman" w:cs="Times New Roman"/>
          <w:sz w:val="24"/>
          <w:szCs w:val="24"/>
        </w:rPr>
      </w:pPr>
      <w:proofErr w:type="gramStart"/>
      <w:r>
        <w:rPr>
          <w:rFonts w:ascii="Times New Roman" w:hAnsi="Times New Roman" w:cs="Times New Roman"/>
          <w:sz w:val="24"/>
          <w:szCs w:val="24"/>
        </w:rPr>
        <w:t>Além disto</w:t>
      </w:r>
      <w:proofErr w:type="gramEnd"/>
      <w:r>
        <w:rPr>
          <w:rFonts w:ascii="Times New Roman" w:hAnsi="Times New Roman" w:cs="Times New Roman"/>
          <w:sz w:val="24"/>
          <w:szCs w:val="24"/>
        </w:rPr>
        <w:t xml:space="preserve"> ressalta-se que os dados discutidos no diagnóstico fazem referência apenas </w:t>
      </w:r>
      <w:r w:rsidR="00342232">
        <w:rPr>
          <w:rFonts w:ascii="Times New Roman" w:hAnsi="Times New Roman" w:cs="Times New Roman"/>
          <w:sz w:val="24"/>
          <w:szCs w:val="24"/>
        </w:rPr>
        <w:t>ao setor público.</w:t>
      </w:r>
    </w:p>
    <w:p w:rsidR="00846737" w:rsidRDefault="00846737" w:rsidP="005F70AE">
      <w:pPr>
        <w:ind w:firstLine="708"/>
        <w:rPr>
          <w:rFonts w:ascii="Times New Roman" w:hAnsi="Times New Roman" w:cs="Times New Roman"/>
          <w:sz w:val="24"/>
          <w:szCs w:val="24"/>
        </w:rPr>
      </w:pPr>
    </w:p>
    <w:p w:rsidR="00846737" w:rsidRDefault="00846737" w:rsidP="005F70AE">
      <w:pPr>
        <w:ind w:firstLine="708"/>
        <w:rPr>
          <w:rFonts w:ascii="Times New Roman" w:hAnsi="Times New Roman" w:cs="Times New Roman"/>
          <w:sz w:val="24"/>
          <w:szCs w:val="24"/>
        </w:rPr>
      </w:pPr>
    </w:p>
    <w:p w:rsidR="00200405" w:rsidRDefault="00E80536" w:rsidP="0069060D">
      <w:pPr>
        <w:rPr>
          <w:rFonts w:ascii="Times New Roman" w:hAnsi="Times New Roman" w:cs="Times New Roman"/>
          <w:sz w:val="24"/>
          <w:szCs w:val="24"/>
        </w:rPr>
      </w:pPr>
      <w:r>
        <w:rPr>
          <w:rFonts w:ascii="Times New Roman" w:hAnsi="Times New Roman" w:cs="Times New Roman"/>
          <w:sz w:val="24"/>
          <w:szCs w:val="24"/>
        </w:rPr>
        <w:tab/>
      </w:r>
    </w:p>
    <w:p w:rsidR="00D876EF" w:rsidRDefault="00D876EF" w:rsidP="00D876EF">
      <w:pPr>
        <w:ind w:firstLine="708"/>
        <w:rPr>
          <w:rFonts w:ascii="Times New Roman" w:hAnsi="Times New Roman" w:cs="Times New Roman"/>
          <w:sz w:val="24"/>
          <w:szCs w:val="24"/>
        </w:rPr>
      </w:pPr>
    </w:p>
    <w:p w:rsidR="00C01A41" w:rsidRPr="00CF5DBD" w:rsidRDefault="006722B0" w:rsidP="00CF5DBD">
      <w:pPr>
        <w:jc w:val="center"/>
        <w:rPr>
          <w:rFonts w:ascii="Times New Roman" w:hAnsi="Times New Roman" w:cs="Times New Roman"/>
          <w:b/>
          <w:i/>
          <w:sz w:val="24"/>
          <w:szCs w:val="24"/>
        </w:rPr>
      </w:pPr>
      <w:r w:rsidRPr="00CF5DBD">
        <w:rPr>
          <w:rFonts w:ascii="Times New Roman" w:hAnsi="Times New Roman" w:cs="Times New Roman"/>
          <w:b/>
          <w:i/>
          <w:sz w:val="24"/>
          <w:szCs w:val="24"/>
        </w:rPr>
        <w:t>Diagnóstico</w:t>
      </w:r>
    </w:p>
    <w:p w:rsidR="00B10814" w:rsidRPr="006F5394" w:rsidRDefault="00B10814" w:rsidP="00CF5DBD">
      <w:pPr>
        <w:rPr>
          <w:rFonts w:ascii="Times New Roman" w:hAnsi="Times New Roman" w:cs="Times New Roman"/>
          <w:sz w:val="24"/>
          <w:szCs w:val="24"/>
        </w:rPr>
      </w:pPr>
      <w:r w:rsidRPr="006F5394">
        <w:rPr>
          <w:rFonts w:ascii="Times New Roman" w:hAnsi="Times New Roman" w:cs="Times New Roman"/>
          <w:sz w:val="24"/>
          <w:szCs w:val="24"/>
        </w:rPr>
        <w:t>GESTÃO E FISCALIZAÇÃO DE RSS</w:t>
      </w:r>
    </w:p>
    <w:p w:rsidR="00DC4B24" w:rsidRPr="006F5394" w:rsidRDefault="00DC4B24" w:rsidP="00DC4B24">
      <w:pPr>
        <w:pStyle w:val="Legenda"/>
        <w:jc w:val="center"/>
        <w:rPr>
          <w:rFonts w:ascii="Times New Roman" w:hAnsi="Times New Roman" w:cs="Times New Roman"/>
          <w:sz w:val="24"/>
          <w:szCs w:val="24"/>
        </w:rPr>
      </w:pPr>
      <w:bookmarkStart w:id="138" w:name="_Toc342657319"/>
      <w:bookmarkStart w:id="139" w:name="_Toc343089081"/>
      <w:r>
        <w:t xml:space="preserve">Quadro </w:t>
      </w:r>
      <w:r w:rsidR="00DB6E0E">
        <w:fldChar w:fldCharType="begin"/>
      </w:r>
      <w:r w:rsidR="00B31E97">
        <w:instrText xml:space="preserve"> SEQ Quadro \* ARABIC </w:instrText>
      </w:r>
      <w:r w:rsidR="00DB6E0E">
        <w:fldChar w:fldCharType="separate"/>
      </w:r>
      <w:r w:rsidR="009C6D0A">
        <w:rPr>
          <w:noProof/>
        </w:rPr>
        <w:t>51</w:t>
      </w:r>
      <w:r w:rsidR="00DB6E0E">
        <w:rPr>
          <w:noProof/>
        </w:rPr>
        <w:fldChar w:fldCharType="end"/>
      </w:r>
      <w:r>
        <w:t>: Municípios que indicaram haver PGRSS em estabelecimentos públicos ou privados.</w:t>
      </w:r>
      <w:bookmarkEnd w:id="138"/>
      <w:bookmarkEnd w:id="139"/>
    </w:p>
    <w:tbl>
      <w:tblPr>
        <w:tblW w:w="9445" w:type="dxa"/>
        <w:jc w:val="center"/>
        <w:tblInd w:w="55" w:type="dxa"/>
        <w:tblCellMar>
          <w:left w:w="70" w:type="dxa"/>
          <w:right w:w="70" w:type="dxa"/>
        </w:tblCellMar>
        <w:tblLook w:val="04A0" w:firstRow="1" w:lastRow="0" w:firstColumn="1" w:lastColumn="0" w:noHBand="0" w:noVBand="1"/>
      </w:tblPr>
      <w:tblGrid>
        <w:gridCol w:w="4945"/>
        <w:gridCol w:w="4500"/>
      </w:tblGrid>
      <w:tr w:rsidR="00DC4B24" w:rsidRPr="00DC4B24" w:rsidTr="00BE54C4">
        <w:trPr>
          <w:trHeight w:val="300"/>
          <w:jc w:val="center"/>
        </w:trPr>
        <w:tc>
          <w:tcPr>
            <w:tcW w:w="9445"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DC4B24" w:rsidRPr="00DC4B24" w:rsidRDefault="00DC4B24" w:rsidP="00DC4B24">
            <w:pPr>
              <w:spacing w:before="0" w:line="240" w:lineRule="auto"/>
              <w:jc w:val="center"/>
              <w:rPr>
                <w:rFonts w:ascii="Calibri" w:eastAsia="Times New Roman" w:hAnsi="Calibri" w:cs="Calibri"/>
                <w:b/>
                <w:bCs/>
                <w:color w:val="000000"/>
                <w:sz w:val="18"/>
                <w:szCs w:val="18"/>
                <w:lang w:eastAsia="pt-BR"/>
              </w:rPr>
            </w:pPr>
            <w:r w:rsidRPr="00DC4B24">
              <w:rPr>
                <w:rFonts w:ascii="Calibri" w:eastAsia="Times New Roman" w:hAnsi="Calibri" w:cs="Calibri"/>
                <w:b/>
                <w:bCs/>
                <w:color w:val="000000"/>
                <w:sz w:val="18"/>
                <w:szCs w:val="18"/>
                <w:lang w:eastAsia="pt-BR"/>
              </w:rPr>
              <w:t>PGRSS</w:t>
            </w:r>
          </w:p>
        </w:tc>
      </w:tr>
      <w:tr w:rsidR="00DC4B24" w:rsidRPr="00DC4B24" w:rsidTr="00BE54C4">
        <w:trPr>
          <w:trHeight w:val="300"/>
          <w:jc w:val="center"/>
        </w:trPr>
        <w:tc>
          <w:tcPr>
            <w:tcW w:w="4945"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DC4B24" w:rsidRPr="00DC4B24" w:rsidRDefault="00DC4B24" w:rsidP="00DC4B24">
            <w:pPr>
              <w:spacing w:before="0" w:line="240" w:lineRule="auto"/>
              <w:jc w:val="center"/>
              <w:rPr>
                <w:rFonts w:ascii="Calibri" w:eastAsia="Times New Roman" w:hAnsi="Calibri" w:cs="Calibri"/>
                <w:b/>
                <w:color w:val="000000"/>
                <w:sz w:val="18"/>
                <w:szCs w:val="18"/>
                <w:lang w:eastAsia="pt-BR"/>
              </w:rPr>
            </w:pPr>
            <w:r w:rsidRPr="00DC4B24">
              <w:rPr>
                <w:rFonts w:ascii="Calibri" w:eastAsia="Times New Roman" w:hAnsi="Calibri" w:cs="Calibri"/>
                <w:b/>
                <w:color w:val="000000"/>
                <w:sz w:val="18"/>
                <w:szCs w:val="18"/>
                <w:lang w:eastAsia="pt-BR"/>
              </w:rPr>
              <w:t>Estabelecimentos Públicos</w:t>
            </w:r>
          </w:p>
        </w:tc>
        <w:tc>
          <w:tcPr>
            <w:tcW w:w="4500" w:type="dxa"/>
            <w:tcBorders>
              <w:top w:val="nil"/>
              <w:left w:val="nil"/>
              <w:bottom w:val="single" w:sz="4" w:space="0" w:color="auto"/>
              <w:right w:val="single" w:sz="4" w:space="0" w:color="auto"/>
            </w:tcBorders>
            <w:shd w:val="clear" w:color="auto" w:fill="D9D9D9" w:themeFill="background1" w:themeFillShade="D9"/>
            <w:noWrap/>
            <w:vAlign w:val="bottom"/>
            <w:hideMark/>
          </w:tcPr>
          <w:p w:rsidR="00DC4B24" w:rsidRPr="00DC4B24" w:rsidRDefault="00DC4B24" w:rsidP="00DC4B24">
            <w:pPr>
              <w:spacing w:before="0" w:line="240" w:lineRule="auto"/>
              <w:jc w:val="center"/>
              <w:rPr>
                <w:rFonts w:ascii="Calibri" w:eastAsia="Times New Roman" w:hAnsi="Calibri" w:cs="Calibri"/>
                <w:b/>
                <w:color w:val="000000"/>
                <w:sz w:val="18"/>
                <w:szCs w:val="18"/>
                <w:lang w:eastAsia="pt-BR"/>
              </w:rPr>
            </w:pPr>
            <w:r w:rsidRPr="00DC4B24">
              <w:rPr>
                <w:rFonts w:ascii="Calibri" w:eastAsia="Times New Roman" w:hAnsi="Calibri" w:cs="Calibri"/>
                <w:b/>
                <w:color w:val="000000"/>
                <w:sz w:val="18"/>
                <w:szCs w:val="18"/>
                <w:lang w:eastAsia="pt-BR"/>
              </w:rPr>
              <w:t>Estabelecimentos Privados</w:t>
            </w:r>
          </w:p>
        </w:tc>
      </w:tr>
      <w:tr w:rsidR="00DC4B24" w:rsidRPr="00DC4B24" w:rsidTr="00BE54C4">
        <w:trPr>
          <w:trHeight w:val="300"/>
          <w:jc w:val="center"/>
        </w:trPr>
        <w:tc>
          <w:tcPr>
            <w:tcW w:w="4945" w:type="dxa"/>
            <w:tcBorders>
              <w:top w:val="nil"/>
              <w:left w:val="single" w:sz="4" w:space="0" w:color="auto"/>
              <w:bottom w:val="single" w:sz="4" w:space="0" w:color="auto"/>
              <w:right w:val="single" w:sz="4" w:space="0" w:color="auto"/>
            </w:tcBorders>
            <w:shd w:val="clear" w:color="auto" w:fill="auto"/>
            <w:noWrap/>
            <w:vAlign w:val="bottom"/>
            <w:hideMark/>
          </w:tcPr>
          <w:p w:rsidR="00DC4B24" w:rsidRPr="00DC4B24" w:rsidRDefault="00840F41" w:rsidP="00840F41">
            <w:pPr>
              <w:spacing w:before="0" w:line="240" w:lineRule="auto"/>
              <w:jc w:val="center"/>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w:t>
            </w:r>
          </w:p>
        </w:tc>
        <w:tc>
          <w:tcPr>
            <w:tcW w:w="4500" w:type="dxa"/>
            <w:tcBorders>
              <w:top w:val="nil"/>
              <w:left w:val="nil"/>
              <w:bottom w:val="single" w:sz="4" w:space="0" w:color="auto"/>
              <w:right w:val="single" w:sz="4" w:space="0" w:color="auto"/>
            </w:tcBorders>
            <w:shd w:val="clear" w:color="auto" w:fill="auto"/>
            <w:noWrap/>
            <w:vAlign w:val="bottom"/>
            <w:hideMark/>
          </w:tcPr>
          <w:p w:rsidR="00DC4B24" w:rsidRPr="00DC4B24" w:rsidRDefault="00840F41" w:rsidP="00DC4B24">
            <w:pPr>
              <w:spacing w:before="0" w:line="240" w:lineRule="auto"/>
              <w:jc w:val="left"/>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 xml:space="preserve">Empresa que presta </w:t>
            </w:r>
            <w:proofErr w:type="spellStart"/>
            <w:r>
              <w:rPr>
                <w:rFonts w:ascii="Calibri" w:eastAsia="Times New Roman" w:hAnsi="Calibri" w:cs="Calibri"/>
                <w:color w:val="000000"/>
                <w:sz w:val="18"/>
                <w:szCs w:val="18"/>
                <w:lang w:eastAsia="pt-BR"/>
              </w:rPr>
              <w:t>seviços</w:t>
            </w:r>
            <w:proofErr w:type="spellEnd"/>
            <w:r>
              <w:rPr>
                <w:rFonts w:ascii="Calibri" w:eastAsia="Times New Roman" w:hAnsi="Calibri" w:cs="Calibri"/>
                <w:color w:val="000000"/>
                <w:sz w:val="18"/>
                <w:szCs w:val="18"/>
                <w:lang w:eastAsia="pt-BR"/>
              </w:rPr>
              <w:t xml:space="preserve"> ao município de </w:t>
            </w:r>
            <w:r w:rsidRPr="00DC4B24">
              <w:rPr>
                <w:rFonts w:ascii="Calibri" w:eastAsia="Times New Roman" w:hAnsi="Calibri" w:cs="Calibri"/>
                <w:color w:val="000000"/>
                <w:sz w:val="18"/>
                <w:szCs w:val="18"/>
                <w:lang w:eastAsia="pt-BR"/>
              </w:rPr>
              <w:t>Dona Francisca</w:t>
            </w:r>
          </w:p>
        </w:tc>
      </w:tr>
    </w:tbl>
    <w:p w:rsidR="00A12CBB" w:rsidRDefault="00A12CBB" w:rsidP="00DC4B24">
      <w:pPr>
        <w:ind w:firstLine="708"/>
        <w:rPr>
          <w:rFonts w:ascii="Times New Roman" w:hAnsi="Times New Roman" w:cs="Times New Roman"/>
          <w:sz w:val="24"/>
          <w:szCs w:val="24"/>
        </w:rPr>
      </w:pPr>
    </w:p>
    <w:p w:rsidR="00DC4B24" w:rsidRDefault="00DC4B24" w:rsidP="00DC4B24">
      <w:pPr>
        <w:ind w:firstLine="708"/>
        <w:rPr>
          <w:rFonts w:ascii="Times New Roman" w:hAnsi="Times New Roman" w:cs="Times New Roman"/>
          <w:sz w:val="24"/>
          <w:szCs w:val="24"/>
        </w:rPr>
      </w:pPr>
      <w:r>
        <w:rPr>
          <w:rFonts w:ascii="Times New Roman" w:hAnsi="Times New Roman" w:cs="Times New Roman"/>
          <w:sz w:val="24"/>
          <w:szCs w:val="24"/>
        </w:rPr>
        <w:t xml:space="preserve">Segundo dados registrados no ano 2009 pelo IBGE (Instituto Brasileiro de Geografia e Estatística) </w:t>
      </w:r>
      <w:proofErr w:type="gramStart"/>
      <w:r>
        <w:rPr>
          <w:rFonts w:ascii="Times New Roman" w:hAnsi="Times New Roman" w:cs="Times New Roman"/>
          <w:sz w:val="24"/>
          <w:szCs w:val="24"/>
        </w:rPr>
        <w:t>haviam</w:t>
      </w:r>
      <w:proofErr w:type="gramEnd"/>
      <w:r>
        <w:rPr>
          <w:rFonts w:ascii="Times New Roman" w:hAnsi="Times New Roman" w:cs="Times New Roman"/>
          <w:sz w:val="24"/>
          <w:szCs w:val="24"/>
        </w:rPr>
        <w:t xml:space="preserve"> </w:t>
      </w:r>
      <w:r w:rsidR="00A12CBB">
        <w:rPr>
          <w:rFonts w:ascii="Times New Roman" w:hAnsi="Times New Roman" w:cs="Times New Roman"/>
          <w:sz w:val="24"/>
          <w:szCs w:val="24"/>
        </w:rPr>
        <w:t>5</w:t>
      </w:r>
      <w:r>
        <w:rPr>
          <w:rFonts w:ascii="Times New Roman" w:hAnsi="Times New Roman" w:cs="Times New Roman"/>
          <w:sz w:val="24"/>
          <w:szCs w:val="24"/>
        </w:rPr>
        <w:t xml:space="preserve"> estabelecimentos públicos e </w:t>
      </w:r>
      <w:r w:rsidR="00A12CBB">
        <w:rPr>
          <w:rFonts w:ascii="Times New Roman" w:hAnsi="Times New Roman" w:cs="Times New Roman"/>
          <w:sz w:val="24"/>
          <w:szCs w:val="24"/>
        </w:rPr>
        <w:t>3</w:t>
      </w:r>
      <w:r>
        <w:rPr>
          <w:rFonts w:ascii="Times New Roman" w:hAnsi="Times New Roman" w:cs="Times New Roman"/>
          <w:sz w:val="24"/>
          <w:szCs w:val="24"/>
        </w:rPr>
        <w:t xml:space="preserve"> privados cadastrados</w:t>
      </w:r>
      <w:r w:rsidR="00210B9F">
        <w:rPr>
          <w:rFonts w:ascii="Times New Roman" w:hAnsi="Times New Roman" w:cs="Times New Roman"/>
          <w:sz w:val="24"/>
          <w:szCs w:val="24"/>
        </w:rPr>
        <w:t xml:space="preserve"> como operantes dos serviços de saúde </w:t>
      </w:r>
      <w:r w:rsidR="00B10814">
        <w:rPr>
          <w:rFonts w:ascii="Times New Roman" w:hAnsi="Times New Roman" w:cs="Times New Roman"/>
          <w:sz w:val="24"/>
          <w:szCs w:val="24"/>
        </w:rPr>
        <w:t>na época</w:t>
      </w:r>
      <w:r w:rsidR="00210B9F">
        <w:rPr>
          <w:rFonts w:ascii="Times New Roman" w:hAnsi="Times New Roman" w:cs="Times New Roman"/>
          <w:sz w:val="24"/>
          <w:szCs w:val="24"/>
        </w:rPr>
        <w:t xml:space="preserve">. Hoje, provavelmente estes números </w:t>
      </w:r>
      <w:r w:rsidR="00742E3B">
        <w:rPr>
          <w:rFonts w:ascii="Times New Roman" w:hAnsi="Times New Roman" w:cs="Times New Roman"/>
          <w:sz w:val="24"/>
          <w:szCs w:val="24"/>
        </w:rPr>
        <w:t>se elevaram</w:t>
      </w:r>
      <w:r w:rsidR="00377915">
        <w:rPr>
          <w:rFonts w:ascii="Times New Roman" w:hAnsi="Times New Roman" w:cs="Times New Roman"/>
          <w:sz w:val="24"/>
          <w:szCs w:val="24"/>
        </w:rPr>
        <w:t>, mas conforme mencionado, houve dificuldade na obtenção dos dados atuais</w:t>
      </w:r>
      <w:r w:rsidR="00210B9F">
        <w:rPr>
          <w:rFonts w:ascii="Times New Roman" w:hAnsi="Times New Roman" w:cs="Times New Roman"/>
          <w:sz w:val="24"/>
          <w:szCs w:val="24"/>
        </w:rPr>
        <w:t xml:space="preserve">. Ressalta-se, que dentre os estabelecimentos relacionados na pesquisa do IBGE, não constam aqueles geradores provenientes atividades veterinária, laboratorial, etc. </w:t>
      </w:r>
    </w:p>
    <w:p w:rsidR="00DC4B24" w:rsidRDefault="00DC4B24" w:rsidP="00DC4B24">
      <w:pPr>
        <w:pStyle w:val="Legenda"/>
        <w:jc w:val="center"/>
        <w:rPr>
          <w:rFonts w:ascii="Times New Roman" w:hAnsi="Times New Roman" w:cs="Times New Roman"/>
          <w:sz w:val="24"/>
          <w:szCs w:val="24"/>
        </w:rPr>
      </w:pPr>
      <w:bookmarkStart w:id="140" w:name="_Toc342657320"/>
      <w:bookmarkStart w:id="141" w:name="_Toc343089082"/>
      <w:r>
        <w:t xml:space="preserve">Quadro </w:t>
      </w:r>
      <w:r w:rsidR="00DB6E0E">
        <w:fldChar w:fldCharType="begin"/>
      </w:r>
      <w:r w:rsidR="00B31E97">
        <w:instrText xml:space="preserve"> SEQ Quadro \* ARABIC </w:instrText>
      </w:r>
      <w:r w:rsidR="00DB6E0E">
        <w:fldChar w:fldCharType="separate"/>
      </w:r>
      <w:r w:rsidR="009C6D0A">
        <w:rPr>
          <w:noProof/>
        </w:rPr>
        <w:t>52</w:t>
      </w:r>
      <w:r w:rsidR="00DB6E0E">
        <w:rPr>
          <w:noProof/>
        </w:rPr>
        <w:fldChar w:fldCharType="end"/>
      </w:r>
      <w:r>
        <w:t>: Relação dos estabelecimentos de saúde registrados nos municípios.</w:t>
      </w:r>
      <w:bookmarkEnd w:id="140"/>
      <w:bookmarkEnd w:id="141"/>
    </w:p>
    <w:tbl>
      <w:tblPr>
        <w:tblW w:w="4400" w:type="dxa"/>
        <w:jc w:val="center"/>
        <w:tblInd w:w="55" w:type="dxa"/>
        <w:tblCellMar>
          <w:left w:w="70" w:type="dxa"/>
          <w:right w:w="70" w:type="dxa"/>
        </w:tblCellMar>
        <w:tblLook w:val="04A0" w:firstRow="1" w:lastRow="0" w:firstColumn="1" w:lastColumn="0" w:noHBand="0" w:noVBand="1"/>
      </w:tblPr>
      <w:tblGrid>
        <w:gridCol w:w="1940"/>
        <w:gridCol w:w="820"/>
        <w:gridCol w:w="820"/>
        <w:gridCol w:w="820"/>
      </w:tblGrid>
      <w:tr w:rsidR="00DC4B24" w:rsidRPr="00200405" w:rsidTr="00DC4B24">
        <w:trPr>
          <w:trHeight w:val="74"/>
          <w:jc w:val="center"/>
        </w:trPr>
        <w:tc>
          <w:tcPr>
            <w:tcW w:w="4400" w:type="dxa"/>
            <w:gridSpan w:val="4"/>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DC4B24" w:rsidRPr="00200405" w:rsidRDefault="00DC4B24" w:rsidP="00DC4B24">
            <w:pPr>
              <w:spacing w:before="0" w:line="240" w:lineRule="auto"/>
              <w:jc w:val="center"/>
              <w:rPr>
                <w:rFonts w:ascii="Calibri" w:eastAsia="Times New Roman" w:hAnsi="Calibri" w:cs="Calibri"/>
                <w:b/>
                <w:bCs/>
                <w:color w:val="000000"/>
                <w:sz w:val="18"/>
                <w:szCs w:val="18"/>
                <w:lang w:eastAsia="pt-BR"/>
              </w:rPr>
            </w:pPr>
            <w:r w:rsidRPr="00200405">
              <w:rPr>
                <w:rFonts w:ascii="Calibri" w:eastAsia="Times New Roman" w:hAnsi="Calibri" w:cs="Calibri"/>
                <w:b/>
                <w:bCs/>
                <w:color w:val="000000"/>
                <w:sz w:val="18"/>
                <w:szCs w:val="18"/>
                <w:lang w:eastAsia="pt-BR"/>
              </w:rPr>
              <w:t>Estabelecimentos de Saúde</w:t>
            </w:r>
          </w:p>
        </w:tc>
      </w:tr>
      <w:tr w:rsidR="00DC4B24" w:rsidRPr="00200405" w:rsidTr="00DC4B24">
        <w:trPr>
          <w:trHeight w:val="74"/>
          <w:jc w:val="center"/>
        </w:trPr>
        <w:tc>
          <w:tcPr>
            <w:tcW w:w="1940" w:type="dxa"/>
            <w:tcBorders>
              <w:top w:val="nil"/>
              <w:left w:val="single" w:sz="4" w:space="0" w:color="auto"/>
              <w:bottom w:val="single" w:sz="4" w:space="0" w:color="auto"/>
              <w:right w:val="single" w:sz="4" w:space="0" w:color="auto"/>
            </w:tcBorders>
            <w:shd w:val="clear" w:color="000000" w:fill="BFBFBF"/>
            <w:vAlign w:val="center"/>
            <w:hideMark/>
          </w:tcPr>
          <w:p w:rsidR="00DC4B24" w:rsidRPr="00200405" w:rsidRDefault="00DC4B24" w:rsidP="00DC4B24">
            <w:pPr>
              <w:spacing w:before="0" w:line="240" w:lineRule="auto"/>
              <w:jc w:val="left"/>
              <w:rPr>
                <w:rFonts w:ascii="Calibri" w:eastAsia="Times New Roman" w:hAnsi="Calibri" w:cs="Calibri"/>
                <w:b/>
                <w:bCs/>
                <w:color w:val="000000"/>
                <w:sz w:val="18"/>
                <w:szCs w:val="18"/>
                <w:lang w:eastAsia="pt-BR"/>
              </w:rPr>
            </w:pPr>
            <w:r w:rsidRPr="00200405">
              <w:rPr>
                <w:rFonts w:ascii="Calibri" w:eastAsia="Times New Roman" w:hAnsi="Calibri" w:cs="Calibri"/>
                <w:b/>
                <w:bCs/>
                <w:color w:val="000000"/>
                <w:sz w:val="18"/>
                <w:szCs w:val="18"/>
                <w:lang w:eastAsia="pt-BR"/>
              </w:rPr>
              <w:t>Município</w:t>
            </w:r>
          </w:p>
        </w:tc>
        <w:tc>
          <w:tcPr>
            <w:tcW w:w="820" w:type="dxa"/>
            <w:tcBorders>
              <w:top w:val="nil"/>
              <w:left w:val="nil"/>
              <w:bottom w:val="single" w:sz="4" w:space="0" w:color="auto"/>
              <w:right w:val="single" w:sz="4" w:space="0" w:color="auto"/>
            </w:tcBorders>
            <w:shd w:val="clear" w:color="000000" w:fill="BFBFBF"/>
            <w:vAlign w:val="center"/>
            <w:hideMark/>
          </w:tcPr>
          <w:p w:rsidR="00DC4B24" w:rsidRPr="00200405" w:rsidRDefault="00DC4B24" w:rsidP="00DC4B24">
            <w:pPr>
              <w:spacing w:before="0" w:line="240" w:lineRule="auto"/>
              <w:jc w:val="center"/>
              <w:rPr>
                <w:rFonts w:ascii="Calibri" w:eastAsia="Times New Roman" w:hAnsi="Calibri" w:cs="Calibri"/>
                <w:b/>
                <w:bCs/>
                <w:color w:val="000000"/>
                <w:sz w:val="18"/>
                <w:szCs w:val="18"/>
                <w:lang w:eastAsia="pt-BR"/>
              </w:rPr>
            </w:pPr>
            <w:r w:rsidRPr="00200405">
              <w:rPr>
                <w:rFonts w:ascii="Calibri" w:eastAsia="Times New Roman" w:hAnsi="Calibri" w:cs="Calibri"/>
                <w:b/>
                <w:bCs/>
                <w:color w:val="000000"/>
                <w:sz w:val="18"/>
                <w:szCs w:val="18"/>
                <w:lang w:eastAsia="pt-BR"/>
              </w:rPr>
              <w:t>Privados</w:t>
            </w:r>
          </w:p>
        </w:tc>
        <w:tc>
          <w:tcPr>
            <w:tcW w:w="820" w:type="dxa"/>
            <w:tcBorders>
              <w:top w:val="nil"/>
              <w:left w:val="nil"/>
              <w:bottom w:val="single" w:sz="4" w:space="0" w:color="auto"/>
              <w:right w:val="single" w:sz="4" w:space="0" w:color="auto"/>
            </w:tcBorders>
            <w:shd w:val="clear" w:color="000000" w:fill="BFBFBF"/>
            <w:vAlign w:val="center"/>
            <w:hideMark/>
          </w:tcPr>
          <w:p w:rsidR="00DC4B24" w:rsidRPr="00200405" w:rsidRDefault="00DC4B24" w:rsidP="00DC4B24">
            <w:pPr>
              <w:spacing w:before="0" w:line="240" w:lineRule="auto"/>
              <w:jc w:val="center"/>
              <w:rPr>
                <w:rFonts w:ascii="Calibri" w:eastAsia="Times New Roman" w:hAnsi="Calibri" w:cs="Calibri"/>
                <w:b/>
                <w:bCs/>
                <w:color w:val="000000"/>
                <w:sz w:val="18"/>
                <w:szCs w:val="18"/>
                <w:lang w:eastAsia="pt-BR"/>
              </w:rPr>
            </w:pPr>
            <w:r w:rsidRPr="00200405">
              <w:rPr>
                <w:rFonts w:ascii="Calibri" w:eastAsia="Times New Roman" w:hAnsi="Calibri" w:cs="Calibri"/>
                <w:b/>
                <w:bCs/>
                <w:color w:val="000000"/>
                <w:sz w:val="18"/>
                <w:szCs w:val="18"/>
                <w:lang w:eastAsia="pt-BR"/>
              </w:rPr>
              <w:t>Públicos</w:t>
            </w:r>
          </w:p>
        </w:tc>
        <w:tc>
          <w:tcPr>
            <w:tcW w:w="820" w:type="dxa"/>
            <w:tcBorders>
              <w:top w:val="nil"/>
              <w:left w:val="nil"/>
              <w:bottom w:val="single" w:sz="4" w:space="0" w:color="auto"/>
              <w:right w:val="single" w:sz="4" w:space="0" w:color="auto"/>
            </w:tcBorders>
            <w:shd w:val="clear" w:color="000000" w:fill="BFBFBF"/>
            <w:vAlign w:val="center"/>
            <w:hideMark/>
          </w:tcPr>
          <w:p w:rsidR="00DC4B24" w:rsidRPr="00200405" w:rsidRDefault="00DC4B24" w:rsidP="00DC4B24">
            <w:pPr>
              <w:spacing w:before="0" w:line="240" w:lineRule="auto"/>
              <w:jc w:val="center"/>
              <w:rPr>
                <w:rFonts w:ascii="Calibri" w:eastAsia="Times New Roman" w:hAnsi="Calibri" w:cs="Calibri"/>
                <w:b/>
                <w:bCs/>
                <w:color w:val="000000"/>
                <w:sz w:val="18"/>
                <w:szCs w:val="18"/>
                <w:lang w:eastAsia="pt-BR"/>
              </w:rPr>
            </w:pPr>
            <w:r w:rsidRPr="00200405">
              <w:rPr>
                <w:rFonts w:ascii="Calibri" w:eastAsia="Times New Roman" w:hAnsi="Calibri" w:cs="Calibri"/>
                <w:b/>
                <w:bCs/>
                <w:color w:val="000000"/>
                <w:sz w:val="18"/>
                <w:szCs w:val="18"/>
                <w:lang w:eastAsia="pt-BR"/>
              </w:rPr>
              <w:t>Total</w:t>
            </w:r>
          </w:p>
        </w:tc>
      </w:tr>
      <w:tr w:rsidR="00840F41" w:rsidRPr="00200405" w:rsidTr="00DC4B24">
        <w:trPr>
          <w:trHeight w:val="74"/>
          <w:jc w:val="center"/>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840F41" w:rsidRPr="00200405" w:rsidRDefault="00840F41" w:rsidP="009C6D0A">
            <w:pPr>
              <w:spacing w:before="0" w:line="240" w:lineRule="auto"/>
              <w:jc w:val="left"/>
              <w:rPr>
                <w:rFonts w:ascii="Calibri" w:eastAsia="Times New Roman" w:hAnsi="Calibri" w:cs="Calibri"/>
                <w:b/>
                <w:bCs/>
                <w:color w:val="000000"/>
                <w:sz w:val="18"/>
                <w:szCs w:val="18"/>
                <w:lang w:eastAsia="pt-BR"/>
              </w:rPr>
            </w:pPr>
            <w:r w:rsidRPr="00200405">
              <w:rPr>
                <w:rFonts w:ascii="Calibri" w:eastAsia="Times New Roman" w:hAnsi="Calibri" w:cs="Calibri"/>
                <w:b/>
                <w:bCs/>
                <w:color w:val="000000"/>
                <w:sz w:val="18"/>
                <w:szCs w:val="18"/>
                <w:lang w:eastAsia="pt-BR"/>
              </w:rPr>
              <w:t>Dona Francisca</w:t>
            </w:r>
          </w:p>
        </w:tc>
        <w:tc>
          <w:tcPr>
            <w:tcW w:w="820" w:type="dxa"/>
            <w:tcBorders>
              <w:top w:val="nil"/>
              <w:left w:val="nil"/>
              <w:bottom w:val="single" w:sz="4" w:space="0" w:color="auto"/>
              <w:right w:val="single" w:sz="4" w:space="0" w:color="auto"/>
            </w:tcBorders>
            <w:shd w:val="clear" w:color="auto" w:fill="auto"/>
            <w:noWrap/>
            <w:vAlign w:val="bottom"/>
            <w:hideMark/>
          </w:tcPr>
          <w:p w:rsidR="00840F41" w:rsidRPr="00200405" w:rsidRDefault="00840F41" w:rsidP="009C6D0A">
            <w:pPr>
              <w:spacing w:before="0" w:line="240" w:lineRule="auto"/>
              <w:jc w:val="right"/>
              <w:rPr>
                <w:rFonts w:ascii="Calibri" w:eastAsia="Times New Roman" w:hAnsi="Calibri" w:cs="Calibri"/>
                <w:color w:val="000000"/>
                <w:sz w:val="18"/>
                <w:szCs w:val="18"/>
                <w:lang w:eastAsia="pt-BR"/>
              </w:rPr>
            </w:pPr>
            <w:proofErr w:type="gramStart"/>
            <w:r w:rsidRPr="00200405">
              <w:rPr>
                <w:rFonts w:ascii="Calibri" w:eastAsia="Times New Roman" w:hAnsi="Calibri" w:cs="Calibri"/>
                <w:color w:val="000000"/>
                <w:sz w:val="18"/>
                <w:szCs w:val="18"/>
                <w:lang w:eastAsia="pt-BR"/>
              </w:rPr>
              <w:t>0</w:t>
            </w:r>
            <w:proofErr w:type="gramEnd"/>
          </w:p>
        </w:tc>
        <w:tc>
          <w:tcPr>
            <w:tcW w:w="820" w:type="dxa"/>
            <w:tcBorders>
              <w:top w:val="nil"/>
              <w:left w:val="nil"/>
              <w:bottom w:val="single" w:sz="4" w:space="0" w:color="auto"/>
              <w:right w:val="single" w:sz="4" w:space="0" w:color="auto"/>
            </w:tcBorders>
            <w:shd w:val="clear" w:color="auto" w:fill="auto"/>
            <w:noWrap/>
            <w:vAlign w:val="bottom"/>
            <w:hideMark/>
          </w:tcPr>
          <w:p w:rsidR="00840F41" w:rsidRPr="00200405" w:rsidRDefault="00840F41" w:rsidP="009C6D0A">
            <w:pPr>
              <w:spacing w:before="0" w:line="240" w:lineRule="auto"/>
              <w:jc w:val="right"/>
              <w:rPr>
                <w:rFonts w:ascii="Calibri" w:eastAsia="Times New Roman" w:hAnsi="Calibri" w:cs="Calibri"/>
                <w:color w:val="000000"/>
                <w:sz w:val="18"/>
                <w:szCs w:val="18"/>
                <w:lang w:eastAsia="pt-BR"/>
              </w:rPr>
            </w:pPr>
            <w:proofErr w:type="gramStart"/>
            <w:r w:rsidRPr="00200405">
              <w:rPr>
                <w:rFonts w:ascii="Calibri" w:eastAsia="Times New Roman" w:hAnsi="Calibri" w:cs="Calibri"/>
                <w:color w:val="000000"/>
                <w:sz w:val="18"/>
                <w:szCs w:val="18"/>
                <w:lang w:eastAsia="pt-BR"/>
              </w:rPr>
              <w:t>3</w:t>
            </w:r>
            <w:proofErr w:type="gramEnd"/>
          </w:p>
        </w:tc>
        <w:tc>
          <w:tcPr>
            <w:tcW w:w="820" w:type="dxa"/>
            <w:tcBorders>
              <w:top w:val="nil"/>
              <w:left w:val="nil"/>
              <w:bottom w:val="single" w:sz="4" w:space="0" w:color="auto"/>
              <w:right w:val="single" w:sz="4" w:space="0" w:color="auto"/>
            </w:tcBorders>
            <w:shd w:val="clear" w:color="auto" w:fill="auto"/>
            <w:noWrap/>
            <w:vAlign w:val="bottom"/>
            <w:hideMark/>
          </w:tcPr>
          <w:p w:rsidR="00840F41" w:rsidRPr="00200405" w:rsidRDefault="00840F41" w:rsidP="009C6D0A">
            <w:pPr>
              <w:spacing w:before="0" w:line="240" w:lineRule="auto"/>
              <w:jc w:val="right"/>
              <w:rPr>
                <w:rFonts w:ascii="Calibri" w:eastAsia="Times New Roman" w:hAnsi="Calibri" w:cs="Calibri"/>
                <w:color w:val="000000"/>
                <w:sz w:val="18"/>
                <w:szCs w:val="18"/>
                <w:lang w:eastAsia="pt-BR"/>
              </w:rPr>
            </w:pPr>
            <w:proofErr w:type="gramStart"/>
            <w:r w:rsidRPr="00200405">
              <w:rPr>
                <w:rFonts w:ascii="Calibri" w:eastAsia="Times New Roman" w:hAnsi="Calibri" w:cs="Calibri"/>
                <w:color w:val="000000"/>
                <w:sz w:val="18"/>
                <w:szCs w:val="18"/>
                <w:lang w:eastAsia="pt-BR"/>
              </w:rPr>
              <w:t>3</w:t>
            </w:r>
            <w:proofErr w:type="gramEnd"/>
          </w:p>
        </w:tc>
      </w:tr>
    </w:tbl>
    <w:p w:rsidR="00EF6A32" w:rsidRDefault="00EF6A32" w:rsidP="00210B9F">
      <w:pPr>
        <w:ind w:firstLine="708"/>
        <w:rPr>
          <w:rFonts w:ascii="Times New Roman" w:hAnsi="Times New Roman" w:cs="Times New Roman"/>
          <w:sz w:val="24"/>
          <w:szCs w:val="24"/>
        </w:rPr>
      </w:pPr>
      <w:r>
        <w:rPr>
          <w:rFonts w:ascii="Times New Roman" w:hAnsi="Times New Roman" w:cs="Times New Roman"/>
          <w:sz w:val="24"/>
          <w:szCs w:val="24"/>
        </w:rPr>
        <w:t>Segundo as informações obtidas no diagnóstico, a relação dos estabelecimentos geradores de RSS mostrou-se da seguinte forma:</w:t>
      </w:r>
    </w:p>
    <w:p w:rsidR="00EF6A32" w:rsidRDefault="00EF6A32" w:rsidP="00EF6A32">
      <w:pPr>
        <w:pStyle w:val="Legenda"/>
        <w:jc w:val="center"/>
      </w:pPr>
      <w:bookmarkStart w:id="142" w:name="_Toc342657321"/>
      <w:bookmarkStart w:id="143" w:name="_Toc343089083"/>
      <w:r>
        <w:t xml:space="preserve">Quadro </w:t>
      </w:r>
      <w:r w:rsidR="00DB6E0E">
        <w:fldChar w:fldCharType="begin"/>
      </w:r>
      <w:r w:rsidR="00B31E97">
        <w:instrText xml:space="preserve"> SEQ Quadro \* ARABIC </w:instrText>
      </w:r>
      <w:r w:rsidR="00DB6E0E">
        <w:fldChar w:fldCharType="separate"/>
      </w:r>
      <w:r w:rsidR="009C6D0A">
        <w:rPr>
          <w:noProof/>
        </w:rPr>
        <w:t>53</w:t>
      </w:r>
      <w:r w:rsidR="00DB6E0E">
        <w:rPr>
          <w:noProof/>
        </w:rPr>
        <w:fldChar w:fldCharType="end"/>
      </w:r>
      <w:r>
        <w:t>: Relação dos estabelecimentos que geram RSS, segundo o diagnóstico.</w:t>
      </w:r>
      <w:bookmarkEnd w:id="142"/>
      <w:bookmarkEnd w:id="143"/>
    </w:p>
    <w:tbl>
      <w:tblPr>
        <w:tblW w:w="8515" w:type="dxa"/>
        <w:jc w:val="center"/>
        <w:tblCellMar>
          <w:left w:w="70" w:type="dxa"/>
          <w:right w:w="70" w:type="dxa"/>
        </w:tblCellMar>
        <w:tblLook w:val="04A0" w:firstRow="1" w:lastRow="0" w:firstColumn="1" w:lastColumn="0" w:noHBand="0" w:noVBand="1"/>
      </w:tblPr>
      <w:tblGrid>
        <w:gridCol w:w="1921"/>
        <w:gridCol w:w="2510"/>
        <w:gridCol w:w="4084"/>
      </w:tblGrid>
      <w:tr w:rsidR="00EF6A32" w:rsidRPr="00EF6A32" w:rsidTr="00742E3B">
        <w:trPr>
          <w:trHeight w:val="74"/>
          <w:jc w:val="center"/>
        </w:trPr>
        <w:tc>
          <w:tcPr>
            <w:tcW w:w="1921"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EF6A32" w:rsidRPr="00EF6A32" w:rsidRDefault="00EF6A32" w:rsidP="00EF6A32">
            <w:pPr>
              <w:spacing w:before="0" w:line="240" w:lineRule="auto"/>
              <w:jc w:val="center"/>
              <w:rPr>
                <w:rFonts w:ascii="Calibri" w:eastAsia="Times New Roman" w:hAnsi="Calibri" w:cs="Calibri"/>
                <w:b/>
                <w:bCs/>
                <w:color w:val="000000"/>
                <w:sz w:val="18"/>
                <w:szCs w:val="18"/>
                <w:lang w:eastAsia="pt-BR"/>
              </w:rPr>
            </w:pPr>
            <w:r w:rsidRPr="00EF6A32">
              <w:rPr>
                <w:rFonts w:ascii="Calibri" w:eastAsia="Times New Roman" w:hAnsi="Calibri" w:cs="Calibri"/>
                <w:b/>
                <w:bCs/>
                <w:color w:val="000000"/>
                <w:sz w:val="18"/>
                <w:szCs w:val="18"/>
                <w:lang w:eastAsia="pt-BR"/>
              </w:rPr>
              <w:t>Município</w:t>
            </w:r>
          </w:p>
        </w:tc>
        <w:tc>
          <w:tcPr>
            <w:tcW w:w="6594" w:type="dxa"/>
            <w:gridSpan w:val="2"/>
            <w:tcBorders>
              <w:top w:val="single" w:sz="4" w:space="0" w:color="auto"/>
              <w:left w:val="nil"/>
              <w:bottom w:val="single" w:sz="4" w:space="0" w:color="auto"/>
              <w:right w:val="single" w:sz="4" w:space="0" w:color="auto"/>
            </w:tcBorders>
            <w:shd w:val="clear" w:color="000000" w:fill="BFBFBF"/>
            <w:vAlign w:val="center"/>
            <w:hideMark/>
          </w:tcPr>
          <w:p w:rsidR="00EF6A32" w:rsidRPr="00EF6A32" w:rsidRDefault="00EF6A32" w:rsidP="00EF6A32">
            <w:pPr>
              <w:spacing w:before="0" w:line="240" w:lineRule="auto"/>
              <w:jc w:val="center"/>
              <w:rPr>
                <w:rFonts w:ascii="Calibri" w:eastAsia="Times New Roman" w:hAnsi="Calibri" w:cs="Calibri"/>
                <w:b/>
                <w:bCs/>
                <w:color w:val="000000"/>
                <w:sz w:val="18"/>
                <w:szCs w:val="18"/>
                <w:lang w:eastAsia="pt-BR"/>
              </w:rPr>
            </w:pPr>
            <w:r w:rsidRPr="00EF6A32">
              <w:rPr>
                <w:rFonts w:ascii="Calibri" w:eastAsia="Times New Roman" w:hAnsi="Calibri" w:cs="Calibri"/>
                <w:b/>
                <w:bCs/>
                <w:color w:val="000000"/>
                <w:sz w:val="18"/>
                <w:szCs w:val="18"/>
                <w:lang w:eastAsia="pt-BR"/>
              </w:rPr>
              <w:t>Fontes Geradoras</w:t>
            </w:r>
          </w:p>
        </w:tc>
      </w:tr>
      <w:tr w:rsidR="00EF6A32" w:rsidRPr="00EF6A32" w:rsidTr="00742E3B">
        <w:trPr>
          <w:trHeight w:val="74"/>
          <w:jc w:val="center"/>
        </w:trPr>
        <w:tc>
          <w:tcPr>
            <w:tcW w:w="1921" w:type="dxa"/>
            <w:vMerge/>
            <w:tcBorders>
              <w:top w:val="single" w:sz="4" w:space="0" w:color="auto"/>
              <w:left w:val="single" w:sz="4" w:space="0" w:color="auto"/>
              <w:bottom w:val="single" w:sz="4" w:space="0" w:color="auto"/>
              <w:right w:val="single" w:sz="4" w:space="0" w:color="auto"/>
            </w:tcBorders>
            <w:vAlign w:val="center"/>
            <w:hideMark/>
          </w:tcPr>
          <w:p w:rsidR="00EF6A32" w:rsidRPr="00EF6A32" w:rsidRDefault="00EF6A32" w:rsidP="00EF6A32">
            <w:pPr>
              <w:spacing w:before="0" w:line="240" w:lineRule="auto"/>
              <w:jc w:val="left"/>
              <w:rPr>
                <w:rFonts w:ascii="Calibri" w:eastAsia="Times New Roman" w:hAnsi="Calibri" w:cs="Calibri"/>
                <w:b/>
                <w:bCs/>
                <w:color w:val="000000"/>
                <w:sz w:val="18"/>
                <w:szCs w:val="18"/>
                <w:lang w:eastAsia="pt-BR"/>
              </w:rPr>
            </w:pPr>
          </w:p>
        </w:tc>
        <w:tc>
          <w:tcPr>
            <w:tcW w:w="2510" w:type="dxa"/>
            <w:tcBorders>
              <w:top w:val="nil"/>
              <w:left w:val="nil"/>
              <w:bottom w:val="single" w:sz="4" w:space="0" w:color="auto"/>
              <w:right w:val="single" w:sz="4" w:space="0" w:color="auto"/>
            </w:tcBorders>
            <w:shd w:val="clear" w:color="000000" w:fill="BFBFBF"/>
            <w:vAlign w:val="center"/>
            <w:hideMark/>
          </w:tcPr>
          <w:p w:rsidR="00EF6A32" w:rsidRPr="00EF6A32" w:rsidRDefault="00EF6A32" w:rsidP="00EF6A32">
            <w:pPr>
              <w:spacing w:before="0" w:line="240" w:lineRule="auto"/>
              <w:jc w:val="center"/>
              <w:rPr>
                <w:rFonts w:ascii="Calibri" w:eastAsia="Times New Roman" w:hAnsi="Calibri" w:cs="Calibri"/>
                <w:b/>
                <w:bCs/>
                <w:color w:val="000000"/>
                <w:sz w:val="18"/>
                <w:szCs w:val="18"/>
                <w:lang w:eastAsia="pt-BR"/>
              </w:rPr>
            </w:pPr>
            <w:r w:rsidRPr="00EF6A32">
              <w:rPr>
                <w:rFonts w:ascii="Calibri" w:eastAsia="Times New Roman" w:hAnsi="Calibri" w:cs="Calibri"/>
                <w:b/>
                <w:bCs/>
                <w:color w:val="000000"/>
                <w:sz w:val="18"/>
                <w:szCs w:val="18"/>
                <w:lang w:eastAsia="pt-BR"/>
              </w:rPr>
              <w:t>Públicos</w:t>
            </w:r>
          </w:p>
        </w:tc>
        <w:tc>
          <w:tcPr>
            <w:tcW w:w="4084" w:type="dxa"/>
            <w:tcBorders>
              <w:top w:val="nil"/>
              <w:left w:val="nil"/>
              <w:bottom w:val="single" w:sz="4" w:space="0" w:color="auto"/>
              <w:right w:val="single" w:sz="4" w:space="0" w:color="auto"/>
            </w:tcBorders>
            <w:shd w:val="clear" w:color="000000" w:fill="BFBFBF"/>
            <w:vAlign w:val="center"/>
            <w:hideMark/>
          </w:tcPr>
          <w:p w:rsidR="00EF6A32" w:rsidRPr="00EF6A32" w:rsidRDefault="00EF6A32" w:rsidP="00EF6A32">
            <w:pPr>
              <w:spacing w:before="0" w:line="240" w:lineRule="auto"/>
              <w:jc w:val="center"/>
              <w:rPr>
                <w:rFonts w:ascii="Calibri" w:eastAsia="Times New Roman" w:hAnsi="Calibri" w:cs="Calibri"/>
                <w:b/>
                <w:bCs/>
                <w:color w:val="000000"/>
                <w:sz w:val="18"/>
                <w:szCs w:val="18"/>
                <w:lang w:eastAsia="pt-BR"/>
              </w:rPr>
            </w:pPr>
            <w:r w:rsidRPr="00EF6A32">
              <w:rPr>
                <w:rFonts w:ascii="Calibri" w:eastAsia="Times New Roman" w:hAnsi="Calibri" w:cs="Calibri"/>
                <w:b/>
                <w:bCs/>
                <w:color w:val="000000"/>
                <w:sz w:val="18"/>
                <w:szCs w:val="18"/>
                <w:lang w:eastAsia="pt-BR"/>
              </w:rPr>
              <w:t>Privados</w:t>
            </w:r>
          </w:p>
        </w:tc>
      </w:tr>
      <w:tr w:rsidR="00840F41" w:rsidRPr="00EF6A32" w:rsidTr="00742E3B">
        <w:trPr>
          <w:trHeight w:val="74"/>
          <w:jc w:val="center"/>
        </w:trPr>
        <w:tc>
          <w:tcPr>
            <w:tcW w:w="1921" w:type="dxa"/>
            <w:tcBorders>
              <w:top w:val="nil"/>
              <w:left w:val="single" w:sz="4" w:space="0" w:color="auto"/>
              <w:bottom w:val="single" w:sz="4" w:space="0" w:color="auto"/>
              <w:right w:val="single" w:sz="4" w:space="0" w:color="auto"/>
            </w:tcBorders>
            <w:shd w:val="clear" w:color="auto" w:fill="auto"/>
            <w:vAlign w:val="center"/>
            <w:hideMark/>
          </w:tcPr>
          <w:p w:rsidR="00840F41" w:rsidRPr="00EF6A32" w:rsidRDefault="00840F41" w:rsidP="009C6D0A">
            <w:pPr>
              <w:spacing w:before="0" w:line="240" w:lineRule="auto"/>
              <w:jc w:val="left"/>
              <w:rPr>
                <w:rFonts w:ascii="Calibri" w:eastAsia="Times New Roman" w:hAnsi="Calibri" w:cs="Calibri"/>
                <w:b/>
                <w:bCs/>
                <w:color w:val="000000"/>
                <w:sz w:val="18"/>
                <w:szCs w:val="18"/>
                <w:lang w:eastAsia="pt-BR"/>
              </w:rPr>
            </w:pPr>
            <w:r w:rsidRPr="00EF6A32">
              <w:rPr>
                <w:rFonts w:ascii="Calibri" w:eastAsia="Times New Roman" w:hAnsi="Calibri" w:cs="Calibri"/>
                <w:b/>
                <w:bCs/>
                <w:color w:val="000000"/>
                <w:sz w:val="18"/>
                <w:szCs w:val="18"/>
                <w:lang w:eastAsia="pt-BR"/>
              </w:rPr>
              <w:t>Dona Francisca</w:t>
            </w:r>
          </w:p>
        </w:tc>
        <w:tc>
          <w:tcPr>
            <w:tcW w:w="2510" w:type="dxa"/>
            <w:tcBorders>
              <w:top w:val="nil"/>
              <w:left w:val="nil"/>
              <w:bottom w:val="single" w:sz="4" w:space="0" w:color="auto"/>
              <w:right w:val="single" w:sz="4" w:space="0" w:color="auto"/>
            </w:tcBorders>
            <w:shd w:val="clear" w:color="auto" w:fill="auto"/>
            <w:vAlign w:val="center"/>
            <w:hideMark/>
          </w:tcPr>
          <w:p w:rsidR="00840F41" w:rsidRPr="00EF6A32" w:rsidRDefault="00840F41" w:rsidP="009C6D0A">
            <w:pPr>
              <w:spacing w:before="0" w:line="240" w:lineRule="auto"/>
              <w:jc w:val="left"/>
              <w:rPr>
                <w:rFonts w:ascii="Calibri" w:eastAsia="Times New Roman" w:hAnsi="Calibri" w:cs="Calibri"/>
                <w:color w:val="000000"/>
                <w:sz w:val="18"/>
                <w:szCs w:val="18"/>
                <w:lang w:eastAsia="pt-BR"/>
              </w:rPr>
            </w:pPr>
            <w:proofErr w:type="gramStart"/>
            <w:r w:rsidRPr="00EF6A32">
              <w:rPr>
                <w:rFonts w:ascii="Calibri" w:eastAsia="Times New Roman" w:hAnsi="Calibri" w:cs="Calibri"/>
                <w:color w:val="000000"/>
                <w:sz w:val="18"/>
                <w:szCs w:val="18"/>
                <w:lang w:eastAsia="pt-BR"/>
              </w:rPr>
              <w:t>3</w:t>
            </w:r>
            <w:proofErr w:type="gramEnd"/>
            <w:r w:rsidRPr="00EF6A32">
              <w:rPr>
                <w:rFonts w:ascii="Calibri" w:eastAsia="Times New Roman" w:hAnsi="Calibri" w:cs="Calibri"/>
                <w:color w:val="000000"/>
                <w:sz w:val="18"/>
                <w:szCs w:val="18"/>
                <w:lang w:eastAsia="pt-BR"/>
              </w:rPr>
              <w:t xml:space="preserve"> Postos de Saúde</w:t>
            </w:r>
          </w:p>
        </w:tc>
        <w:tc>
          <w:tcPr>
            <w:tcW w:w="4084" w:type="dxa"/>
            <w:tcBorders>
              <w:top w:val="nil"/>
              <w:left w:val="nil"/>
              <w:bottom w:val="single" w:sz="4" w:space="0" w:color="auto"/>
              <w:right w:val="single" w:sz="4" w:space="0" w:color="auto"/>
            </w:tcBorders>
            <w:shd w:val="clear" w:color="auto" w:fill="auto"/>
            <w:vAlign w:val="center"/>
            <w:hideMark/>
          </w:tcPr>
          <w:p w:rsidR="00840F41" w:rsidRPr="00EF6A32" w:rsidRDefault="00840F41" w:rsidP="009C6D0A">
            <w:pPr>
              <w:spacing w:before="0" w:line="240" w:lineRule="auto"/>
              <w:jc w:val="left"/>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w:t>
            </w:r>
          </w:p>
        </w:tc>
      </w:tr>
    </w:tbl>
    <w:p w:rsidR="00EF6A32" w:rsidRDefault="00EF6A32" w:rsidP="00EF6A32">
      <w:pPr>
        <w:ind w:firstLine="708"/>
      </w:pPr>
    </w:p>
    <w:p w:rsidR="002B451B" w:rsidRDefault="00EF6A32" w:rsidP="00EF6A32">
      <w:pPr>
        <w:ind w:firstLine="709"/>
        <w:rPr>
          <w:rFonts w:ascii="Times New Roman" w:hAnsi="Times New Roman" w:cs="Times New Roman"/>
          <w:sz w:val="24"/>
          <w:szCs w:val="24"/>
        </w:rPr>
      </w:pPr>
      <w:r>
        <w:rPr>
          <w:rFonts w:ascii="Times New Roman" w:hAnsi="Times New Roman" w:cs="Times New Roman"/>
          <w:sz w:val="24"/>
          <w:szCs w:val="24"/>
        </w:rPr>
        <w:t xml:space="preserve">Dentre os </w:t>
      </w:r>
      <w:r w:rsidRPr="006F5394">
        <w:rPr>
          <w:rFonts w:ascii="Times New Roman" w:hAnsi="Times New Roman" w:cs="Times New Roman"/>
          <w:sz w:val="24"/>
          <w:szCs w:val="24"/>
        </w:rPr>
        <w:t xml:space="preserve">recursos necessários elencados </w:t>
      </w:r>
      <w:r>
        <w:rPr>
          <w:rFonts w:ascii="Times New Roman" w:hAnsi="Times New Roman" w:cs="Times New Roman"/>
          <w:sz w:val="24"/>
          <w:szCs w:val="24"/>
        </w:rPr>
        <w:t xml:space="preserve">pelos entes consorciados </w:t>
      </w:r>
      <w:r w:rsidRPr="006F5394">
        <w:rPr>
          <w:rFonts w:ascii="Times New Roman" w:hAnsi="Times New Roman" w:cs="Times New Roman"/>
          <w:sz w:val="24"/>
          <w:szCs w:val="24"/>
        </w:rPr>
        <w:t xml:space="preserve">para o aprimoramento do controle da gestão dos RSS </w:t>
      </w:r>
      <w:r>
        <w:rPr>
          <w:rFonts w:ascii="Times New Roman" w:hAnsi="Times New Roman" w:cs="Times New Roman"/>
          <w:sz w:val="24"/>
          <w:szCs w:val="24"/>
        </w:rPr>
        <w:t>destacam-se os</w:t>
      </w:r>
      <w:r w:rsidRPr="006F5394">
        <w:rPr>
          <w:rFonts w:ascii="Times New Roman" w:hAnsi="Times New Roman" w:cs="Times New Roman"/>
          <w:sz w:val="24"/>
          <w:szCs w:val="24"/>
        </w:rPr>
        <w:t xml:space="preserve"> recursos humanos, técnicos</w:t>
      </w:r>
      <w:r w:rsidR="005307C0">
        <w:rPr>
          <w:rFonts w:ascii="Times New Roman" w:hAnsi="Times New Roman" w:cs="Times New Roman"/>
          <w:sz w:val="24"/>
          <w:szCs w:val="24"/>
        </w:rPr>
        <w:t>,</w:t>
      </w:r>
      <w:r w:rsidRPr="006F5394">
        <w:rPr>
          <w:rFonts w:ascii="Times New Roman" w:hAnsi="Times New Roman" w:cs="Times New Roman"/>
          <w:sz w:val="24"/>
          <w:szCs w:val="24"/>
        </w:rPr>
        <w:t xml:space="preserve"> financeiros</w:t>
      </w:r>
      <w:r w:rsidR="005307C0">
        <w:rPr>
          <w:rFonts w:ascii="Times New Roman" w:hAnsi="Times New Roman" w:cs="Times New Roman"/>
          <w:sz w:val="24"/>
          <w:szCs w:val="24"/>
        </w:rPr>
        <w:t xml:space="preserve">, </w:t>
      </w:r>
      <w:r w:rsidRPr="006F5394">
        <w:rPr>
          <w:rFonts w:ascii="Times New Roman" w:hAnsi="Times New Roman" w:cs="Times New Roman"/>
          <w:sz w:val="24"/>
          <w:szCs w:val="24"/>
        </w:rPr>
        <w:t>recursos físicos, normativos e de gerenciamento</w:t>
      </w:r>
      <w:r>
        <w:rPr>
          <w:rFonts w:ascii="Times New Roman" w:hAnsi="Times New Roman" w:cs="Times New Roman"/>
          <w:sz w:val="24"/>
          <w:szCs w:val="24"/>
        </w:rPr>
        <w:t>, como os PGRSS, por exemplo</w:t>
      </w:r>
      <w:r w:rsidRPr="006F5394">
        <w:rPr>
          <w:rFonts w:ascii="Times New Roman" w:hAnsi="Times New Roman" w:cs="Times New Roman"/>
          <w:sz w:val="24"/>
          <w:szCs w:val="24"/>
        </w:rPr>
        <w:t>.</w:t>
      </w:r>
      <w:r>
        <w:rPr>
          <w:rFonts w:ascii="Times New Roman" w:hAnsi="Times New Roman" w:cs="Times New Roman"/>
          <w:sz w:val="24"/>
          <w:szCs w:val="24"/>
        </w:rPr>
        <w:t xml:space="preserve"> </w:t>
      </w:r>
    </w:p>
    <w:p w:rsidR="00DC4B24" w:rsidRDefault="002B451B" w:rsidP="00210B9F">
      <w:pPr>
        <w:ind w:firstLine="708"/>
        <w:rPr>
          <w:rFonts w:ascii="Times New Roman" w:hAnsi="Times New Roman" w:cs="Times New Roman"/>
          <w:sz w:val="24"/>
          <w:szCs w:val="24"/>
        </w:rPr>
      </w:pPr>
      <w:r w:rsidRPr="002B451B">
        <w:rPr>
          <w:rFonts w:ascii="Times New Roman" w:hAnsi="Times New Roman" w:cs="Times New Roman"/>
          <w:sz w:val="24"/>
          <w:szCs w:val="24"/>
        </w:rPr>
        <w:t>De</w:t>
      </w:r>
      <w:r w:rsidR="00EF6A32" w:rsidRPr="002B451B">
        <w:rPr>
          <w:rFonts w:ascii="Times New Roman" w:hAnsi="Times New Roman" w:cs="Times New Roman"/>
          <w:sz w:val="24"/>
          <w:szCs w:val="24"/>
        </w:rPr>
        <w:t xml:space="preserve"> forma geral, a</w:t>
      </w:r>
      <w:r w:rsidR="00377915" w:rsidRPr="002B451B">
        <w:rPr>
          <w:rFonts w:ascii="Times New Roman" w:hAnsi="Times New Roman" w:cs="Times New Roman"/>
          <w:sz w:val="24"/>
          <w:szCs w:val="24"/>
        </w:rPr>
        <w:t>tendendo as premissas previstas na Resolução do Conama nº 358/2005, uma das principais</w:t>
      </w:r>
      <w:r w:rsidR="00377915">
        <w:rPr>
          <w:rFonts w:ascii="Times New Roman" w:hAnsi="Times New Roman" w:cs="Times New Roman"/>
          <w:sz w:val="24"/>
          <w:szCs w:val="24"/>
        </w:rPr>
        <w:t xml:space="preserve"> diretrizes indicada neste Plano é a obrigatoriedade da cobrança do PGR</w:t>
      </w:r>
      <w:r w:rsidR="00EF6A32">
        <w:rPr>
          <w:rFonts w:ascii="Times New Roman" w:hAnsi="Times New Roman" w:cs="Times New Roman"/>
          <w:sz w:val="24"/>
          <w:szCs w:val="24"/>
        </w:rPr>
        <w:t>SS</w:t>
      </w:r>
      <w:r w:rsidR="00377915">
        <w:rPr>
          <w:rFonts w:ascii="Times New Roman" w:hAnsi="Times New Roman" w:cs="Times New Roman"/>
          <w:sz w:val="24"/>
          <w:szCs w:val="24"/>
        </w:rPr>
        <w:t xml:space="preserve">, por parte do órgão público </w:t>
      </w:r>
      <w:proofErr w:type="gramStart"/>
      <w:r w:rsidR="00B143F2">
        <w:rPr>
          <w:rFonts w:ascii="Times New Roman" w:hAnsi="Times New Roman" w:cs="Times New Roman"/>
          <w:sz w:val="24"/>
          <w:szCs w:val="24"/>
        </w:rPr>
        <w:t>à</w:t>
      </w:r>
      <w:proofErr w:type="gramEnd"/>
      <w:r w:rsidR="00B143F2">
        <w:rPr>
          <w:rFonts w:ascii="Times New Roman" w:hAnsi="Times New Roman" w:cs="Times New Roman"/>
          <w:sz w:val="24"/>
          <w:szCs w:val="24"/>
        </w:rPr>
        <w:t xml:space="preserve"> todos os </w:t>
      </w:r>
      <w:r w:rsidR="00377915">
        <w:rPr>
          <w:rFonts w:ascii="Times New Roman" w:hAnsi="Times New Roman" w:cs="Times New Roman"/>
          <w:sz w:val="24"/>
          <w:szCs w:val="24"/>
        </w:rPr>
        <w:t>geradores</w:t>
      </w:r>
      <w:r w:rsidR="00B143F2">
        <w:rPr>
          <w:rFonts w:ascii="Times New Roman" w:hAnsi="Times New Roman" w:cs="Times New Roman"/>
          <w:sz w:val="24"/>
          <w:szCs w:val="24"/>
        </w:rPr>
        <w:t xml:space="preserve"> cadastrados</w:t>
      </w:r>
      <w:r w:rsidR="00377915">
        <w:rPr>
          <w:rFonts w:ascii="Times New Roman" w:hAnsi="Times New Roman" w:cs="Times New Roman"/>
          <w:sz w:val="24"/>
          <w:szCs w:val="24"/>
        </w:rPr>
        <w:t>. Somente por meio da análise destes documentos será possível estabelecer um diagnóstico e prognóstico que retrate a situação real dos RSS, pois n</w:t>
      </w:r>
      <w:r w:rsidR="00210B9F">
        <w:rPr>
          <w:rFonts w:ascii="Times New Roman" w:hAnsi="Times New Roman" w:cs="Times New Roman"/>
          <w:sz w:val="24"/>
          <w:szCs w:val="24"/>
        </w:rPr>
        <w:t xml:space="preserve">ão diferentemente do que ocorre na maior parte dos municípios brasileiros, o município também não detém o controle efetivo da gestão efetuada </w:t>
      </w:r>
      <w:r w:rsidR="00377915">
        <w:rPr>
          <w:rFonts w:ascii="Times New Roman" w:hAnsi="Times New Roman" w:cs="Times New Roman"/>
          <w:sz w:val="24"/>
          <w:szCs w:val="24"/>
        </w:rPr>
        <w:t xml:space="preserve">principalmente </w:t>
      </w:r>
      <w:r w:rsidR="00210B9F">
        <w:rPr>
          <w:rFonts w:ascii="Times New Roman" w:hAnsi="Times New Roman" w:cs="Times New Roman"/>
          <w:sz w:val="24"/>
          <w:szCs w:val="24"/>
        </w:rPr>
        <w:t xml:space="preserve">pelos geradores privados. </w:t>
      </w:r>
    </w:p>
    <w:p w:rsidR="00B10814" w:rsidRPr="006F5394" w:rsidRDefault="00B10814" w:rsidP="00B10814">
      <w:pPr>
        <w:ind w:firstLine="708"/>
        <w:rPr>
          <w:rFonts w:ascii="Times New Roman" w:hAnsi="Times New Roman" w:cs="Times New Roman"/>
          <w:sz w:val="24"/>
          <w:szCs w:val="24"/>
        </w:rPr>
      </w:pPr>
      <w:r w:rsidRPr="006F5394">
        <w:rPr>
          <w:rFonts w:ascii="Times New Roman" w:hAnsi="Times New Roman" w:cs="Times New Roman"/>
          <w:sz w:val="24"/>
          <w:szCs w:val="24"/>
        </w:rPr>
        <w:t>O quadro a seguir relaciona os órgãos responsáveis pela gestão, controle e fiscalização dos RSS, bem como as equipes e agentes atualmente atuantes.</w:t>
      </w:r>
      <w:r w:rsidR="001F305A">
        <w:rPr>
          <w:rFonts w:ascii="Times New Roman" w:hAnsi="Times New Roman" w:cs="Times New Roman"/>
          <w:sz w:val="24"/>
          <w:szCs w:val="24"/>
        </w:rPr>
        <w:t xml:space="preserve"> A análise deste quadro demonstra que </w:t>
      </w:r>
      <w:proofErr w:type="gramStart"/>
      <w:r w:rsidR="001F305A">
        <w:rPr>
          <w:rFonts w:ascii="Times New Roman" w:hAnsi="Times New Roman" w:cs="Times New Roman"/>
          <w:sz w:val="24"/>
          <w:szCs w:val="24"/>
        </w:rPr>
        <w:t>faz-se</w:t>
      </w:r>
      <w:proofErr w:type="gramEnd"/>
      <w:r w:rsidR="001F305A">
        <w:rPr>
          <w:rFonts w:ascii="Times New Roman" w:hAnsi="Times New Roman" w:cs="Times New Roman"/>
          <w:sz w:val="24"/>
          <w:szCs w:val="24"/>
        </w:rPr>
        <w:t xml:space="preserve"> necessário também estabelecer responsabilidades voltadas à gestão dos RSS de modo a implementar controles efetivos no que diz respeito à gestão e fiscalização do assunto abordado.</w:t>
      </w:r>
    </w:p>
    <w:p w:rsidR="00B10814" w:rsidRPr="00F853D8" w:rsidRDefault="00B10814" w:rsidP="00B10814">
      <w:pPr>
        <w:pStyle w:val="Legenda"/>
        <w:keepNext/>
        <w:jc w:val="center"/>
        <w:rPr>
          <w:rFonts w:cs="Times New Roman"/>
        </w:rPr>
      </w:pPr>
      <w:bookmarkStart w:id="144" w:name="_Toc342657322"/>
      <w:bookmarkStart w:id="145" w:name="_Toc343089084"/>
      <w:r w:rsidRPr="00F853D8">
        <w:rPr>
          <w:rFonts w:cs="Times New Roman"/>
        </w:rPr>
        <w:t xml:space="preserve">Quadro </w:t>
      </w:r>
      <w:r w:rsidR="00DB6E0E" w:rsidRPr="00F853D8">
        <w:rPr>
          <w:rFonts w:cs="Times New Roman"/>
        </w:rPr>
        <w:fldChar w:fldCharType="begin"/>
      </w:r>
      <w:r w:rsidRPr="00F853D8">
        <w:rPr>
          <w:rFonts w:cs="Times New Roman"/>
        </w:rPr>
        <w:instrText xml:space="preserve"> SEQ Quadro \* ARABIC </w:instrText>
      </w:r>
      <w:r w:rsidR="00DB6E0E" w:rsidRPr="00F853D8">
        <w:rPr>
          <w:rFonts w:cs="Times New Roman"/>
        </w:rPr>
        <w:fldChar w:fldCharType="separate"/>
      </w:r>
      <w:r w:rsidR="009C6D0A">
        <w:rPr>
          <w:rFonts w:cs="Times New Roman"/>
          <w:noProof/>
        </w:rPr>
        <w:t>54</w:t>
      </w:r>
      <w:r w:rsidR="00DB6E0E" w:rsidRPr="00F853D8">
        <w:rPr>
          <w:rFonts w:cs="Times New Roman"/>
        </w:rPr>
        <w:fldChar w:fldCharType="end"/>
      </w:r>
      <w:r w:rsidRPr="00F853D8">
        <w:rPr>
          <w:rFonts w:cs="Times New Roman"/>
        </w:rPr>
        <w:t>: Órgãos e equipes responsáveis pela gestão e fiscalização dos RSS.</w:t>
      </w:r>
      <w:bookmarkEnd w:id="144"/>
      <w:bookmarkEnd w:id="145"/>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21"/>
        <w:gridCol w:w="4071"/>
        <w:gridCol w:w="4045"/>
      </w:tblGrid>
      <w:tr w:rsidR="00B10814" w:rsidRPr="000536A9" w:rsidTr="00742E3B">
        <w:trPr>
          <w:trHeight w:val="220"/>
          <w:jc w:val="center"/>
        </w:trPr>
        <w:tc>
          <w:tcPr>
            <w:tcW w:w="1921" w:type="dxa"/>
            <w:vMerge w:val="restart"/>
            <w:shd w:val="clear" w:color="000000" w:fill="BFBFBF"/>
            <w:vAlign w:val="center"/>
            <w:hideMark/>
          </w:tcPr>
          <w:p w:rsidR="00B10814" w:rsidRPr="000536A9" w:rsidRDefault="00B10814" w:rsidP="002B451B">
            <w:pPr>
              <w:spacing w:before="0" w:line="240" w:lineRule="auto"/>
              <w:jc w:val="center"/>
              <w:rPr>
                <w:rFonts w:ascii="Calibri" w:eastAsia="Times New Roman" w:hAnsi="Calibri" w:cs="Calibri"/>
                <w:b/>
                <w:bCs/>
                <w:color w:val="000000"/>
                <w:sz w:val="18"/>
                <w:szCs w:val="18"/>
                <w:lang w:eastAsia="pt-BR"/>
              </w:rPr>
            </w:pPr>
            <w:r w:rsidRPr="000536A9">
              <w:rPr>
                <w:rFonts w:ascii="Calibri" w:eastAsia="Times New Roman" w:hAnsi="Calibri" w:cs="Calibri"/>
                <w:b/>
                <w:bCs/>
                <w:color w:val="000000"/>
                <w:sz w:val="18"/>
                <w:szCs w:val="18"/>
                <w:lang w:eastAsia="pt-BR"/>
              </w:rPr>
              <w:t>Município</w:t>
            </w:r>
          </w:p>
        </w:tc>
        <w:tc>
          <w:tcPr>
            <w:tcW w:w="4071" w:type="dxa"/>
            <w:vMerge w:val="restart"/>
            <w:shd w:val="clear" w:color="000000" w:fill="BFBFBF"/>
            <w:vAlign w:val="center"/>
            <w:hideMark/>
          </w:tcPr>
          <w:p w:rsidR="00B10814" w:rsidRPr="000536A9" w:rsidRDefault="00B10814" w:rsidP="00CF5DBD">
            <w:pPr>
              <w:spacing w:before="0" w:line="240" w:lineRule="auto"/>
              <w:jc w:val="center"/>
              <w:rPr>
                <w:rFonts w:ascii="Calibri" w:eastAsia="Times New Roman" w:hAnsi="Calibri" w:cs="Calibri"/>
                <w:b/>
                <w:bCs/>
                <w:color w:val="000000"/>
                <w:sz w:val="18"/>
                <w:szCs w:val="18"/>
                <w:lang w:eastAsia="pt-BR"/>
              </w:rPr>
            </w:pPr>
            <w:r w:rsidRPr="000536A9">
              <w:rPr>
                <w:rFonts w:ascii="Calibri" w:eastAsia="Times New Roman" w:hAnsi="Calibri" w:cs="Calibri"/>
                <w:b/>
                <w:bCs/>
                <w:color w:val="000000"/>
                <w:sz w:val="18"/>
                <w:szCs w:val="18"/>
                <w:lang w:eastAsia="pt-BR"/>
              </w:rPr>
              <w:t>Órgão responsável pela gestão e fiscalização dos RSS</w:t>
            </w:r>
          </w:p>
        </w:tc>
        <w:tc>
          <w:tcPr>
            <w:tcW w:w="4045" w:type="dxa"/>
            <w:vMerge w:val="restart"/>
            <w:shd w:val="clear" w:color="000000" w:fill="BFBFBF"/>
            <w:vAlign w:val="center"/>
            <w:hideMark/>
          </w:tcPr>
          <w:p w:rsidR="00B10814" w:rsidRPr="000536A9" w:rsidRDefault="00B10814" w:rsidP="002B451B">
            <w:pPr>
              <w:spacing w:before="0" w:line="240" w:lineRule="auto"/>
              <w:jc w:val="center"/>
              <w:rPr>
                <w:rFonts w:ascii="Calibri" w:eastAsia="Times New Roman" w:hAnsi="Calibri" w:cs="Calibri"/>
                <w:b/>
                <w:bCs/>
                <w:color w:val="000000"/>
                <w:sz w:val="18"/>
                <w:szCs w:val="18"/>
                <w:lang w:eastAsia="pt-BR"/>
              </w:rPr>
            </w:pPr>
            <w:r w:rsidRPr="000536A9">
              <w:rPr>
                <w:rFonts w:ascii="Calibri" w:eastAsia="Times New Roman" w:hAnsi="Calibri" w:cs="Calibri"/>
                <w:b/>
                <w:bCs/>
                <w:color w:val="000000"/>
                <w:sz w:val="18"/>
                <w:szCs w:val="18"/>
                <w:lang w:eastAsia="pt-BR"/>
              </w:rPr>
              <w:t>Número de equipes e agentes que atuam na gestão dos RSS</w:t>
            </w:r>
          </w:p>
        </w:tc>
      </w:tr>
      <w:tr w:rsidR="00B10814" w:rsidRPr="000536A9" w:rsidTr="00742E3B">
        <w:trPr>
          <w:trHeight w:val="220"/>
          <w:jc w:val="center"/>
        </w:trPr>
        <w:tc>
          <w:tcPr>
            <w:tcW w:w="1921" w:type="dxa"/>
            <w:vMerge/>
            <w:vAlign w:val="center"/>
            <w:hideMark/>
          </w:tcPr>
          <w:p w:rsidR="00B10814" w:rsidRPr="000536A9" w:rsidRDefault="00B10814" w:rsidP="002B451B">
            <w:pPr>
              <w:spacing w:before="0" w:line="240" w:lineRule="auto"/>
              <w:rPr>
                <w:rFonts w:ascii="Calibri" w:eastAsia="Times New Roman" w:hAnsi="Calibri" w:cs="Calibri"/>
                <w:b/>
                <w:bCs/>
                <w:color w:val="000000"/>
                <w:sz w:val="18"/>
                <w:szCs w:val="18"/>
                <w:lang w:eastAsia="pt-BR"/>
              </w:rPr>
            </w:pPr>
          </w:p>
        </w:tc>
        <w:tc>
          <w:tcPr>
            <w:tcW w:w="4071" w:type="dxa"/>
            <w:vMerge/>
            <w:vAlign w:val="center"/>
            <w:hideMark/>
          </w:tcPr>
          <w:p w:rsidR="00B10814" w:rsidRPr="000536A9" w:rsidRDefault="00B10814" w:rsidP="002B451B">
            <w:pPr>
              <w:spacing w:before="0" w:line="240" w:lineRule="auto"/>
              <w:rPr>
                <w:rFonts w:ascii="Calibri" w:eastAsia="Times New Roman" w:hAnsi="Calibri" w:cs="Calibri"/>
                <w:b/>
                <w:bCs/>
                <w:color w:val="000000"/>
                <w:sz w:val="18"/>
                <w:szCs w:val="18"/>
                <w:lang w:eastAsia="pt-BR"/>
              </w:rPr>
            </w:pPr>
          </w:p>
        </w:tc>
        <w:tc>
          <w:tcPr>
            <w:tcW w:w="4045" w:type="dxa"/>
            <w:vMerge/>
            <w:vAlign w:val="center"/>
            <w:hideMark/>
          </w:tcPr>
          <w:p w:rsidR="00B10814" w:rsidRPr="000536A9" w:rsidRDefault="00B10814" w:rsidP="002B451B">
            <w:pPr>
              <w:spacing w:before="0" w:line="240" w:lineRule="auto"/>
              <w:rPr>
                <w:rFonts w:ascii="Calibri" w:eastAsia="Times New Roman" w:hAnsi="Calibri" w:cs="Calibri"/>
                <w:b/>
                <w:bCs/>
                <w:color w:val="000000"/>
                <w:sz w:val="18"/>
                <w:szCs w:val="18"/>
                <w:lang w:eastAsia="pt-BR"/>
              </w:rPr>
            </w:pPr>
          </w:p>
        </w:tc>
      </w:tr>
      <w:tr w:rsidR="00B10814" w:rsidRPr="000536A9" w:rsidTr="00742E3B">
        <w:trPr>
          <w:trHeight w:val="220"/>
          <w:jc w:val="center"/>
        </w:trPr>
        <w:tc>
          <w:tcPr>
            <w:tcW w:w="1921" w:type="dxa"/>
            <w:vMerge/>
            <w:vAlign w:val="center"/>
            <w:hideMark/>
          </w:tcPr>
          <w:p w:rsidR="00B10814" w:rsidRPr="000536A9" w:rsidRDefault="00B10814" w:rsidP="002B451B">
            <w:pPr>
              <w:spacing w:before="0" w:line="240" w:lineRule="auto"/>
              <w:rPr>
                <w:rFonts w:ascii="Calibri" w:eastAsia="Times New Roman" w:hAnsi="Calibri" w:cs="Calibri"/>
                <w:b/>
                <w:bCs/>
                <w:color w:val="000000"/>
                <w:sz w:val="18"/>
                <w:szCs w:val="18"/>
                <w:lang w:eastAsia="pt-BR"/>
              </w:rPr>
            </w:pPr>
          </w:p>
        </w:tc>
        <w:tc>
          <w:tcPr>
            <w:tcW w:w="4071" w:type="dxa"/>
            <w:vMerge/>
            <w:vAlign w:val="center"/>
            <w:hideMark/>
          </w:tcPr>
          <w:p w:rsidR="00B10814" w:rsidRPr="000536A9" w:rsidRDefault="00B10814" w:rsidP="002B451B">
            <w:pPr>
              <w:spacing w:before="0" w:line="240" w:lineRule="auto"/>
              <w:rPr>
                <w:rFonts w:ascii="Calibri" w:eastAsia="Times New Roman" w:hAnsi="Calibri" w:cs="Calibri"/>
                <w:b/>
                <w:bCs/>
                <w:color w:val="000000"/>
                <w:sz w:val="18"/>
                <w:szCs w:val="18"/>
                <w:lang w:eastAsia="pt-BR"/>
              </w:rPr>
            </w:pPr>
          </w:p>
        </w:tc>
        <w:tc>
          <w:tcPr>
            <w:tcW w:w="4045" w:type="dxa"/>
            <w:vMerge/>
            <w:vAlign w:val="center"/>
            <w:hideMark/>
          </w:tcPr>
          <w:p w:rsidR="00B10814" w:rsidRPr="000536A9" w:rsidRDefault="00B10814" w:rsidP="002B451B">
            <w:pPr>
              <w:spacing w:before="0" w:line="240" w:lineRule="auto"/>
              <w:rPr>
                <w:rFonts w:ascii="Calibri" w:eastAsia="Times New Roman" w:hAnsi="Calibri" w:cs="Calibri"/>
                <w:b/>
                <w:bCs/>
                <w:color w:val="000000"/>
                <w:sz w:val="18"/>
                <w:szCs w:val="18"/>
                <w:lang w:eastAsia="pt-BR"/>
              </w:rPr>
            </w:pPr>
          </w:p>
        </w:tc>
      </w:tr>
      <w:tr w:rsidR="00840F41" w:rsidRPr="000536A9" w:rsidTr="00742E3B">
        <w:trPr>
          <w:trHeight w:val="74"/>
          <w:jc w:val="center"/>
        </w:trPr>
        <w:tc>
          <w:tcPr>
            <w:tcW w:w="1921" w:type="dxa"/>
            <w:shd w:val="clear" w:color="auto" w:fill="auto"/>
            <w:vAlign w:val="center"/>
            <w:hideMark/>
          </w:tcPr>
          <w:p w:rsidR="00840F41" w:rsidRPr="000536A9" w:rsidRDefault="00840F41" w:rsidP="00840F41">
            <w:pPr>
              <w:spacing w:before="0" w:line="240" w:lineRule="auto"/>
              <w:jc w:val="center"/>
              <w:rPr>
                <w:rFonts w:ascii="Calibri" w:eastAsia="Times New Roman" w:hAnsi="Calibri" w:cs="Calibri"/>
                <w:b/>
                <w:bCs/>
                <w:color w:val="000000"/>
                <w:sz w:val="18"/>
                <w:szCs w:val="18"/>
                <w:lang w:eastAsia="pt-BR"/>
              </w:rPr>
            </w:pPr>
            <w:r w:rsidRPr="000536A9">
              <w:rPr>
                <w:rFonts w:ascii="Calibri" w:eastAsia="Times New Roman" w:hAnsi="Calibri" w:cs="Calibri"/>
                <w:b/>
                <w:bCs/>
                <w:color w:val="000000"/>
                <w:sz w:val="18"/>
                <w:szCs w:val="18"/>
                <w:lang w:eastAsia="pt-BR"/>
              </w:rPr>
              <w:t>Dona Francisca</w:t>
            </w:r>
          </w:p>
        </w:tc>
        <w:tc>
          <w:tcPr>
            <w:tcW w:w="4071" w:type="dxa"/>
            <w:shd w:val="clear" w:color="000000" w:fill="FFFFFF"/>
            <w:vAlign w:val="center"/>
            <w:hideMark/>
          </w:tcPr>
          <w:p w:rsidR="00840F41" w:rsidRPr="000536A9" w:rsidRDefault="00840F41" w:rsidP="00840F41">
            <w:pPr>
              <w:spacing w:before="0" w:line="240" w:lineRule="auto"/>
              <w:jc w:val="center"/>
              <w:rPr>
                <w:rFonts w:ascii="Calibri" w:eastAsia="Times New Roman" w:hAnsi="Calibri" w:cs="Calibri"/>
                <w:color w:val="000000"/>
                <w:sz w:val="18"/>
                <w:szCs w:val="18"/>
                <w:lang w:eastAsia="pt-BR"/>
              </w:rPr>
            </w:pPr>
            <w:r w:rsidRPr="000536A9">
              <w:rPr>
                <w:rFonts w:ascii="Calibri" w:eastAsia="Times New Roman" w:hAnsi="Calibri" w:cs="Calibri"/>
                <w:color w:val="000000"/>
                <w:sz w:val="18"/>
                <w:szCs w:val="18"/>
                <w:lang w:eastAsia="pt-BR"/>
              </w:rPr>
              <w:t>Inexistente</w:t>
            </w:r>
          </w:p>
        </w:tc>
        <w:tc>
          <w:tcPr>
            <w:tcW w:w="4045" w:type="dxa"/>
            <w:shd w:val="clear" w:color="000000" w:fill="FFFFFF"/>
            <w:vAlign w:val="center"/>
            <w:hideMark/>
          </w:tcPr>
          <w:p w:rsidR="00840F41" w:rsidRPr="000536A9" w:rsidRDefault="00840F41" w:rsidP="00840F41">
            <w:pPr>
              <w:spacing w:before="0" w:line="240" w:lineRule="auto"/>
              <w:jc w:val="center"/>
              <w:rPr>
                <w:rFonts w:ascii="Calibri" w:eastAsia="Times New Roman" w:hAnsi="Calibri" w:cs="Calibri"/>
                <w:color w:val="000000"/>
                <w:sz w:val="18"/>
                <w:szCs w:val="18"/>
                <w:lang w:eastAsia="pt-BR"/>
              </w:rPr>
            </w:pPr>
            <w:r w:rsidRPr="000536A9">
              <w:rPr>
                <w:rFonts w:ascii="Calibri" w:eastAsia="Times New Roman" w:hAnsi="Calibri" w:cs="Calibri"/>
                <w:color w:val="000000"/>
                <w:sz w:val="18"/>
                <w:szCs w:val="18"/>
                <w:lang w:eastAsia="pt-BR"/>
              </w:rPr>
              <w:t>Inexistente</w:t>
            </w:r>
          </w:p>
        </w:tc>
      </w:tr>
    </w:tbl>
    <w:p w:rsidR="00CF5DBD" w:rsidRDefault="00CF5DBD" w:rsidP="00CF5DBD">
      <w:pPr>
        <w:rPr>
          <w:rFonts w:ascii="Times New Roman" w:hAnsi="Times New Roman" w:cs="Times New Roman"/>
          <w:sz w:val="24"/>
          <w:szCs w:val="24"/>
        </w:rPr>
      </w:pPr>
    </w:p>
    <w:p w:rsidR="005F3861" w:rsidRPr="006F5394" w:rsidRDefault="005F3861" w:rsidP="00CF5DBD">
      <w:pPr>
        <w:rPr>
          <w:rFonts w:ascii="Times New Roman" w:hAnsi="Times New Roman" w:cs="Times New Roman"/>
          <w:sz w:val="24"/>
          <w:szCs w:val="24"/>
        </w:rPr>
      </w:pPr>
      <w:r w:rsidRPr="006F5394">
        <w:rPr>
          <w:rFonts w:ascii="Times New Roman" w:hAnsi="Times New Roman" w:cs="Times New Roman"/>
          <w:sz w:val="24"/>
          <w:szCs w:val="24"/>
        </w:rPr>
        <w:t>GERAÇÃO DE RSS</w:t>
      </w:r>
    </w:p>
    <w:p w:rsidR="00114247" w:rsidRDefault="006B1470" w:rsidP="00C51225">
      <w:pPr>
        <w:ind w:firstLine="708"/>
        <w:rPr>
          <w:rFonts w:ascii="Times New Roman" w:hAnsi="Times New Roman" w:cs="Times New Roman"/>
          <w:sz w:val="24"/>
          <w:szCs w:val="24"/>
        </w:rPr>
      </w:pPr>
      <w:r>
        <w:rPr>
          <w:rFonts w:ascii="Times New Roman" w:hAnsi="Times New Roman" w:cs="Times New Roman"/>
          <w:sz w:val="24"/>
          <w:szCs w:val="24"/>
        </w:rPr>
        <w:t xml:space="preserve">Os </w:t>
      </w:r>
      <w:r w:rsidR="0077026A">
        <w:rPr>
          <w:rFonts w:ascii="Times New Roman" w:hAnsi="Times New Roman" w:cs="Times New Roman"/>
          <w:sz w:val="24"/>
          <w:szCs w:val="24"/>
        </w:rPr>
        <w:t>RSS</w:t>
      </w:r>
      <w:r>
        <w:rPr>
          <w:rFonts w:ascii="Times New Roman" w:hAnsi="Times New Roman" w:cs="Times New Roman"/>
          <w:sz w:val="24"/>
          <w:szCs w:val="24"/>
        </w:rPr>
        <w:t xml:space="preserve"> gerados na maior parte dos estabelecimentos públicos situados nos municípios consorciados ao CI/Centro sã</w:t>
      </w:r>
      <w:r w:rsidR="0077026A">
        <w:rPr>
          <w:rFonts w:ascii="Times New Roman" w:hAnsi="Times New Roman" w:cs="Times New Roman"/>
          <w:sz w:val="24"/>
          <w:szCs w:val="24"/>
        </w:rPr>
        <w:t>o</w:t>
      </w:r>
      <w:r>
        <w:rPr>
          <w:rFonts w:ascii="Times New Roman" w:hAnsi="Times New Roman" w:cs="Times New Roman"/>
          <w:sz w:val="24"/>
          <w:szCs w:val="24"/>
        </w:rPr>
        <w:t xml:space="preserve"> geridos </w:t>
      </w:r>
      <w:r w:rsidR="001F305A">
        <w:rPr>
          <w:rFonts w:ascii="Times New Roman" w:hAnsi="Times New Roman" w:cs="Times New Roman"/>
          <w:sz w:val="24"/>
          <w:szCs w:val="24"/>
        </w:rPr>
        <w:t xml:space="preserve">quase que </w:t>
      </w:r>
      <w:r w:rsidR="00742E3B">
        <w:rPr>
          <w:rFonts w:ascii="Times New Roman" w:hAnsi="Times New Roman" w:cs="Times New Roman"/>
          <w:sz w:val="24"/>
          <w:szCs w:val="24"/>
        </w:rPr>
        <w:t>exclusivamente</w:t>
      </w:r>
      <w:r w:rsidR="001F305A">
        <w:rPr>
          <w:rFonts w:ascii="Times New Roman" w:hAnsi="Times New Roman" w:cs="Times New Roman"/>
          <w:sz w:val="24"/>
          <w:szCs w:val="24"/>
        </w:rPr>
        <w:t xml:space="preserve"> por uma única empresa do ramo de serviços de coleta, transporte, tratamento e destinação final de RSS, localizada em Santa Maria/RS. </w:t>
      </w:r>
      <w:r w:rsidR="0077026A">
        <w:rPr>
          <w:rFonts w:ascii="Times New Roman" w:hAnsi="Times New Roman" w:cs="Times New Roman"/>
          <w:sz w:val="24"/>
          <w:szCs w:val="24"/>
        </w:rPr>
        <w:t xml:space="preserve">Atualmente </w:t>
      </w:r>
      <w:r w:rsidR="001F305A">
        <w:rPr>
          <w:rFonts w:ascii="Times New Roman" w:hAnsi="Times New Roman" w:cs="Times New Roman"/>
          <w:sz w:val="24"/>
          <w:szCs w:val="24"/>
        </w:rPr>
        <w:t>esta empresa</w:t>
      </w:r>
      <w:r w:rsidR="0077026A">
        <w:rPr>
          <w:rFonts w:ascii="Times New Roman" w:hAnsi="Times New Roman" w:cs="Times New Roman"/>
          <w:sz w:val="24"/>
          <w:szCs w:val="24"/>
        </w:rPr>
        <w:t xml:space="preserve"> </w:t>
      </w:r>
      <w:r w:rsidR="00B8132C">
        <w:rPr>
          <w:rFonts w:ascii="Times New Roman" w:hAnsi="Times New Roman" w:cs="Times New Roman"/>
          <w:sz w:val="24"/>
          <w:szCs w:val="24"/>
        </w:rPr>
        <w:t>po</w:t>
      </w:r>
      <w:r w:rsidR="00742E3B">
        <w:rPr>
          <w:rFonts w:ascii="Times New Roman" w:hAnsi="Times New Roman" w:cs="Times New Roman"/>
          <w:sz w:val="24"/>
          <w:szCs w:val="24"/>
        </w:rPr>
        <w:t>s</w:t>
      </w:r>
      <w:r w:rsidR="00B8132C">
        <w:rPr>
          <w:rFonts w:ascii="Times New Roman" w:hAnsi="Times New Roman" w:cs="Times New Roman"/>
          <w:sz w:val="24"/>
          <w:szCs w:val="24"/>
        </w:rPr>
        <w:t xml:space="preserve">sui contrato </w:t>
      </w:r>
      <w:r w:rsidR="001F305A">
        <w:rPr>
          <w:rFonts w:ascii="Times New Roman" w:hAnsi="Times New Roman" w:cs="Times New Roman"/>
          <w:sz w:val="24"/>
          <w:szCs w:val="24"/>
        </w:rPr>
        <w:t xml:space="preserve">firmado </w:t>
      </w:r>
      <w:r w:rsidR="00B8132C">
        <w:rPr>
          <w:rFonts w:ascii="Times New Roman" w:hAnsi="Times New Roman" w:cs="Times New Roman"/>
          <w:sz w:val="24"/>
          <w:szCs w:val="24"/>
        </w:rPr>
        <w:t xml:space="preserve">para a execução dos </w:t>
      </w:r>
      <w:r w:rsidR="00114247">
        <w:rPr>
          <w:rFonts w:ascii="Times New Roman" w:hAnsi="Times New Roman" w:cs="Times New Roman"/>
          <w:sz w:val="24"/>
          <w:szCs w:val="24"/>
        </w:rPr>
        <w:t xml:space="preserve">serviços </w:t>
      </w:r>
      <w:r w:rsidR="001F305A">
        <w:rPr>
          <w:rFonts w:ascii="Times New Roman" w:hAnsi="Times New Roman" w:cs="Times New Roman"/>
          <w:sz w:val="24"/>
          <w:szCs w:val="24"/>
        </w:rPr>
        <w:t xml:space="preserve">citados </w:t>
      </w:r>
      <w:r w:rsidR="00B8132C">
        <w:rPr>
          <w:rFonts w:ascii="Times New Roman" w:hAnsi="Times New Roman" w:cs="Times New Roman"/>
          <w:sz w:val="24"/>
          <w:szCs w:val="24"/>
        </w:rPr>
        <w:t>com</w:t>
      </w:r>
      <w:r w:rsidR="00B143F2">
        <w:rPr>
          <w:rFonts w:ascii="Times New Roman" w:hAnsi="Times New Roman" w:cs="Times New Roman"/>
          <w:sz w:val="24"/>
          <w:szCs w:val="24"/>
        </w:rPr>
        <w:t xml:space="preserve"> 2</w:t>
      </w:r>
      <w:r w:rsidR="00B8132C">
        <w:rPr>
          <w:rFonts w:ascii="Times New Roman" w:hAnsi="Times New Roman" w:cs="Times New Roman"/>
          <w:sz w:val="24"/>
          <w:szCs w:val="24"/>
        </w:rPr>
        <w:t>2 prefeituras consorciadas</w:t>
      </w:r>
      <w:r w:rsidR="0024209B">
        <w:rPr>
          <w:rFonts w:ascii="Times New Roman" w:hAnsi="Times New Roman" w:cs="Times New Roman"/>
          <w:sz w:val="24"/>
          <w:szCs w:val="24"/>
        </w:rPr>
        <w:t>, ex</w:t>
      </w:r>
      <w:r w:rsidR="00742E3B">
        <w:rPr>
          <w:rFonts w:ascii="Times New Roman" w:hAnsi="Times New Roman" w:cs="Times New Roman"/>
          <w:sz w:val="24"/>
          <w:szCs w:val="24"/>
        </w:rPr>
        <w:t>c</w:t>
      </w:r>
      <w:r w:rsidR="0024209B">
        <w:rPr>
          <w:rFonts w:ascii="Times New Roman" w:hAnsi="Times New Roman" w:cs="Times New Roman"/>
          <w:sz w:val="24"/>
          <w:szCs w:val="24"/>
        </w:rPr>
        <w:t xml:space="preserve">eto </w:t>
      </w:r>
      <w:r w:rsidR="005307C0">
        <w:rPr>
          <w:rFonts w:ascii="Times New Roman" w:hAnsi="Times New Roman" w:cs="Times New Roman"/>
          <w:sz w:val="24"/>
          <w:szCs w:val="24"/>
        </w:rPr>
        <w:t>com as</w:t>
      </w:r>
      <w:r w:rsidR="0024209B">
        <w:rPr>
          <w:rFonts w:ascii="Times New Roman" w:hAnsi="Times New Roman" w:cs="Times New Roman"/>
          <w:sz w:val="24"/>
          <w:szCs w:val="24"/>
        </w:rPr>
        <w:t xml:space="preserve"> prefeituras de Julio de Castilhos, Jari, São Sepé e São Francisco de Assis</w:t>
      </w:r>
      <w:r w:rsidR="00B8132C">
        <w:rPr>
          <w:rFonts w:ascii="Times New Roman" w:hAnsi="Times New Roman" w:cs="Times New Roman"/>
          <w:sz w:val="24"/>
          <w:szCs w:val="24"/>
        </w:rPr>
        <w:t xml:space="preserve">.  </w:t>
      </w:r>
      <w:r w:rsidR="00114247">
        <w:rPr>
          <w:rFonts w:ascii="Times New Roman" w:hAnsi="Times New Roman" w:cs="Times New Roman"/>
          <w:sz w:val="24"/>
          <w:szCs w:val="24"/>
        </w:rPr>
        <w:t xml:space="preserve"> </w:t>
      </w:r>
    </w:p>
    <w:p w:rsidR="00A22E57" w:rsidRDefault="00B8132C" w:rsidP="00C51225">
      <w:pPr>
        <w:ind w:firstLine="708"/>
        <w:rPr>
          <w:rFonts w:ascii="Times New Roman" w:hAnsi="Times New Roman" w:cs="Times New Roman"/>
          <w:sz w:val="24"/>
          <w:szCs w:val="24"/>
        </w:rPr>
      </w:pPr>
      <w:r>
        <w:rPr>
          <w:rFonts w:ascii="Times New Roman" w:hAnsi="Times New Roman" w:cs="Times New Roman"/>
          <w:sz w:val="24"/>
          <w:szCs w:val="24"/>
        </w:rPr>
        <w:t>Conforme mencionado, os dados quantitativos e qualitativos relativos à gestão dos RSS ainda são escassos, desta forma o quadro abaixo apresenta algumas informações obtidas</w:t>
      </w:r>
      <w:r w:rsidR="00311230">
        <w:rPr>
          <w:rFonts w:ascii="Times New Roman" w:hAnsi="Times New Roman" w:cs="Times New Roman"/>
          <w:sz w:val="24"/>
          <w:szCs w:val="24"/>
        </w:rPr>
        <w:t xml:space="preserve"> junto ao município:</w:t>
      </w:r>
      <w:proofErr w:type="gramStart"/>
      <w:r w:rsidR="00311230">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B8132C" w:rsidRDefault="00B8132C" w:rsidP="00B8132C">
      <w:pPr>
        <w:pStyle w:val="Legenda"/>
        <w:jc w:val="center"/>
        <w:rPr>
          <w:rFonts w:ascii="Times New Roman" w:hAnsi="Times New Roman" w:cs="Times New Roman"/>
          <w:sz w:val="24"/>
          <w:szCs w:val="24"/>
        </w:rPr>
      </w:pPr>
      <w:bookmarkStart w:id="146" w:name="_Toc342657323"/>
      <w:bookmarkStart w:id="147" w:name="_Toc343089085"/>
      <w:proofErr w:type="gramEnd"/>
      <w:r>
        <w:t xml:space="preserve">Quadro </w:t>
      </w:r>
      <w:r w:rsidR="00DB6E0E">
        <w:fldChar w:fldCharType="begin"/>
      </w:r>
      <w:r w:rsidR="00B31E97">
        <w:instrText xml:space="preserve"> SEQ Quadro \* ARABIC </w:instrText>
      </w:r>
      <w:r w:rsidR="00DB6E0E">
        <w:fldChar w:fldCharType="separate"/>
      </w:r>
      <w:r w:rsidR="009C6D0A">
        <w:rPr>
          <w:noProof/>
        </w:rPr>
        <w:t>55</w:t>
      </w:r>
      <w:r w:rsidR="00DB6E0E">
        <w:rPr>
          <w:noProof/>
        </w:rPr>
        <w:fldChar w:fldCharType="end"/>
      </w:r>
      <w:r>
        <w:t xml:space="preserve">: Dados obtidos junto aos contratos relativos </w:t>
      </w:r>
      <w:proofErr w:type="gramStart"/>
      <w:r>
        <w:t>aos serviço</w:t>
      </w:r>
      <w:proofErr w:type="gramEnd"/>
      <w:r>
        <w:t xml:space="preserve"> de saúde.</w:t>
      </w:r>
      <w:bookmarkEnd w:id="146"/>
      <w:bookmarkEnd w:id="147"/>
    </w:p>
    <w:tbl>
      <w:tblPr>
        <w:tblW w:w="9445" w:type="dxa"/>
        <w:jc w:val="center"/>
        <w:tblCellMar>
          <w:left w:w="70" w:type="dxa"/>
          <w:right w:w="70" w:type="dxa"/>
        </w:tblCellMar>
        <w:tblLook w:val="04A0" w:firstRow="1" w:lastRow="0" w:firstColumn="1" w:lastColumn="0" w:noHBand="0" w:noVBand="1"/>
      </w:tblPr>
      <w:tblGrid>
        <w:gridCol w:w="1980"/>
        <w:gridCol w:w="3592"/>
        <w:gridCol w:w="3873"/>
      </w:tblGrid>
      <w:tr w:rsidR="001F305A" w:rsidRPr="00FE7833" w:rsidTr="00742E3B">
        <w:trPr>
          <w:trHeight w:val="74"/>
          <w:jc w:val="center"/>
        </w:trPr>
        <w:tc>
          <w:tcPr>
            <w:tcW w:w="198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1F305A" w:rsidRPr="00FE7833" w:rsidRDefault="001F305A" w:rsidP="00742E3B">
            <w:pPr>
              <w:spacing w:before="0" w:line="240" w:lineRule="auto"/>
              <w:jc w:val="center"/>
              <w:rPr>
                <w:rFonts w:ascii="Calibri" w:eastAsia="Times New Roman" w:hAnsi="Calibri" w:cs="Calibri"/>
                <w:b/>
                <w:bCs/>
                <w:color w:val="000000"/>
                <w:sz w:val="18"/>
                <w:szCs w:val="18"/>
                <w:lang w:eastAsia="pt-BR"/>
              </w:rPr>
            </w:pPr>
            <w:r w:rsidRPr="00FE7833">
              <w:rPr>
                <w:rFonts w:ascii="Calibri" w:eastAsia="Times New Roman" w:hAnsi="Calibri" w:cstheme="minorHAnsi"/>
                <w:b/>
                <w:bCs/>
                <w:color w:val="000000"/>
                <w:sz w:val="18"/>
                <w:szCs w:val="18"/>
                <w:lang w:eastAsia="pt-BR"/>
              </w:rPr>
              <w:t>Município</w:t>
            </w:r>
          </w:p>
        </w:tc>
        <w:tc>
          <w:tcPr>
            <w:tcW w:w="3592" w:type="dxa"/>
            <w:tcBorders>
              <w:top w:val="single" w:sz="4" w:space="0" w:color="auto"/>
              <w:left w:val="nil"/>
              <w:bottom w:val="single" w:sz="4" w:space="0" w:color="auto"/>
              <w:right w:val="single" w:sz="4" w:space="0" w:color="auto"/>
            </w:tcBorders>
            <w:shd w:val="clear" w:color="000000" w:fill="BFBFBF"/>
            <w:vAlign w:val="center"/>
            <w:hideMark/>
          </w:tcPr>
          <w:p w:rsidR="001F305A" w:rsidRPr="00FE7833" w:rsidRDefault="001F305A" w:rsidP="00742E3B">
            <w:pPr>
              <w:spacing w:before="0" w:line="240" w:lineRule="auto"/>
              <w:jc w:val="center"/>
              <w:rPr>
                <w:rFonts w:ascii="Calibri" w:eastAsia="Times New Roman" w:hAnsi="Calibri" w:cs="Calibri"/>
                <w:b/>
                <w:bCs/>
                <w:color w:val="000000"/>
                <w:sz w:val="18"/>
                <w:szCs w:val="18"/>
                <w:lang w:eastAsia="pt-BR"/>
              </w:rPr>
            </w:pPr>
            <w:r w:rsidRPr="00FE7833">
              <w:rPr>
                <w:rFonts w:ascii="Calibri" w:eastAsia="Times New Roman" w:hAnsi="Calibri" w:cstheme="minorHAnsi"/>
                <w:b/>
                <w:bCs/>
                <w:color w:val="000000"/>
                <w:sz w:val="18"/>
                <w:szCs w:val="18"/>
                <w:lang w:eastAsia="pt-BR"/>
              </w:rPr>
              <w:t>Geração de RSS/mês</w:t>
            </w:r>
          </w:p>
        </w:tc>
        <w:tc>
          <w:tcPr>
            <w:tcW w:w="3873" w:type="dxa"/>
            <w:tcBorders>
              <w:top w:val="single" w:sz="4" w:space="0" w:color="auto"/>
              <w:left w:val="nil"/>
              <w:bottom w:val="single" w:sz="4" w:space="0" w:color="auto"/>
              <w:right w:val="single" w:sz="4" w:space="0" w:color="auto"/>
            </w:tcBorders>
            <w:shd w:val="clear" w:color="000000" w:fill="BFBFBF"/>
            <w:vAlign w:val="center"/>
            <w:hideMark/>
          </w:tcPr>
          <w:p w:rsidR="001F305A" w:rsidRPr="00FE7833" w:rsidRDefault="001F305A" w:rsidP="00742E3B">
            <w:pPr>
              <w:spacing w:before="0" w:line="240" w:lineRule="auto"/>
              <w:jc w:val="center"/>
              <w:rPr>
                <w:rFonts w:ascii="Calibri" w:eastAsia="Times New Roman" w:hAnsi="Calibri" w:cs="Calibri"/>
                <w:b/>
                <w:bCs/>
                <w:color w:val="000000"/>
                <w:sz w:val="18"/>
                <w:szCs w:val="18"/>
                <w:lang w:eastAsia="pt-BR"/>
              </w:rPr>
            </w:pPr>
            <w:r w:rsidRPr="00FE7833">
              <w:rPr>
                <w:rFonts w:ascii="Calibri" w:eastAsia="Times New Roman" w:hAnsi="Calibri" w:cstheme="minorHAnsi"/>
                <w:b/>
                <w:bCs/>
                <w:color w:val="000000"/>
                <w:sz w:val="18"/>
                <w:szCs w:val="18"/>
                <w:lang w:eastAsia="pt-BR"/>
              </w:rPr>
              <w:t>Valor estabelecido no contrato (R$/mês)</w:t>
            </w:r>
          </w:p>
        </w:tc>
      </w:tr>
      <w:tr w:rsidR="001F305A" w:rsidRPr="00FE7833" w:rsidTr="00742E3B">
        <w:trPr>
          <w:trHeight w:val="74"/>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rsidR="001F305A" w:rsidRPr="00FE7833" w:rsidRDefault="00840F41" w:rsidP="00742E3B">
            <w:pPr>
              <w:spacing w:before="0" w:line="240" w:lineRule="auto"/>
              <w:jc w:val="center"/>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w:t>
            </w:r>
          </w:p>
        </w:tc>
        <w:tc>
          <w:tcPr>
            <w:tcW w:w="3592" w:type="dxa"/>
            <w:tcBorders>
              <w:top w:val="nil"/>
              <w:left w:val="nil"/>
              <w:bottom w:val="single" w:sz="4" w:space="0" w:color="auto"/>
              <w:right w:val="single" w:sz="4" w:space="0" w:color="auto"/>
            </w:tcBorders>
            <w:shd w:val="clear" w:color="auto" w:fill="auto"/>
            <w:vAlign w:val="center"/>
            <w:hideMark/>
          </w:tcPr>
          <w:p w:rsidR="001F305A" w:rsidRPr="00FE7833" w:rsidRDefault="00840F41" w:rsidP="00742E3B">
            <w:pPr>
              <w:spacing w:before="0" w:line="240" w:lineRule="auto"/>
              <w:jc w:val="center"/>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w:t>
            </w:r>
          </w:p>
        </w:tc>
        <w:tc>
          <w:tcPr>
            <w:tcW w:w="3873" w:type="dxa"/>
            <w:tcBorders>
              <w:top w:val="nil"/>
              <w:left w:val="nil"/>
              <w:bottom w:val="single" w:sz="4" w:space="0" w:color="auto"/>
              <w:right w:val="single" w:sz="4" w:space="0" w:color="auto"/>
            </w:tcBorders>
            <w:shd w:val="clear" w:color="auto" w:fill="auto"/>
            <w:vAlign w:val="center"/>
            <w:hideMark/>
          </w:tcPr>
          <w:p w:rsidR="001F305A" w:rsidRPr="00FE7833" w:rsidRDefault="00840F41" w:rsidP="00742E3B">
            <w:pPr>
              <w:spacing w:before="0" w:line="240" w:lineRule="auto"/>
              <w:jc w:val="center"/>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w:t>
            </w:r>
          </w:p>
        </w:tc>
      </w:tr>
    </w:tbl>
    <w:p w:rsidR="0024209B" w:rsidRPr="00E329E7" w:rsidRDefault="0024209B" w:rsidP="00C51225">
      <w:pPr>
        <w:ind w:firstLine="708"/>
        <w:rPr>
          <w:rFonts w:ascii="Times New Roman" w:hAnsi="Times New Roman" w:cs="Times New Roman"/>
          <w:sz w:val="24"/>
          <w:szCs w:val="24"/>
        </w:rPr>
      </w:pPr>
      <w:r w:rsidRPr="00E329E7">
        <w:rPr>
          <w:rFonts w:ascii="Times New Roman" w:hAnsi="Times New Roman" w:cs="Times New Roman"/>
          <w:sz w:val="24"/>
          <w:szCs w:val="24"/>
        </w:rPr>
        <w:t>Destaca-se que em diversas situações os contratos firmados não indicam as quantidades estimadas de RSS coletados e encaminhados à destinação final. Muitas vezes os contratos ou são estabelecidos mediante valores fixos de geração, caracterizando a venda “pacotes” ou “planos” ou abordam apenas os valores cobrados. Por exemplo:</w:t>
      </w:r>
    </w:p>
    <w:p w:rsidR="0024209B" w:rsidRPr="00E329E7" w:rsidRDefault="0024209B" w:rsidP="000B38FE">
      <w:pPr>
        <w:pStyle w:val="PargrafodaLista"/>
        <w:numPr>
          <w:ilvl w:val="0"/>
          <w:numId w:val="20"/>
        </w:numPr>
        <w:rPr>
          <w:rFonts w:ascii="Times New Roman" w:hAnsi="Times New Roman" w:cs="Times New Roman"/>
          <w:sz w:val="24"/>
          <w:szCs w:val="24"/>
          <w:lang w:val="pt-BR"/>
        </w:rPr>
      </w:pPr>
      <w:r w:rsidRPr="00E329E7">
        <w:rPr>
          <w:rFonts w:ascii="Times New Roman" w:hAnsi="Times New Roman" w:cs="Times New Roman"/>
          <w:sz w:val="24"/>
          <w:szCs w:val="24"/>
          <w:lang w:val="pt-BR"/>
        </w:rPr>
        <w:t xml:space="preserve">Contrato “X”: prevê que será cobrado o valor “R$” para a </w:t>
      </w:r>
      <w:r w:rsidR="00805ACC" w:rsidRPr="00E329E7">
        <w:rPr>
          <w:rFonts w:ascii="Times New Roman" w:hAnsi="Times New Roman" w:cs="Times New Roman"/>
          <w:sz w:val="24"/>
          <w:szCs w:val="24"/>
          <w:lang w:val="pt-BR"/>
        </w:rPr>
        <w:t>coleta, transporte, tratamento e destinação final</w:t>
      </w:r>
      <w:r w:rsidRPr="00E329E7">
        <w:rPr>
          <w:rFonts w:ascii="Times New Roman" w:hAnsi="Times New Roman" w:cs="Times New Roman"/>
          <w:sz w:val="24"/>
          <w:szCs w:val="24"/>
          <w:lang w:val="pt-BR"/>
        </w:rPr>
        <w:t xml:space="preserve"> de </w:t>
      </w:r>
      <w:r w:rsidRPr="00E329E7">
        <w:rPr>
          <w:rFonts w:ascii="Times New Roman" w:hAnsi="Times New Roman" w:cs="Times New Roman"/>
          <w:b/>
          <w:sz w:val="24"/>
          <w:szCs w:val="24"/>
          <w:lang w:val="pt-BR"/>
        </w:rPr>
        <w:t xml:space="preserve">até </w:t>
      </w:r>
      <w:r w:rsidRPr="00E329E7">
        <w:rPr>
          <w:rFonts w:ascii="Times New Roman" w:hAnsi="Times New Roman" w:cs="Times New Roman"/>
          <w:sz w:val="24"/>
          <w:szCs w:val="24"/>
          <w:lang w:val="pt-BR"/>
        </w:rPr>
        <w:t xml:space="preserve">“L” litros de RSS ou, </w:t>
      </w:r>
    </w:p>
    <w:p w:rsidR="0024209B" w:rsidRPr="00E329E7" w:rsidRDefault="0024209B" w:rsidP="000B38FE">
      <w:pPr>
        <w:pStyle w:val="PargrafodaLista"/>
        <w:numPr>
          <w:ilvl w:val="0"/>
          <w:numId w:val="20"/>
        </w:numPr>
        <w:rPr>
          <w:rFonts w:ascii="Times New Roman" w:hAnsi="Times New Roman" w:cs="Times New Roman"/>
          <w:sz w:val="24"/>
          <w:szCs w:val="24"/>
          <w:lang w:val="pt-BR"/>
        </w:rPr>
      </w:pPr>
      <w:r w:rsidRPr="00E329E7">
        <w:rPr>
          <w:rFonts w:ascii="Times New Roman" w:hAnsi="Times New Roman" w:cs="Times New Roman"/>
          <w:sz w:val="24"/>
          <w:szCs w:val="24"/>
          <w:lang w:val="pt-BR"/>
        </w:rPr>
        <w:t xml:space="preserve">Contrato “X” prevê que será cobrado o valor “R$” para a coleta, transporte, tratamento e destinação final </w:t>
      </w:r>
      <w:r w:rsidR="00742E3B">
        <w:rPr>
          <w:rFonts w:ascii="Times New Roman" w:hAnsi="Times New Roman" w:cs="Times New Roman"/>
          <w:sz w:val="24"/>
          <w:szCs w:val="24"/>
          <w:lang w:val="pt-BR"/>
        </w:rPr>
        <w:t>dos</w:t>
      </w:r>
      <w:r w:rsidRPr="00E329E7">
        <w:rPr>
          <w:rFonts w:ascii="Times New Roman" w:hAnsi="Times New Roman" w:cs="Times New Roman"/>
          <w:sz w:val="24"/>
          <w:szCs w:val="24"/>
          <w:lang w:val="pt-BR"/>
        </w:rPr>
        <w:t xml:space="preserve"> RSS</w:t>
      </w:r>
      <w:r w:rsidR="00742E3B">
        <w:rPr>
          <w:rFonts w:ascii="Times New Roman" w:hAnsi="Times New Roman" w:cs="Times New Roman"/>
          <w:sz w:val="24"/>
          <w:szCs w:val="24"/>
          <w:lang w:val="pt-BR"/>
        </w:rPr>
        <w:t xml:space="preserve"> gerados</w:t>
      </w:r>
      <w:r w:rsidRPr="00E329E7">
        <w:rPr>
          <w:rFonts w:ascii="Times New Roman" w:hAnsi="Times New Roman" w:cs="Times New Roman"/>
          <w:sz w:val="24"/>
          <w:szCs w:val="24"/>
          <w:lang w:val="pt-BR"/>
        </w:rPr>
        <w:t>.</w:t>
      </w:r>
    </w:p>
    <w:p w:rsidR="004C25D0" w:rsidRPr="004C25D0" w:rsidRDefault="004C25D0" w:rsidP="004C25D0">
      <w:pPr>
        <w:ind w:firstLine="708"/>
        <w:rPr>
          <w:rFonts w:ascii="Times New Roman" w:hAnsi="Times New Roman" w:cs="Times New Roman"/>
          <w:sz w:val="24"/>
          <w:szCs w:val="24"/>
        </w:rPr>
      </w:pPr>
      <w:r w:rsidRPr="00E329E7">
        <w:rPr>
          <w:rFonts w:ascii="Times New Roman" w:hAnsi="Times New Roman" w:cs="Times New Roman"/>
          <w:sz w:val="24"/>
          <w:szCs w:val="24"/>
        </w:rPr>
        <w:t>Esta situação dificulta a obtenção de dados detalhados</w:t>
      </w:r>
      <w:r w:rsidR="00742E3B">
        <w:rPr>
          <w:rFonts w:ascii="Times New Roman" w:hAnsi="Times New Roman" w:cs="Times New Roman"/>
          <w:sz w:val="24"/>
          <w:szCs w:val="24"/>
        </w:rPr>
        <w:t xml:space="preserve">, sendo que </w:t>
      </w:r>
      <w:r w:rsidRPr="00E329E7">
        <w:rPr>
          <w:rFonts w:ascii="Times New Roman" w:hAnsi="Times New Roman" w:cs="Times New Roman"/>
          <w:sz w:val="24"/>
          <w:szCs w:val="24"/>
        </w:rPr>
        <w:t xml:space="preserve">nem </w:t>
      </w:r>
      <w:proofErr w:type="gramStart"/>
      <w:r w:rsidRPr="00E329E7">
        <w:rPr>
          <w:rFonts w:ascii="Times New Roman" w:hAnsi="Times New Roman" w:cs="Times New Roman"/>
          <w:sz w:val="24"/>
          <w:szCs w:val="24"/>
        </w:rPr>
        <w:t xml:space="preserve">os municípios </w:t>
      </w:r>
      <w:r w:rsidR="00742E3B">
        <w:rPr>
          <w:rFonts w:ascii="Times New Roman" w:hAnsi="Times New Roman" w:cs="Times New Roman"/>
          <w:sz w:val="24"/>
          <w:szCs w:val="24"/>
        </w:rPr>
        <w:t>detém</w:t>
      </w:r>
      <w:proofErr w:type="gramEnd"/>
      <w:r w:rsidRPr="00E329E7">
        <w:rPr>
          <w:rFonts w:ascii="Times New Roman" w:hAnsi="Times New Roman" w:cs="Times New Roman"/>
          <w:sz w:val="24"/>
          <w:szCs w:val="24"/>
        </w:rPr>
        <w:t xml:space="preserve"> os dados exatos.  Recomenda-se desta forma que ao firmar contratos, o município além de exigir os PGRSS das empresas contratadas, exija que o contrato </w:t>
      </w:r>
      <w:r w:rsidR="00805ACC" w:rsidRPr="00E329E7">
        <w:rPr>
          <w:rFonts w:ascii="Times New Roman" w:hAnsi="Times New Roman" w:cs="Times New Roman"/>
          <w:sz w:val="24"/>
          <w:szCs w:val="24"/>
        </w:rPr>
        <w:t>defina valores de quantidades coletadas, tratadas e destinadas próximos com a realidade municipal</w:t>
      </w:r>
      <w:r w:rsidR="001F305A" w:rsidRPr="00E329E7">
        <w:rPr>
          <w:rFonts w:ascii="Times New Roman" w:hAnsi="Times New Roman" w:cs="Times New Roman"/>
          <w:sz w:val="24"/>
          <w:szCs w:val="24"/>
        </w:rPr>
        <w:t>, garantindo a transparência do processo</w:t>
      </w:r>
      <w:r w:rsidR="00805ACC" w:rsidRPr="00E329E7">
        <w:rPr>
          <w:rFonts w:ascii="Times New Roman" w:hAnsi="Times New Roman" w:cs="Times New Roman"/>
          <w:sz w:val="24"/>
          <w:szCs w:val="24"/>
        </w:rPr>
        <w:t>.</w:t>
      </w:r>
      <w:r w:rsidR="00805ACC">
        <w:rPr>
          <w:rFonts w:ascii="Times New Roman" w:hAnsi="Times New Roman" w:cs="Times New Roman"/>
          <w:sz w:val="24"/>
          <w:szCs w:val="24"/>
        </w:rPr>
        <w:t xml:space="preserve">  </w:t>
      </w:r>
    </w:p>
    <w:p w:rsidR="00C6371F" w:rsidRDefault="00AE1EB4" w:rsidP="00C51225">
      <w:pPr>
        <w:ind w:firstLine="708"/>
        <w:rPr>
          <w:rFonts w:ascii="Times New Roman" w:hAnsi="Times New Roman" w:cs="Times New Roman"/>
          <w:sz w:val="24"/>
          <w:szCs w:val="24"/>
        </w:rPr>
      </w:pPr>
      <w:r>
        <w:rPr>
          <w:rFonts w:ascii="Times New Roman" w:hAnsi="Times New Roman" w:cs="Times New Roman"/>
          <w:sz w:val="24"/>
          <w:szCs w:val="24"/>
        </w:rPr>
        <w:t>Segundo os dados publicados em 2011 no Panorama Nacional de Resíduos Sólidos (</w:t>
      </w:r>
      <w:proofErr w:type="spellStart"/>
      <w:r>
        <w:rPr>
          <w:rFonts w:ascii="Times New Roman" w:hAnsi="Times New Roman" w:cs="Times New Roman"/>
          <w:sz w:val="24"/>
          <w:szCs w:val="24"/>
        </w:rPr>
        <w:t>Abrelpe</w:t>
      </w:r>
      <w:proofErr w:type="spellEnd"/>
      <w:r>
        <w:rPr>
          <w:rFonts w:ascii="Times New Roman" w:hAnsi="Times New Roman" w:cs="Times New Roman"/>
          <w:sz w:val="24"/>
          <w:szCs w:val="24"/>
        </w:rPr>
        <w:t xml:space="preserve">, 2011), o estado do Rio Grande do Sul coleta das fontes públicas </w:t>
      </w:r>
      <w:proofErr w:type="gramStart"/>
      <w:r>
        <w:rPr>
          <w:rFonts w:ascii="Times New Roman" w:hAnsi="Times New Roman" w:cs="Times New Roman"/>
          <w:sz w:val="24"/>
          <w:szCs w:val="24"/>
        </w:rPr>
        <w:t>cerca de 4.783</w:t>
      </w:r>
      <w:proofErr w:type="gramEnd"/>
      <w:r>
        <w:rPr>
          <w:rFonts w:ascii="Times New Roman" w:hAnsi="Times New Roman" w:cs="Times New Roman"/>
          <w:sz w:val="24"/>
          <w:szCs w:val="24"/>
        </w:rPr>
        <w:t xml:space="preserve"> toneladas por ano de RSS, o que equivale a 0,523 kg/</w:t>
      </w:r>
      <w:proofErr w:type="spellStart"/>
      <w:r>
        <w:rPr>
          <w:rFonts w:ascii="Times New Roman" w:hAnsi="Times New Roman" w:cs="Times New Roman"/>
          <w:sz w:val="24"/>
          <w:szCs w:val="24"/>
        </w:rPr>
        <w:t>hab</w:t>
      </w:r>
      <w:proofErr w:type="spellEnd"/>
      <w:r>
        <w:rPr>
          <w:rFonts w:ascii="Times New Roman" w:hAnsi="Times New Roman" w:cs="Times New Roman"/>
          <w:sz w:val="24"/>
          <w:szCs w:val="24"/>
        </w:rPr>
        <w:t xml:space="preserve">/ano. Tendo em vista que </w:t>
      </w:r>
      <w:r w:rsidR="001F305A">
        <w:rPr>
          <w:rFonts w:ascii="Times New Roman" w:hAnsi="Times New Roman" w:cs="Times New Roman"/>
          <w:sz w:val="24"/>
          <w:szCs w:val="24"/>
        </w:rPr>
        <w:t>não se obteve até o momento dados específicos de geração das fontes públicas, vale tomar como referência os valores informados pelo Panorama Nacional de Resíduos Sólidos, 2011</w:t>
      </w:r>
      <w:r w:rsidR="00363646">
        <w:rPr>
          <w:rFonts w:ascii="Times New Roman" w:hAnsi="Times New Roman" w:cs="Times New Roman"/>
          <w:sz w:val="24"/>
          <w:szCs w:val="24"/>
        </w:rPr>
        <w:t xml:space="preserve"> até que possam ser determinados dados reais nas próximas edições deste Plano Regional de Gestão Integrada de Resíduos Sólidos, visto que possivelmente o município já ter</w:t>
      </w:r>
      <w:r w:rsidR="00311230">
        <w:rPr>
          <w:rFonts w:ascii="Times New Roman" w:hAnsi="Times New Roman" w:cs="Times New Roman"/>
          <w:sz w:val="24"/>
          <w:szCs w:val="24"/>
        </w:rPr>
        <w:t>á</w:t>
      </w:r>
      <w:r w:rsidR="00363646">
        <w:rPr>
          <w:rFonts w:ascii="Times New Roman" w:hAnsi="Times New Roman" w:cs="Times New Roman"/>
          <w:sz w:val="24"/>
          <w:szCs w:val="24"/>
        </w:rPr>
        <w:t xml:space="preserve"> estruturado a cobrança e obtenção dos PGRSS, viabilizando a contabilização real dos dados de geração e coleta destes </w:t>
      </w:r>
      <w:r w:rsidR="00767EA4">
        <w:rPr>
          <w:rFonts w:ascii="Times New Roman" w:hAnsi="Times New Roman" w:cs="Times New Roman"/>
          <w:sz w:val="24"/>
          <w:szCs w:val="24"/>
        </w:rPr>
        <w:t>resíduos</w:t>
      </w:r>
      <w:r w:rsidR="00363646">
        <w:rPr>
          <w:rFonts w:ascii="Times New Roman" w:hAnsi="Times New Roman" w:cs="Times New Roman"/>
          <w:sz w:val="24"/>
          <w:szCs w:val="24"/>
        </w:rPr>
        <w:t xml:space="preserve">.  </w:t>
      </w:r>
      <w:r w:rsidR="00C6371F">
        <w:rPr>
          <w:rFonts w:ascii="Times New Roman" w:hAnsi="Times New Roman" w:cs="Times New Roman"/>
          <w:sz w:val="24"/>
          <w:szCs w:val="24"/>
        </w:rPr>
        <w:t>No entanto é importante informar que o valor disponibilizado no Panorama é resultante de pesquisas efetuadas nas grandes metrópoles do estado, as quais</w:t>
      </w:r>
      <w:r w:rsidR="00363646">
        <w:rPr>
          <w:rFonts w:ascii="Times New Roman" w:hAnsi="Times New Roman" w:cs="Times New Roman"/>
          <w:sz w:val="24"/>
          <w:szCs w:val="24"/>
        </w:rPr>
        <w:t xml:space="preserve"> definitivamente</w:t>
      </w:r>
      <w:proofErr w:type="gramStart"/>
      <w:r w:rsidR="00363646">
        <w:rPr>
          <w:rFonts w:ascii="Times New Roman" w:hAnsi="Times New Roman" w:cs="Times New Roman"/>
          <w:sz w:val="24"/>
          <w:szCs w:val="24"/>
        </w:rPr>
        <w:t xml:space="preserve"> </w:t>
      </w:r>
      <w:r w:rsidR="00C6371F">
        <w:rPr>
          <w:rFonts w:ascii="Times New Roman" w:hAnsi="Times New Roman" w:cs="Times New Roman"/>
          <w:sz w:val="24"/>
          <w:szCs w:val="24"/>
        </w:rPr>
        <w:t xml:space="preserve"> </w:t>
      </w:r>
      <w:proofErr w:type="gramEnd"/>
      <w:r w:rsidR="00C6371F">
        <w:rPr>
          <w:rFonts w:ascii="Times New Roman" w:hAnsi="Times New Roman" w:cs="Times New Roman"/>
          <w:sz w:val="24"/>
          <w:szCs w:val="24"/>
        </w:rPr>
        <w:t xml:space="preserve">não são caracterizadas por serem de pequeno porte e possuírem grande extensão rural, como no caso dos municípios consorciados ao CI/Centro e por este motivo frisa-se a importância de somente utilizar este dado como referência e não para um planejamento de gestão. </w:t>
      </w:r>
    </w:p>
    <w:p w:rsidR="00CF5DBD" w:rsidRDefault="00CF5DBD" w:rsidP="00CF5DBD"/>
    <w:p w:rsidR="006C196E" w:rsidRPr="006F5394" w:rsidRDefault="006C196E" w:rsidP="00CF5DBD">
      <w:pPr>
        <w:rPr>
          <w:rFonts w:ascii="Times New Roman" w:hAnsi="Times New Roman" w:cs="Times New Roman"/>
          <w:sz w:val="24"/>
          <w:szCs w:val="24"/>
        </w:rPr>
      </w:pPr>
      <w:r w:rsidRPr="006F5394">
        <w:rPr>
          <w:rFonts w:ascii="Times New Roman" w:hAnsi="Times New Roman" w:cs="Times New Roman"/>
          <w:sz w:val="24"/>
          <w:szCs w:val="24"/>
        </w:rPr>
        <w:t>TRATAMENTO</w:t>
      </w:r>
      <w:r w:rsidRPr="000522CC">
        <w:rPr>
          <w:rFonts w:ascii="Times New Roman" w:hAnsi="Times New Roman" w:cs="Times New Roman"/>
          <w:sz w:val="24"/>
          <w:szCs w:val="24"/>
        </w:rPr>
        <w:t>/</w:t>
      </w:r>
      <w:r w:rsidR="00342232">
        <w:rPr>
          <w:rFonts w:ascii="Times New Roman" w:hAnsi="Times New Roman" w:cs="Times New Roman"/>
          <w:sz w:val="24"/>
          <w:szCs w:val="24"/>
        </w:rPr>
        <w:t xml:space="preserve"> </w:t>
      </w:r>
      <w:r w:rsidRPr="006F5394">
        <w:rPr>
          <w:rFonts w:ascii="Times New Roman" w:hAnsi="Times New Roman" w:cs="Times New Roman"/>
          <w:sz w:val="24"/>
          <w:szCs w:val="24"/>
        </w:rPr>
        <w:t>PROCESSAMENTO</w:t>
      </w:r>
      <w:r w:rsidR="00342232">
        <w:rPr>
          <w:rFonts w:ascii="Times New Roman" w:hAnsi="Times New Roman" w:cs="Times New Roman"/>
          <w:sz w:val="24"/>
          <w:szCs w:val="24"/>
        </w:rPr>
        <w:t>/ DESTINAÇÃO FINAL</w:t>
      </w:r>
      <w:r w:rsidR="00342232" w:rsidRPr="006F5394">
        <w:rPr>
          <w:rFonts w:ascii="Times New Roman" w:hAnsi="Times New Roman" w:cs="Times New Roman"/>
          <w:sz w:val="24"/>
          <w:szCs w:val="24"/>
        </w:rPr>
        <w:t xml:space="preserve"> DOS </w:t>
      </w:r>
      <w:r w:rsidRPr="006F5394">
        <w:rPr>
          <w:rFonts w:ascii="Times New Roman" w:hAnsi="Times New Roman" w:cs="Times New Roman"/>
          <w:sz w:val="24"/>
          <w:szCs w:val="24"/>
        </w:rPr>
        <w:t>RSS</w:t>
      </w:r>
    </w:p>
    <w:p w:rsidR="00A11A64" w:rsidRPr="006F5394" w:rsidRDefault="00342232" w:rsidP="00C51225">
      <w:pPr>
        <w:ind w:firstLine="708"/>
        <w:rPr>
          <w:rFonts w:ascii="Times New Roman" w:hAnsi="Times New Roman" w:cs="Times New Roman"/>
          <w:sz w:val="24"/>
          <w:szCs w:val="24"/>
        </w:rPr>
      </w:pPr>
      <w:r>
        <w:rPr>
          <w:rFonts w:ascii="Times New Roman" w:hAnsi="Times New Roman" w:cs="Times New Roman"/>
          <w:sz w:val="24"/>
          <w:szCs w:val="24"/>
        </w:rPr>
        <w:t xml:space="preserve">A empresa que firmou contrato com 22 das 26 prefeituras encontra-se devidamente licenciada para efetuar as operações de coleta, transporte, tratamento e destinação final de RSS. A metodologia de tratamento dos RSS aplicada pela empresa consiste na autoclavagem e os rejeitos provenientes do processo são encaminhados a um aterro especial, também operado pela empresa. Desta forma, em 88% dos casos os resíduos gerados nos estabelecimentos públicos são encaminhados à autoclavagem e posteriormente ao aterro especial. Jari também informou que os resíduos da saúde são encaminhados </w:t>
      </w:r>
      <w:proofErr w:type="gramStart"/>
      <w:r>
        <w:rPr>
          <w:rFonts w:ascii="Times New Roman" w:hAnsi="Times New Roman" w:cs="Times New Roman"/>
          <w:sz w:val="24"/>
          <w:szCs w:val="24"/>
        </w:rPr>
        <w:t>à</w:t>
      </w:r>
      <w:proofErr w:type="gramEnd"/>
      <w:r>
        <w:rPr>
          <w:rFonts w:ascii="Times New Roman" w:hAnsi="Times New Roman" w:cs="Times New Roman"/>
          <w:sz w:val="24"/>
          <w:szCs w:val="24"/>
        </w:rPr>
        <w:t xml:space="preserve"> processos de autoclave e posterior aterramento e Julio de Castilhos, São Sepé e São Francisco de Assis desconhecem a informação a respeito. </w:t>
      </w:r>
    </w:p>
    <w:p w:rsidR="00797963" w:rsidRDefault="00627D4D" w:rsidP="00797963">
      <w:pPr>
        <w:keepNext/>
        <w:jc w:val="center"/>
      </w:pPr>
      <w:r w:rsidRPr="00627D4D">
        <w:rPr>
          <w:noProof/>
          <w:lang w:eastAsia="pt-BR"/>
        </w:rPr>
        <w:drawing>
          <wp:inline distT="0" distB="0" distL="0" distR="0">
            <wp:extent cx="4572000" cy="2743200"/>
            <wp:effectExtent l="19050" t="0" r="19050" b="0"/>
            <wp:docPr id="34"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BB43D8" w:rsidRDefault="00797963" w:rsidP="00797963">
      <w:pPr>
        <w:pStyle w:val="Legenda"/>
        <w:jc w:val="center"/>
      </w:pPr>
      <w:bookmarkStart w:id="148" w:name="_Toc343089026"/>
      <w:r w:rsidRPr="005141A2">
        <w:t xml:space="preserve">Figura </w:t>
      </w:r>
      <w:r w:rsidR="00DB6E0E">
        <w:fldChar w:fldCharType="begin"/>
      </w:r>
      <w:r w:rsidR="004B0D23">
        <w:instrText xml:space="preserve"> SEQ Figura \* ARABIC </w:instrText>
      </w:r>
      <w:r w:rsidR="00DB6E0E">
        <w:fldChar w:fldCharType="separate"/>
      </w:r>
      <w:r w:rsidR="009C6D0A">
        <w:rPr>
          <w:noProof/>
        </w:rPr>
        <w:t>16</w:t>
      </w:r>
      <w:r w:rsidR="00DB6E0E">
        <w:rPr>
          <w:noProof/>
        </w:rPr>
        <w:fldChar w:fldCharType="end"/>
      </w:r>
      <w:r w:rsidRPr="005141A2">
        <w:t>: Tecnologias de tratamento aplicadas aos RSS</w:t>
      </w:r>
      <w:bookmarkEnd w:id="148"/>
      <w:proofErr w:type="gramStart"/>
      <w:r w:rsidRPr="004A79F1">
        <w:t xml:space="preserve">  </w:t>
      </w:r>
    </w:p>
    <w:p w:rsidR="00246CD3" w:rsidRDefault="00246CD3" w:rsidP="00797963">
      <w:pPr>
        <w:pStyle w:val="Legenda"/>
        <w:jc w:val="center"/>
        <w:rPr>
          <w:rFonts w:ascii="Times New Roman" w:hAnsi="Times New Roman" w:cs="Times New Roman"/>
          <w:sz w:val="20"/>
        </w:rPr>
      </w:pPr>
      <w:proofErr w:type="gramEnd"/>
    </w:p>
    <w:p w:rsidR="00BB43D8" w:rsidRDefault="00652D42" w:rsidP="000536A9">
      <w:pPr>
        <w:spacing w:before="0"/>
      </w:pPr>
      <w:r>
        <w:tab/>
      </w:r>
      <w:r w:rsidRPr="005307C0">
        <w:rPr>
          <w:rFonts w:ascii="Times New Roman" w:hAnsi="Times New Roman" w:cs="Times New Roman"/>
          <w:sz w:val="24"/>
          <w:szCs w:val="24"/>
        </w:rPr>
        <w:t>Os dados a respeito do tratamento aplicado aos RSS condizem com a realidade do estado do Rio Grande do Sul, visto que a capacidade instalada de autoclavagem (10.920 t/ano – ref.: 2011) no estado é consideravelmente maior quando comparada com a capacidade de incineração (3.588 t/ano – ref.: 2011), sendo esta última mais custosa do ponto de vista financeiro (</w:t>
      </w:r>
      <w:proofErr w:type="spellStart"/>
      <w:r w:rsidRPr="005307C0">
        <w:rPr>
          <w:rFonts w:ascii="Times New Roman" w:hAnsi="Times New Roman" w:cs="Times New Roman"/>
          <w:sz w:val="24"/>
          <w:szCs w:val="24"/>
        </w:rPr>
        <w:t>A</w:t>
      </w:r>
      <w:r w:rsidR="00742E3B">
        <w:rPr>
          <w:rFonts w:ascii="Times New Roman" w:hAnsi="Times New Roman" w:cs="Times New Roman"/>
          <w:sz w:val="24"/>
          <w:szCs w:val="24"/>
        </w:rPr>
        <w:t>brelpe</w:t>
      </w:r>
      <w:proofErr w:type="spellEnd"/>
      <w:r w:rsidR="00742E3B">
        <w:rPr>
          <w:rFonts w:ascii="Times New Roman" w:hAnsi="Times New Roman" w:cs="Times New Roman"/>
          <w:sz w:val="24"/>
          <w:szCs w:val="24"/>
        </w:rPr>
        <w:t>,</w:t>
      </w:r>
      <w:r w:rsidRPr="005307C0">
        <w:rPr>
          <w:rFonts w:ascii="Times New Roman" w:hAnsi="Times New Roman" w:cs="Times New Roman"/>
          <w:sz w:val="24"/>
          <w:szCs w:val="24"/>
        </w:rPr>
        <w:t xml:space="preserve"> 2011</w:t>
      </w:r>
      <w:r>
        <w:t xml:space="preserve">). </w:t>
      </w:r>
    </w:p>
    <w:p w:rsidR="00414C6B" w:rsidRDefault="00652D42" w:rsidP="00B514FE">
      <w:pPr>
        <w:ind w:firstLine="708"/>
        <w:rPr>
          <w:rFonts w:ascii="Times New Roman" w:hAnsi="Times New Roman" w:cs="Times New Roman"/>
          <w:sz w:val="24"/>
          <w:szCs w:val="24"/>
        </w:rPr>
      </w:pPr>
      <w:r>
        <w:rPr>
          <w:rFonts w:ascii="Times New Roman" w:hAnsi="Times New Roman" w:cs="Times New Roman"/>
          <w:sz w:val="24"/>
          <w:szCs w:val="24"/>
        </w:rPr>
        <w:t xml:space="preserve">Um aspecto importante a ser mencionado é que </w:t>
      </w:r>
      <w:r w:rsidR="00414C6B" w:rsidRPr="006F5394">
        <w:rPr>
          <w:rFonts w:ascii="Times New Roman" w:hAnsi="Times New Roman" w:cs="Times New Roman"/>
          <w:sz w:val="24"/>
          <w:szCs w:val="24"/>
        </w:rPr>
        <w:t>as distâncias percorridas para o encaminhamento dos RSS até</w:t>
      </w:r>
      <w:r w:rsidR="00B514FE">
        <w:rPr>
          <w:rFonts w:ascii="Times New Roman" w:hAnsi="Times New Roman" w:cs="Times New Roman"/>
          <w:sz w:val="24"/>
          <w:szCs w:val="24"/>
        </w:rPr>
        <w:t xml:space="preserve"> o município de Santa Maria,</w:t>
      </w:r>
      <w:proofErr w:type="gramStart"/>
      <w:r w:rsidR="00B514FE">
        <w:rPr>
          <w:rFonts w:ascii="Times New Roman" w:hAnsi="Times New Roman" w:cs="Times New Roman"/>
          <w:sz w:val="24"/>
          <w:szCs w:val="24"/>
        </w:rPr>
        <w:t xml:space="preserve"> </w:t>
      </w:r>
      <w:r w:rsidR="00414C6B" w:rsidRPr="006F5394">
        <w:rPr>
          <w:rFonts w:ascii="Times New Roman" w:hAnsi="Times New Roman" w:cs="Times New Roman"/>
          <w:sz w:val="24"/>
          <w:szCs w:val="24"/>
        </w:rPr>
        <w:t xml:space="preserve"> </w:t>
      </w:r>
      <w:proofErr w:type="gramEnd"/>
      <w:r w:rsidR="00B514FE">
        <w:rPr>
          <w:rFonts w:ascii="Times New Roman" w:hAnsi="Times New Roman" w:cs="Times New Roman"/>
          <w:sz w:val="24"/>
          <w:szCs w:val="24"/>
        </w:rPr>
        <w:t>n</w:t>
      </w:r>
      <w:r w:rsidR="00414C6B" w:rsidRPr="006F5394">
        <w:rPr>
          <w:rFonts w:ascii="Times New Roman" w:hAnsi="Times New Roman" w:cs="Times New Roman"/>
          <w:sz w:val="24"/>
          <w:szCs w:val="24"/>
        </w:rPr>
        <w:t>o local que efetuará o tratamento</w:t>
      </w:r>
      <w:r w:rsidR="00B514FE">
        <w:rPr>
          <w:rFonts w:ascii="Times New Roman" w:hAnsi="Times New Roman" w:cs="Times New Roman"/>
          <w:sz w:val="24"/>
          <w:szCs w:val="24"/>
        </w:rPr>
        <w:t xml:space="preserve">, </w:t>
      </w:r>
      <w:r w:rsidR="00414C6B" w:rsidRPr="006F5394">
        <w:rPr>
          <w:rFonts w:ascii="Times New Roman" w:hAnsi="Times New Roman" w:cs="Times New Roman"/>
          <w:sz w:val="24"/>
          <w:szCs w:val="24"/>
        </w:rPr>
        <w:t>varia de 45km a 230 km</w:t>
      </w:r>
      <w:r w:rsidR="00B514FE">
        <w:rPr>
          <w:rFonts w:ascii="Times New Roman" w:hAnsi="Times New Roman" w:cs="Times New Roman"/>
          <w:sz w:val="24"/>
          <w:szCs w:val="24"/>
        </w:rPr>
        <w:t>, sendo que após a etapa de tratamento o RSS é encaminhado de Santa Maria à Santa Catarina, percorrendo ainda cerca de 700</w:t>
      </w:r>
      <w:r w:rsidR="00742E3B">
        <w:rPr>
          <w:rFonts w:ascii="Times New Roman" w:hAnsi="Times New Roman" w:cs="Times New Roman"/>
          <w:sz w:val="24"/>
          <w:szCs w:val="24"/>
        </w:rPr>
        <w:t xml:space="preserve"> </w:t>
      </w:r>
      <w:r w:rsidR="00B514FE">
        <w:rPr>
          <w:rFonts w:ascii="Times New Roman" w:hAnsi="Times New Roman" w:cs="Times New Roman"/>
          <w:sz w:val="24"/>
          <w:szCs w:val="24"/>
        </w:rPr>
        <w:t>km</w:t>
      </w:r>
      <w:r w:rsidR="00414C6B" w:rsidRPr="006F5394">
        <w:rPr>
          <w:rFonts w:ascii="Times New Roman" w:hAnsi="Times New Roman" w:cs="Times New Roman"/>
          <w:sz w:val="24"/>
          <w:szCs w:val="24"/>
        </w:rPr>
        <w:t>.</w:t>
      </w:r>
      <w:r>
        <w:rPr>
          <w:rFonts w:ascii="Times New Roman" w:hAnsi="Times New Roman" w:cs="Times New Roman"/>
          <w:sz w:val="24"/>
          <w:szCs w:val="24"/>
        </w:rPr>
        <w:t xml:space="preserve"> Deste modo torna-se interessante que o ente consorciado planeje a viabilização do encaminhamento destes </w:t>
      </w:r>
      <w:r w:rsidR="00767EA4">
        <w:rPr>
          <w:rFonts w:ascii="Times New Roman" w:hAnsi="Times New Roman" w:cs="Times New Roman"/>
          <w:sz w:val="24"/>
          <w:szCs w:val="24"/>
        </w:rPr>
        <w:t>resíduos</w:t>
      </w:r>
      <w:r>
        <w:rPr>
          <w:rFonts w:ascii="Times New Roman" w:hAnsi="Times New Roman" w:cs="Times New Roman"/>
          <w:sz w:val="24"/>
          <w:szCs w:val="24"/>
        </w:rPr>
        <w:t xml:space="preserve"> a locais mais </w:t>
      </w:r>
      <w:r w:rsidR="00742E3B">
        <w:rPr>
          <w:rFonts w:ascii="Times New Roman" w:hAnsi="Times New Roman" w:cs="Times New Roman"/>
          <w:sz w:val="24"/>
          <w:szCs w:val="24"/>
        </w:rPr>
        <w:t>acessíveis</w:t>
      </w:r>
      <w:r>
        <w:rPr>
          <w:rFonts w:ascii="Times New Roman" w:hAnsi="Times New Roman" w:cs="Times New Roman"/>
          <w:sz w:val="24"/>
          <w:szCs w:val="24"/>
        </w:rPr>
        <w:t xml:space="preserve"> em termos de “distância percorrida”. </w:t>
      </w:r>
      <w:r w:rsidRPr="00863A45">
        <w:rPr>
          <w:rFonts w:ascii="Times New Roman" w:hAnsi="Times New Roman" w:cs="Times New Roman"/>
          <w:sz w:val="24"/>
          <w:szCs w:val="24"/>
        </w:rPr>
        <w:t xml:space="preserve">O capítulo </w:t>
      </w:r>
      <w:r w:rsidR="00863A45" w:rsidRPr="00863A45">
        <w:rPr>
          <w:rFonts w:ascii="Times New Roman" w:hAnsi="Times New Roman" w:cs="Times New Roman"/>
          <w:i/>
          <w:sz w:val="24"/>
          <w:szCs w:val="24"/>
        </w:rPr>
        <w:t>“</w:t>
      </w:r>
      <w:r w:rsidR="00863A45" w:rsidRPr="00742E3B">
        <w:rPr>
          <w:rFonts w:ascii="Times New Roman" w:hAnsi="Times New Roman" w:cs="Times New Roman"/>
          <w:sz w:val="24"/>
          <w:szCs w:val="24"/>
        </w:rPr>
        <w:t>Indicação de territórios favoráveis para a instalação de tecnologias sustentáveis</w:t>
      </w:r>
      <w:r w:rsidR="00863A45" w:rsidRPr="00863A45">
        <w:rPr>
          <w:rFonts w:ascii="Times New Roman" w:hAnsi="Times New Roman" w:cs="Times New Roman"/>
          <w:i/>
          <w:sz w:val="24"/>
          <w:szCs w:val="24"/>
        </w:rPr>
        <w:t xml:space="preserve">” </w:t>
      </w:r>
      <w:r>
        <w:rPr>
          <w:rFonts w:ascii="Times New Roman" w:hAnsi="Times New Roman" w:cs="Times New Roman"/>
          <w:sz w:val="24"/>
          <w:szCs w:val="24"/>
        </w:rPr>
        <w:t>deste Plano indica áreas favoráveis na região centro do estado do Rio Grande do Sul para a instalação de tec</w:t>
      </w:r>
      <w:r w:rsidR="00742E3B">
        <w:rPr>
          <w:rFonts w:ascii="Times New Roman" w:hAnsi="Times New Roman" w:cs="Times New Roman"/>
          <w:sz w:val="24"/>
          <w:szCs w:val="24"/>
        </w:rPr>
        <w:t>n</w:t>
      </w:r>
      <w:r>
        <w:rPr>
          <w:rFonts w:ascii="Times New Roman" w:hAnsi="Times New Roman" w:cs="Times New Roman"/>
          <w:sz w:val="24"/>
          <w:szCs w:val="24"/>
        </w:rPr>
        <w:t>ologias que visem o tratamento/ destinação final dos resíduos. Planejamentos</w:t>
      </w:r>
      <w:r w:rsidR="009202FE">
        <w:rPr>
          <w:rFonts w:ascii="Times New Roman" w:hAnsi="Times New Roman" w:cs="Times New Roman"/>
          <w:sz w:val="24"/>
          <w:szCs w:val="24"/>
        </w:rPr>
        <w:t xml:space="preserve"> consorciados e regionalizados</w:t>
      </w:r>
      <w:r>
        <w:rPr>
          <w:rFonts w:ascii="Times New Roman" w:hAnsi="Times New Roman" w:cs="Times New Roman"/>
          <w:sz w:val="24"/>
          <w:szCs w:val="24"/>
        </w:rPr>
        <w:t xml:space="preserve"> futuros</w:t>
      </w:r>
      <w:r w:rsidR="009202FE">
        <w:rPr>
          <w:rFonts w:ascii="Times New Roman" w:hAnsi="Times New Roman" w:cs="Times New Roman"/>
          <w:sz w:val="24"/>
          <w:szCs w:val="24"/>
        </w:rPr>
        <w:t xml:space="preserve"> devem ser desenvolvidos com vistas a assegurar a economia em escala na gestão dos RSS e demais tipologias de resíduos gerados. </w:t>
      </w:r>
    </w:p>
    <w:p w:rsidR="00CF5DBD" w:rsidRDefault="00CF5DBD" w:rsidP="00CF5DBD">
      <w:pPr>
        <w:rPr>
          <w:rFonts w:ascii="Times New Roman" w:hAnsi="Times New Roman" w:cs="Times New Roman"/>
          <w:sz w:val="24"/>
          <w:szCs w:val="24"/>
        </w:rPr>
      </w:pPr>
    </w:p>
    <w:p w:rsidR="005F33E0" w:rsidRPr="00CF5DBD" w:rsidRDefault="006722B0" w:rsidP="00CF5DBD">
      <w:pPr>
        <w:jc w:val="center"/>
        <w:rPr>
          <w:rFonts w:ascii="Times New Roman" w:hAnsi="Times New Roman" w:cs="Times New Roman"/>
          <w:b/>
          <w:i/>
          <w:sz w:val="24"/>
          <w:szCs w:val="24"/>
          <w:lang w:bidi="en-US"/>
        </w:rPr>
      </w:pPr>
      <w:r w:rsidRPr="00CF5DBD">
        <w:rPr>
          <w:rFonts w:ascii="Times New Roman" w:hAnsi="Times New Roman" w:cs="Times New Roman"/>
          <w:b/>
          <w:i/>
          <w:sz w:val="24"/>
          <w:szCs w:val="24"/>
          <w:lang w:bidi="en-US"/>
        </w:rPr>
        <w:t>Prognóstico</w:t>
      </w:r>
    </w:p>
    <w:p w:rsidR="006722B0" w:rsidRDefault="006722B0" w:rsidP="006722B0">
      <w:pPr>
        <w:ind w:firstLine="708"/>
        <w:rPr>
          <w:rFonts w:ascii="Times New Roman" w:hAnsi="Times New Roman" w:cs="Times New Roman"/>
          <w:sz w:val="24"/>
          <w:szCs w:val="24"/>
          <w:lang w:bidi="en-US"/>
        </w:rPr>
      </w:pPr>
      <w:r w:rsidRPr="007E7108">
        <w:rPr>
          <w:rFonts w:ascii="Times New Roman" w:hAnsi="Times New Roman" w:cs="Times New Roman"/>
          <w:sz w:val="24"/>
          <w:szCs w:val="24"/>
          <w:lang w:bidi="en-US"/>
        </w:rPr>
        <w:t>A metodologia utilizada para o cálculo do prognóstico genérico tomou por base o crescimento populac</w:t>
      </w:r>
      <w:r w:rsidR="00251EF3">
        <w:rPr>
          <w:rFonts w:ascii="Times New Roman" w:hAnsi="Times New Roman" w:cs="Times New Roman"/>
          <w:sz w:val="24"/>
          <w:szCs w:val="24"/>
          <w:lang w:bidi="en-US"/>
        </w:rPr>
        <w:t xml:space="preserve">ional do município, a </w:t>
      </w:r>
      <w:r w:rsidR="00251EF3" w:rsidRPr="003C441E">
        <w:rPr>
          <w:rFonts w:ascii="Times New Roman" w:hAnsi="Times New Roman" w:cs="Times New Roman"/>
          <w:sz w:val="24"/>
          <w:szCs w:val="24"/>
          <w:lang w:bidi="en-US"/>
        </w:rPr>
        <w:t>média do</w:t>
      </w:r>
      <w:r w:rsidRPr="003C441E">
        <w:rPr>
          <w:rFonts w:ascii="Times New Roman" w:hAnsi="Times New Roman" w:cs="Times New Roman"/>
          <w:sz w:val="24"/>
          <w:szCs w:val="24"/>
          <w:lang w:bidi="en-US"/>
        </w:rPr>
        <w:t xml:space="preserve"> </w:t>
      </w:r>
      <w:r w:rsidR="00251EF3" w:rsidRPr="003C441E">
        <w:rPr>
          <w:rFonts w:ascii="Times New Roman" w:hAnsi="Times New Roman" w:cs="Times New Roman"/>
          <w:sz w:val="24"/>
          <w:szCs w:val="24"/>
          <w:lang w:bidi="en-US"/>
        </w:rPr>
        <w:t xml:space="preserve">crescimento da geração per capta de </w:t>
      </w:r>
      <w:r w:rsidRPr="003C441E">
        <w:rPr>
          <w:rFonts w:ascii="Times New Roman" w:hAnsi="Times New Roman" w:cs="Times New Roman"/>
          <w:sz w:val="24"/>
          <w:szCs w:val="24"/>
          <w:lang w:bidi="en-US"/>
        </w:rPr>
        <w:t>RSS coletados nos anos de 2009 a 2011</w:t>
      </w:r>
      <w:proofErr w:type="gramStart"/>
      <w:r w:rsidRPr="003C441E">
        <w:rPr>
          <w:rFonts w:ascii="Times New Roman" w:hAnsi="Times New Roman" w:cs="Times New Roman"/>
          <w:sz w:val="24"/>
          <w:szCs w:val="24"/>
          <w:lang w:bidi="en-US"/>
        </w:rPr>
        <w:t xml:space="preserve">  </w:t>
      </w:r>
      <w:proofErr w:type="gramEnd"/>
      <w:r w:rsidRPr="003C441E">
        <w:rPr>
          <w:rFonts w:ascii="Times New Roman" w:hAnsi="Times New Roman" w:cs="Times New Roman"/>
          <w:sz w:val="24"/>
          <w:szCs w:val="24"/>
          <w:lang w:bidi="en-US"/>
        </w:rPr>
        <w:t>no E</w:t>
      </w:r>
      <w:r w:rsidR="00251EF3" w:rsidRPr="003C441E">
        <w:rPr>
          <w:rFonts w:ascii="Times New Roman" w:hAnsi="Times New Roman" w:cs="Times New Roman"/>
          <w:sz w:val="24"/>
          <w:szCs w:val="24"/>
          <w:lang w:bidi="en-US"/>
        </w:rPr>
        <w:t>stado do Rio Grande do Sul (</w:t>
      </w:r>
      <w:r w:rsidR="003C441E" w:rsidRPr="003C441E">
        <w:rPr>
          <w:rFonts w:ascii="Times New Roman" w:hAnsi="Times New Roman" w:cs="Times New Roman"/>
          <w:sz w:val="24"/>
          <w:szCs w:val="24"/>
          <w:lang w:bidi="en-US"/>
        </w:rPr>
        <w:t>3,41</w:t>
      </w:r>
      <w:r w:rsidR="00251EF3" w:rsidRPr="003C441E">
        <w:rPr>
          <w:rFonts w:ascii="Times New Roman" w:hAnsi="Times New Roman" w:cs="Times New Roman"/>
          <w:sz w:val="24"/>
          <w:szCs w:val="24"/>
          <w:lang w:bidi="en-US"/>
        </w:rPr>
        <w:t>% ao ano</w:t>
      </w:r>
      <w:r w:rsidRPr="003C441E">
        <w:rPr>
          <w:rFonts w:ascii="Times New Roman" w:hAnsi="Times New Roman" w:cs="Times New Roman"/>
          <w:sz w:val="24"/>
          <w:szCs w:val="24"/>
          <w:lang w:bidi="en-US"/>
        </w:rPr>
        <w:t>) e a média per capta de c</w:t>
      </w:r>
      <w:r w:rsidR="003C441E" w:rsidRPr="003C441E">
        <w:rPr>
          <w:rFonts w:ascii="Times New Roman" w:hAnsi="Times New Roman" w:cs="Times New Roman"/>
          <w:sz w:val="24"/>
          <w:szCs w:val="24"/>
          <w:lang w:bidi="en-US"/>
        </w:rPr>
        <w:t>oleta dos mesmos períodos (0,001389  kg/</w:t>
      </w:r>
      <w:proofErr w:type="spellStart"/>
      <w:r w:rsidR="003C441E" w:rsidRPr="003C441E">
        <w:rPr>
          <w:rFonts w:ascii="Times New Roman" w:hAnsi="Times New Roman" w:cs="Times New Roman"/>
          <w:sz w:val="24"/>
          <w:szCs w:val="24"/>
          <w:lang w:bidi="en-US"/>
        </w:rPr>
        <w:t>hab</w:t>
      </w:r>
      <w:proofErr w:type="spellEnd"/>
      <w:r w:rsidRPr="003C441E">
        <w:rPr>
          <w:rFonts w:ascii="Times New Roman" w:hAnsi="Times New Roman" w:cs="Times New Roman"/>
          <w:sz w:val="24"/>
          <w:szCs w:val="24"/>
          <w:lang w:bidi="en-US"/>
        </w:rPr>
        <w:t xml:space="preserve">/ano), divulgados nos Panoramas Nacionais de Resíduos Sólidos da </w:t>
      </w:r>
      <w:proofErr w:type="spellStart"/>
      <w:r w:rsidRPr="003C441E">
        <w:rPr>
          <w:rFonts w:ascii="Times New Roman" w:hAnsi="Times New Roman" w:cs="Times New Roman"/>
          <w:sz w:val="24"/>
          <w:szCs w:val="24"/>
          <w:lang w:bidi="en-US"/>
        </w:rPr>
        <w:t>Abrelpe</w:t>
      </w:r>
      <w:proofErr w:type="spellEnd"/>
      <w:r w:rsidRPr="003C441E">
        <w:rPr>
          <w:rFonts w:ascii="Times New Roman" w:hAnsi="Times New Roman" w:cs="Times New Roman"/>
          <w:sz w:val="24"/>
          <w:szCs w:val="24"/>
          <w:lang w:bidi="en-US"/>
        </w:rPr>
        <w:t xml:space="preserve">.  </w:t>
      </w:r>
    </w:p>
    <w:p w:rsidR="00CF5DBD" w:rsidRDefault="00CF5DBD" w:rsidP="00EB4C6B">
      <w:pPr>
        <w:pStyle w:val="Legenda"/>
        <w:jc w:val="center"/>
      </w:pPr>
    </w:p>
    <w:p w:rsidR="00840F41" w:rsidRPr="00840F41" w:rsidRDefault="00840F41" w:rsidP="00840F41"/>
    <w:p w:rsidR="00F14171" w:rsidRDefault="00EB4C6B" w:rsidP="00EB4C6B">
      <w:pPr>
        <w:pStyle w:val="Legenda"/>
        <w:jc w:val="center"/>
        <w:rPr>
          <w:rFonts w:ascii="Times New Roman" w:hAnsi="Times New Roman" w:cs="Times New Roman"/>
          <w:sz w:val="24"/>
          <w:szCs w:val="24"/>
          <w:lang w:bidi="en-US"/>
        </w:rPr>
      </w:pPr>
      <w:bookmarkStart w:id="149" w:name="_Toc342657324"/>
      <w:bookmarkStart w:id="150" w:name="_Toc343089086"/>
      <w:r>
        <w:t xml:space="preserve">Quadro </w:t>
      </w:r>
      <w:r w:rsidR="00DB6E0E">
        <w:fldChar w:fldCharType="begin"/>
      </w:r>
      <w:r w:rsidR="004B0D23">
        <w:instrText xml:space="preserve"> SEQ Quadro \* ARABIC </w:instrText>
      </w:r>
      <w:r w:rsidR="00DB6E0E">
        <w:fldChar w:fldCharType="separate"/>
      </w:r>
      <w:r w:rsidR="009C6D0A">
        <w:rPr>
          <w:noProof/>
        </w:rPr>
        <w:t>56</w:t>
      </w:r>
      <w:r w:rsidR="00DB6E0E">
        <w:rPr>
          <w:noProof/>
        </w:rPr>
        <w:fldChar w:fldCharType="end"/>
      </w:r>
      <w:r>
        <w:t xml:space="preserve">: </w:t>
      </w:r>
      <w:r w:rsidRPr="003A2D2E">
        <w:t>Índices utilizados nos cálculos do prognóstico de RSS.</w:t>
      </w:r>
      <w:bookmarkEnd w:id="149"/>
      <w:bookmarkEnd w:id="150"/>
    </w:p>
    <w:tbl>
      <w:tblPr>
        <w:tblW w:w="5200" w:type="dxa"/>
        <w:jc w:val="center"/>
        <w:tblInd w:w="55" w:type="dxa"/>
        <w:tblCellMar>
          <w:left w:w="70" w:type="dxa"/>
          <w:right w:w="70" w:type="dxa"/>
        </w:tblCellMar>
        <w:tblLook w:val="04A0" w:firstRow="1" w:lastRow="0" w:firstColumn="1" w:lastColumn="0" w:noHBand="0" w:noVBand="1"/>
      </w:tblPr>
      <w:tblGrid>
        <w:gridCol w:w="820"/>
        <w:gridCol w:w="1920"/>
        <w:gridCol w:w="2460"/>
      </w:tblGrid>
      <w:tr w:rsidR="00F14171" w:rsidRPr="003C441E" w:rsidTr="00742E3B">
        <w:trPr>
          <w:trHeight w:val="274"/>
          <w:jc w:val="center"/>
        </w:trPr>
        <w:tc>
          <w:tcPr>
            <w:tcW w:w="82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F14171" w:rsidRPr="003C441E" w:rsidRDefault="00F14171" w:rsidP="00742E3B">
            <w:pPr>
              <w:spacing w:before="0" w:line="240" w:lineRule="auto"/>
              <w:jc w:val="center"/>
              <w:rPr>
                <w:rFonts w:ascii="Calibri" w:eastAsia="Times New Roman" w:hAnsi="Calibri" w:cs="Calibri"/>
                <w:b/>
                <w:bCs/>
                <w:color w:val="000000"/>
                <w:sz w:val="18"/>
                <w:szCs w:val="18"/>
                <w:lang w:eastAsia="pt-BR"/>
              </w:rPr>
            </w:pPr>
            <w:r w:rsidRPr="003C441E">
              <w:rPr>
                <w:rFonts w:ascii="Calibri" w:eastAsia="Times New Roman" w:hAnsi="Calibri" w:cs="Calibri"/>
                <w:b/>
                <w:bCs/>
                <w:color w:val="000000"/>
                <w:sz w:val="18"/>
                <w:szCs w:val="18"/>
                <w:lang w:eastAsia="pt-BR"/>
              </w:rPr>
              <w:t>Ano</w:t>
            </w:r>
          </w:p>
        </w:tc>
        <w:tc>
          <w:tcPr>
            <w:tcW w:w="1920" w:type="dxa"/>
            <w:tcBorders>
              <w:top w:val="single" w:sz="4" w:space="0" w:color="auto"/>
              <w:left w:val="nil"/>
              <w:bottom w:val="single" w:sz="4" w:space="0" w:color="auto"/>
              <w:right w:val="single" w:sz="4" w:space="0" w:color="auto"/>
            </w:tcBorders>
            <w:shd w:val="clear" w:color="000000" w:fill="BFBFBF"/>
            <w:vAlign w:val="center"/>
            <w:hideMark/>
          </w:tcPr>
          <w:p w:rsidR="00F14171" w:rsidRPr="003C441E" w:rsidRDefault="00F14171" w:rsidP="00742E3B">
            <w:pPr>
              <w:spacing w:before="0" w:line="240" w:lineRule="auto"/>
              <w:jc w:val="center"/>
              <w:rPr>
                <w:rFonts w:ascii="Calibri" w:eastAsia="Times New Roman" w:hAnsi="Calibri" w:cs="Calibri"/>
                <w:b/>
                <w:bCs/>
                <w:color w:val="000000"/>
                <w:sz w:val="18"/>
                <w:szCs w:val="18"/>
                <w:lang w:eastAsia="pt-BR"/>
              </w:rPr>
            </w:pPr>
            <w:r w:rsidRPr="003C441E">
              <w:rPr>
                <w:rFonts w:ascii="Calibri" w:eastAsia="Times New Roman" w:hAnsi="Calibri" w:cs="Calibri"/>
                <w:b/>
                <w:bCs/>
                <w:color w:val="000000"/>
                <w:sz w:val="18"/>
                <w:szCs w:val="18"/>
                <w:lang w:eastAsia="pt-BR"/>
              </w:rPr>
              <w:t>Quantidade de</w:t>
            </w:r>
            <w:proofErr w:type="gramStart"/>
            <w:r w:rsidRPr="003C441E">
              <w:rPr>
                <w:rFonts w:ascii="Calibri" w:eastAsia="Times New Roman" w:hAnsi="Calibri" w:cs="Calibri"/>
                <w:b/>
                <w:bCs/>
                <w:color w:val="000000"/>
                <w:sz w:val="18"/>
                <w:szCs w:val="18"/>
                <w:lang w:eastAsia="pt-BR"/>
              </w:rPr>
              <w:t xml:space="preserve">  </w:t>
            </w:r>
            <w:proofErr w:type="gramEnd"/>
            <w:r w:rsidRPr="003C441E">
              <w:rPr>
                <w:rFonts w:ascii="Calibri" w:eastAsia="Times New Roman" w:hAnsi="Calibri" w:cs="Calibri"/>
                <w:b/>
                <w:bCs/>
                <w:color w:val="000000"/>
                <w:sz w:val="18"/>
                <w:szCs w:val="18"/>
                <w:lang w:eastAsia="pt-BR"/>
              </w:rPr>
              <w:t>R</w:t>
            </w:r>
            <w:r w:rsidR="00544636" w:rsidRPr="003C441E">
              <w:rPr>
                <w:rFonts w:ascii="Calibri" w:eastAsia="Times New Roman" w:hAnsi="Calibri" w:cs="Calibri"/>
                <w:b/>
                <w:bCs/>
                <w:color w:val="000000"/>
                <w:sz w:val="18"/>
                <w:szCs w:val="18"/>
                <w:lang w:eastAsia="pt-BR"/>
              </w:rPr>
              <w:t>SS coletada kg/</w:t>
            </w:r>
            <w:proofErr w:type="spellStart"/>
            <w:r w:rsidR="00544636" w:rsidRPr="003C441E">
              <w:rPr>
                <w:rFonts w:ascii="Calibri" w:eastAsia="Times New Roman" w:hAnsi="Calibri" w:cs="Calibri"/>
                <w:b/>
                <w:bCs/>
                <w:color w:val="000000"/>
                <w:sz w:val="18"/>
                <w:szCs w:val="18"/>
                <w:lang w:eastAsia="pt-BR"/>
              </w:rPr>
              <w:t>hab</w:t>
            </w:r>
            <w:proofErr w:type="spellEnd"/>
            <w:r w:rsidR="00544636" w:rsidRPr="003C441E">
              <w:rPr>
                <w:rFonts w:ascii="Calibri" w:eastAsia="Times New Roman" w:hAnsi="Calibri" w:cs="Calibri"/>
                <w:b/>
                <w:bCs/>
                <w:color w:val="000000"/>
                <w:sz w:val="18"/>
                <w:szCs w:val="18"/>
                <w:lang w:eastAsia="pt-BR"/>
              </w:rPr>
              <w:t>/dia</w:t>
            </w:r>
            <w:r w:rsidRPr="003C441E">
              <w:rPr>
                <w:rFonts w:ascii="Calibri" w:eastAsia="Times New Roman" w:hAnsi="Calibri" w:cs="Calibri"/>
                <w:b/>
                <w:bCs/>
                <w:color w:val="000000"/>
                <w:sz w:val="18"/>
                <w:szCs w:val="18"/>
                <w:lang w:eastAsia="pt-BR"/>
              </w:rPr>
              <w:t xml:space="preserve"> (per capta)</w:t>
            </w:r>
          </w:p>
        </w:tc>
        <w:tc>
          <w:tcPr>
            <w:tcW w:w="2460" w:type="dxa"/>
            <w:tcBorders>
              <w:top w:val="single" w:sz="4" w:space="0" w:color="auto"/>
              <w:left w:val="nil"/>
              <w:bottom w:val="single" w:sz="4" w:space="0" w:color="auto"/>
              <w:right w:val="single" w:sz="4" w:space="0" w:color="auto"/>
            </w:tcBorders>
            <w:shd w:val="clear" w:color="000000" w:fill="BFBFBF"/>
            <w:vAlign w:val="center"/>
            <w:hideMark/>
          </w:tcPr>
          <w:p w:rsidR="00F14171" w:rsidRPr="003C441E" w:rsidRDefault="00544636" w:rsidP="00742E3B">
            <w:pPr>
              <w:spacing w:before="0" w:line="240" w:lineRule="auto"/>
              <w:jc w:val="center"/>
              <w:rPr>
                <w:rFonts w:ascii="Calibri" w:eastAsia="Times New Roman" w:hAnsi="Calibri" w:cs="Calibri"/>
                <w:b/>
                <w:bCs/>
                <w:color w:val="000000"/>
                <w:sz w:val="18"/>
                <w:szCs w:val="18"/>
                <w:lang w:eastAsia="pt-BR"/>
              </w:rPr>
            </w:pPr>
            <w:r w:rsidRPr="003C441E">
              <w:rPr>
                <w:rFonts w:ascii="Calibri" w:eastAsia="Times New Roman" w:hAnsi="Calibri" w:cs="Calibri"/>
                <w:b/>
                <w:bCs/>
                <w:color w:val="000000"/>
                <w:sz w:val="18"/>
                <w:szCs w:val="18"/>
                <w:lang w:eastAsia="pt-BR"/>
              </w:rPr>
              <w:t>% do aumento da geração per capta</w:t>
            </w:r>
            <w:r w:rsidR="00F14171" w:rsidRPr="003C441E">
              <w:rPr>
                <w:rFonts w:ascii="Calibri" w:eastAsia="Times New Roman" w:hAnsi="Calibri" w:cs="Calibri"/>
                <w:b/>
                <w:bCs/>
                <w:color w:val="000000"/>
                <w:sz w:val="18"/>
                <w:szCs w:val="18"/>
                <w:lang w:eastAsia="pt-BR"/>
              </w:rPr>
              <w:t xml:space="preserve"> de RSS coletada</w:t>
            </w:r>
          </w:p>
        </w:tc>
      </w:tr>
      <w:tr w:rsidR="00F14171" w:rsidRPr="003C441E" w:rsidTr="00742E3B">
        <w:trPr>
          <w:trHeight w:val="300"/>
          <w:jc w:val="center"/>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14171" w:rsidRPr="003C441E" w:rsidRDefault="00F14171" w:rsidP="00742E3B">
            <w:pPr>
              <w:spacing w:before="0" w:line="240" w:lineRule="auto"/>
              <w:jc w:val="center"/>
              <w:rPr>
                <w:rFonts w:ascii="Calibri" w:eastAsia="Times New Roman" w:hAnsi="Calibri" w:cs="Calibri"/>
                <w:b/>
                <w:bCs/>
                <w:color w:val="000000"/>
                <w:sz w:val="18"/>
                <w:szCs w:val="18"/>
                <w:lang w:eastAsia="pt-BR"/>
              </w:rPr>
            </w:pPr>
            <w:r w:rsidRPr="003C441E">
              <w:rPr>
                <w:rFonts w:ascii="Calibri" w:eastAsia="Times New Roman" w:hAnsi="Calibri" w:cs="Calibri"/>
                <w:b/>
                <w:bCs/>
                <w:color w:val="000000"/>
                <w:sz w:val="18"/>
                <w:szCs w:val="18"/>
                <w:lang w:eastAsia="pt-BR"/>
              </w:rPr>
              <w:t>2009</w:t>
            </w:r>
          </w:p>
        </w:tc>
        <w:tc>
          <w:tcPr>
            <w:tcW w:w="1920" w:type="dxa"/>
            <w:tcBorders>
              <w:top w:val="nil"/>
              <w:left w:val="nil"/>
              <w:bottom w:val="single" w:sz="4" w:space="0" w:color="auto"/>
              <w:right w:val="single" w:sz="4" w:space="0" w:color="auto"/>
            </w:tcBorders>
            <w:shd w:val="clear" w:color="auto" w:fill="auto"/>
            <w:noWrap/>
            <w:vAlign w:val="center"/>
            <w:hideMark/>
          </w:tcPr>
          <w:p w:rsidR="00F14171" w:rsidRPr="003C441E" w:rsidRDefault="00544636" w:rsidP="00742E3B">
            <w:pPr>
              <w:spacing w:before="0" w:line="240" w:lineRule="auto"/>
              <w:jc w:val="center"/>
              <w:rPr>
                <w:rFonts w:ascii="Calibri" w:eastAsia="Times New Roman" w:hAnsi="Calibri" w:cs="Calibri"/>
                <w:b/>
                <w:bCs/>
                <w:color w:val="000000"/>
                <w:sz w:val="18"/>
                <w:szCs w:val="18"/>
                <w:lang w:eastAsia="pt-BR"/>
              </w:rPr>
            </w:pPr>
            <w:r w:rsidRPr="003C441E">
              <w:rPr>
                <w:rFonts w:ascii="Calibri" w:eastAsia="Times New Roman" w:hAnsi="Calibri" w:cs="Calibri"/>
                <w:b/>
                <w:bCs/>
                <w:color w:val="000000"/>
                <w:sz w:val="18"/>
                <w:szCs w:val="18"/>
                <w:lang w:eastAsia="pt-BR"/>
              </w:rPr>
              <w:t>0,001339</w:t>
            </w:r>
          </w:p>
        </w:tc>
        <w:tc>
          <w:tcPr>
            <w:tcW w:w="2460" w:type="dxa"/>
            <w:vMerge w:val="restart"/>
            <w:tcBorders>
              <w:top w:val="nil"/>
              <w:left w:val="single" w:sz="4" w:space="0" w:color="auto"/>
              <w:bottom w:val="single" w:sz="4" w:space="0" w:color="000000"/>
              <w:right w:val="single" w:sz="4" w:space="0" w:color="auto"/>
            </w:tcBorders>
            <w:shd w:val="clear" w:color="auto" w:fill="auto"/>
            <w:vAlign w:val="center"/>
            <w:hideMark/>
          </w:tcPr>
          <w:p w:rsidR="00F14171" w:rsidRPr="003C441E" w:rsidRDefault="00544636" w:rsidP="00742E3B">
            <w:pPr>
              <w:spacing w:before="0" w:line="240" w:lineRule="auto"/>
              <w:jc w:val="center"/>
              <w:rPr>
                <w:rFonts w:ascii="Calibri" w:eastAsia="Times New Roman" w:hAnsi="Calibri" w:cs="Calibri"/>
                <w:b/>
                <w:bCs/>
                <w:color w:val="000000"/>
                <w:sz w:val="18"/>
                <w:szCs w:val="18"/>
                <w:lang w:eastAsia="pt-BR"/>
              </w:rPr>
            </w:pPr>
            <w:r w:rsidRPr="003C441E">
              <w:rPr>
                <w:rFonts w:ascii="Calibri" w:eastAsia="Times New Roman" w:hAnsi="Calibri" w:cs="Calibri"/>
                <w:b/>
                <w:bCs/>
                <w:color w:val="000000"/>
                <w:sz w:val="18"/>
                <w:szCs w:val="18"/>
                <w:lang w:eastAsia="pt-BR"/>
              </w:rPr>
              <w:t>2009 - 2010: 4,08%</w:t>
            </w:r>
            <w:r w:rsidRPr="003C441E">
              <w:rPr>
                <w:rFonts w:ascii="Calibri" w:eastAsia="Times New Roman" w:hAnsi="Calibri" w:cs="Calibri"/>
                <w:b/>
                <w:bCs/>
                <w:color w:val="000000"/>
                <w:sz w:val="18"/>
                <w:szCs w:val="18"/>
                <w:lang w:eastAsia="pt-BR"/>
              </w:rPr>
              <w:br/>
              <w:t>2010 - 2011: 2,75</w:t>
            </w:r>
            <w:r w:rsidR="00F14171" w:rsidRPr="003C441E">
              <w:rPr>
                <w:rFonts w:ascii="Calibri" w:eastAsia="Times New Roman" w:hAnsi="Calibri" w:cs="Calibri"/>
                <w:b/>
                <w:bCs/>
                <w:color w:val="000000"/>
                <w:sz w:val="18"/>
                <w:szCs w:val="18"/>
                <w:lang w:eastAsia="pt-BR"/>
              </w:rPr>
              <w:t>%</w:t>
            </w:r>
          </w:p>
        </w:tc>
      </w:tr>
      <w:tr w:rsidR="00F14171" w:rsidRPr="003C441E" w:rsidTr="00742E3B">
        <w:trPr>
          <w:trHeight w:val="300"/>
          <w:jc w:val="center"/>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14171" w:rsidRPr="003C441E" w:rsidRDefault="00F14171" w:rsidP="00742E3B">
            <w:pPr>
              <w:spacing w:before="0" w:line="240" w:lineRule="auto"/>
              <w:jc w:val="center"/>
              <w:rPr>
                <w:rFonts w:ascii="Calibri" w:eastAsia="Times New Roman" w:hAnsi="Calibri" w:cs="Calibri"/>
                <w:b/>
                <w:bCs/>
                <w:color w:val="000000"/>
                <w:sz w:val="18"/>
                <w:szCs w:val="18"/>
                <w:lang w:eastAsia="pt-BR"/>
              </w:rPr>
            </w:pPr>
            <w:r w:rsidRPr="003C441E">
              <w:rPr>
                <w:rFonts w:ascii="Calibri" w:eastAsia="Times New Roman" w:hAnsi="Calibri" w:cs="Calibri"/>
                <w:b/>
                <w:bCs/>
                <w:color w:val="000000"/>
                <w:sz w:val="18"/>
                <w:szCs w:val="18"/>
                <w:lang w:eastAsia="pt-BR"/>
              </w:rPr>
              <w:t>2010</w:t>
            </w:r>
          </w:p>
        </w:tc>
        <w:tc>
          <w:tcPr>
            <w:tcW w:w="1920" w:type="dxa"/>
            <w:tcBorders>
              <w:top w:val="nil"/>
              <w:left w:val="nil"/>
              <w:bottom w:val="single" w:sz="4" w:space="0" w:color="auto"/>
              <w:right w:val="single" w:sz="4" w:space="0" w:color="auto"/>
            </w:tcBorders>
            <w:shd w:val="clear" w:color="auto" w:fill="auto"/>
            <w:noWrap/>
            <w:vAlign w:val="center"/>
            <w:hideMark/>
          </w:tcPr>
          <w:p w:rsidR="00F14171" w:rsidRPr="003C441E" w:rsidRDefault="00544636" w:rsidP="00742E3B">
            <w:pPr>
              <w:spacing w:before="0" w:line="240" w:lineRule="auto"/>
              <w:jc w:val="center"/>
              <w:rPr>
                <w:rFonts w:ascii="Calibri" w:eastAsia="Times New Roman" w:hAnsi="Calibri" w:cs="Calibri"/>
                <w:b/>
                <w:bCs/>
                <w:color w:val="000000"/>
                <w:sz w:val="18"/>
                <w:szCs w:val="18"/>
                <w:lang w:eastAsia="pt-BR"/>
              </w:rPr>
            </w:pPr>
            <w:r w:rsidRPr="003C441E">
              <w:rPr>
                <w:rFonts w:ascii="Calibri" w:eastAsia="Times New Roman" w:hAnsi="Calibri" w:cs="Calibri"/>
                <w:b/>
                <w:bCs/>
                <w:color w:val="000000"/>
                <w:sz w:val="18"/>
                <w:szCs w:val="18"/>
                <w:lang w:eastAsia="pt-BR"/>
              </w:rPr>
              <w:t>0,001394</w:t>
            </w:r>
          </w:p>
        </w:tc>
        <w:tc>
          <w:tcPr>
            <w:tcW w:w="2460" w:type="dxa"/>
            <w:vMerge/>
            <w:tcBorders>
              <w:top w:val="nil"/>
              <w:left w:val="single" w:sz="4" w:space="0" w:color="auto"/>
              <w:bottom w:val="single" w:sz="4" w:space="0" w:color="000000"/>
              <w:right w:val="single" w:sz="4" w:space="0" w:color="auto"/>
            </w:tcBorders>
            <w:vAlign w:val="center"/>
            <w:hideMark/>
          </w:tcPr>
          <w:p w:rsidR="00F14171" w:rsidRPr="003C441E" w:rsidRDefault="00F14171" w:rsidP="00742E3B">
            <w:pPr>
              <w:spacing w:before="0" w:line="240" w:lineRule="auto"/>
              <w:jc w:val="center"/>
              <w:rPr>
                <w:rFonts w:ascii="Calibri" w:eastAsia="Times New Roman" w:hAnsi="Calibri" w:cs="Calibri"/>
                <w:b/>
                <w:bCs/>
                <w:color w:val="000000"/>
                <w:sz w:val="18"/>
                <w:szCs w:val="18"/>
                <w:lang w:eastAsia="pt-BR"/>
              </w:rPr>
            </w:pPr>
          </w:p>
        </w:tc>
      </w:tr>
      <w:tr w:rsidR="00F14171" w:rsidRPr="003C441E" w:rsidTr="00742E3B">
        <w:trPr>
          <w:trHeight w:val="300"/>
          <w:jc w:val="center"/>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14171" w:rsidRPr="003C441E" w:rsidRDefault="00F14171" w:rsidP="00742E3B">
            <w:pPr>
              <w:spacing w:before="0" w:line="240" w:lineRule="auto"/>
              <w:jc w:val="center"/>
              <w:rPr>
                <w:rFonts w:ascii="Calibri" w:eastAsia="Times New Roman" w:hAnsi="Calibri" w:cs="Calibri"/>
                <w:b/>
                <w:bCs/>
                <w:color w:val="000000"/>
                <w:sz w:val="18"/>
                <w:szCs w:val="18"/>
                <w:lang w:eastAsia="pt-BR"/>
              </w:rPr>
            </w:pPr>
            <w:r w:rsidRPr="003C441E">
              <w:rPr>
                <w:rFonts w:ascii="Calibri" w:eastAsia="Times New Roman" w:hAnsi="Calibri" w:cs="Calibri"/>
                <w:b/>
                <w:bCs/>
                <w:color w:val="000000"/>
                <w:sz w:val="18"/>
                <w:szCs w:val="18"/>
                <w:lang w:eastAsia="pt-BR"/>
              </w:rPr>
              <w:t>2011</w:t>
            </w:r>
          </w:p>
        </w:tc>
        <w:tc>
          <w:tcPr>
            <w:tcW w:w="1920" w:type="dxa"/>
            <w:tcBorders>
              <w:top w:val="nil"/>
              <w:left w:val="nil"/>
              <w:bottom w:val="single" w:sz="4" w:space="0" w:color="auto"/>
              <w:right w:val="single" w:sz="4" w:space="0" w:color="auto"/>
            </w:tcBorders>
            <w:shd w:val="clear" w:color="auto" w:fill="auto"/>
            <w:noWrap/>
            <w:vAlign w:val="center"/>
            <w:hideMark/>
          </w:tcPr>
          <w:p w:rsidR="00F14171" w:rsidRPr="003C441E" w:rsidRDefault="00544636" w:rsidP="00742E3B">
            <w:pPr>
              <w:spacing w:before="0" w:line="240" w:lineRule="auto"/>
              <w:jc w:val="center"/>
              <w:rPr>
                <w:rFonts w:ascii="Calibri" w:eastAsia="Times New Roman" w:hAnsi="Calibri" w:cs="Calibri"/>
                <w:b/>
                <w:bCs/>
                <w:color w:val="000000"/>
                <w:sz w:val="18"/>
                <w:szCs w:val="18"/>
                <w:lang w:eastAsia="pt-BR"/>
              </w:rPr>
            </w:pPr>
            <w:r w:rsidRPr="003C441E">
              <w:rPr>
                <w:rFonts w:ascii="Calibri" w:eastAsia="Times New Roman" w:hAnsi="Calibri" w:cs="Calibri"/>
                <w:b/>
                <w:bCs/>
                <w:color w:val="000000"/>
                <w:sz w:val="18"/>
                <w:szCs w:val="18"/>
                <w:lang w:eastAsia="pt-BR"/>
              </w:rPr>
              <w:t>0,001432</w:t>
            </w:r>
          </w:p>
        </w:tc>
        <w:tc>
          <w:tcPr>
            <w:tcW w:w="2460" w:type="dxa"/>
            <w:vMerge/>
            <w:tcBorders>
              <w:top w:val="nil"/>
              <w:left w:val="single" w:sz="4" w:space="0" w:color="auto"/>
              <w:bottom w:val="single" w:sz="4" w:space="0" w:color="000000"/>
              <w:right w:val="single" w:sz="4" w:space="0" w:color="auto"/>
            </w:tcBorders>
            <w:vAlign w:val="center"/>
            <w:hideMark/>
          </w:tcPr>
          <w:p w:rsidR="00F14171" w:rsidRPr="003C441E" w:rsidRDefault="00F14171" w:rsidP="00742E3B">
            <w:pPr>
              <w:spacing w:before="0" w:line="240" w:lineRule="auto"/>
              <w:jc w:val="center"/>
              <w:rPr>
                <w:rFonts w:ascii="Calibri" w:eastAsia="Times New Roman" w:hAnsi="Calibri" w:cs="Calibri"/>
                <w:b/>
                <w:bCs/>
                <w:color w:val="000000"/>
                <w:sz w:val="18"/>
                <w:szCs w:val="18"/>
                <w:lang w:eastAsia="pt-BR"/>
              </w:rPr>
            </w:pPr>
          </w:p>
        </w:tc>
      </w:tr>
      <w:tr w:rsidR="00F14171" w:rsidRPr="003C441E" w:rsidTr="00742E3B">
        <w:trPr>
          <w:trHeight w:val="300"/>
          <w:jc w:val="center"/>
        </w:trPr>
        <w:tc>
          <w:tcPr>
            <w:tcW w:w="820" w:type="dxa"/>
            <w:tcBorders>
              <w:top w:val="nil"/>
              <w:left w:val="single" w:sz="4" w:space="0" w:color="auto"/>
              <w:bottom w:val="single" w:sz="4" w:space="0" w:color="auto"/>
              <w:right w:val="single" w:sz="4" w:space="0" w:color="auto"/>
            </w:tcBorders>
            <w:shd w:val="clear" w:color="000000" w:fill="BFBFBF"/>
            <w:noWrap/>
            <w:vAlign w:val="center"/>
            <w:hideMark/>
          </w:tcPr>
          <w:p w:rsidR="00F14171" w:rsidRPr="003C441E" w:rsidRDefault="00F14171" w:rsidP="00742E3B">
            <w:pPr>
              <w:spacing w:before="0" w:line="240" w:lineRule="auto"/>
              <w:jc w:val="center"/>
              <w:rPr>
                <w:rFonts w:ascii="Calibri" w:eastAsia="Times New Roman" w:hAnsi="Calibri" w:cs="Calibri"/>
                <w:b/>
                <w:bCs/>
                <w:color w:val="000000"/>
                <w:sz w:val="18"/>
                <w:szCs w:val="18"/>
                <w:lang w:eastAsia="pt-BR"/>
              </w:rPr>
            </w:pPr>
            <w:r w:rsidRPr="003C441E">
              <w:rPr>
                <w:rFonts w:ascii="Calibri" w:eastAsia="Times New Roman" w:hAnsi="Calibri" w:cs="Calibri"/>
                <w:b/>
                <w:bCs/>
                <w:color w:val="000000"/>
                <w:sz w:val="18"/>
                <w:szCs w:val="18"/>
                <w:lang w:eastAsia="pt-BR"/>
              </w:rPr>
              <w:t>Média</w:t>
            </w:r>
          </w:p>
        </w:tc>
        <w:tc>
          <w:tcPr>
            <w:tcW w:w="1920" w:type="dxa"/>
            <w:tcBorders>
              <w:top w:val="nil"/>
              <w:left w:val="nil"/>
              <w:bottom w:val="single" w:sz="4" w:space="0" w:color="auto"/>
              <w:right w:val="single" w:sz="4" w:space="0" w:color="auto"/>
            </w:tcBorders>
            <w:shd w:val="clear" w:color="000000" w:fill="BFBFBF"/>
            <w:noWrap/>
            <w:vAlign w:val="center"/>
            <w:hideMark/>
          </w:tcPr>
          <w:p w:rsidR="00F14171" w:rsidRPr="003C441E" w:rsidRDefault="00544636" w:rsidP="00742E3B">
            <w:pPr>
              <w:spacing w:before="0" w:line="240" w:lineRule="auto"/>
              <w:jc w:val="center"/>
              <w:rPr>
                <w:rFonts w:ascii="Calibri" w:eastAsia="Times New Roman" w:hAnsi="Calibri" w:cs="Calibri"/>
                <w:b/>
                <w:bCs/>
                <w:color w:val="000000"/>
                <w:sz w:val="18"/>
                <w:szCs w:val="18"/>
                <w:lang w:eastAsia="pt-BR"/>
              </w:rPr>
            </w:pPr>
            <w:r w:rsidRPr="003C441E">
              <w:rPr>
                <w:rFonts w:ascii="Calibri" w:eastAsia="Times New Roman" w:hAnsi="Calibri" w:cs="Calibri"/>
                <w:b/>
                <w:bCs/>
                <w:color w:val="000000"/>
                <w:sz w:val="18"/>
                <w:szCs w:val="18"/>
                <w:lang w:eastAsia="pt-BR"/>
              </w:rPr>
              <w:t>0,001389</w:t>
            </w:r>
          </w:p>
        </w:tc>
        <w:tc>
          <w:tcPr>
            <w:tcW w:w="2460" w:type="dxa"/>
            <w:tcBorders>
              <w:top w:val="nil"/>
              <w:left w:val="nil"/>
              <w:bottom w:val="single" w:sz="4" w:space="0" w:color="auto"/>
              <w:right w:val="single" w:sz="4" w:space="0" w:color="auto"/>
            </w:tcBorders>
            <w:shd w:val="clear" w:color="000000" w:fill="BFBFBF"/>
            <w:noWrap/>
            <w:vAlign w:val="center"/>
            <w:hideMark/>
          </w:tcPr>
          <w:p w:rsidR="00F14171" w:rsidRPr="003C441E" w:rsidRDefault="00544636" w:rsidP="00742E3B">
            <w:pPr>
              <w:spacing w:before="0" w:line="240" w:lineRule="auto"/>
              <w:jc w:val="center"/>
              <w:rPr>
                <w:rFonts w:ascii="Calibri" w:eastAsia="Times New Roman" w:hAnsi="Calibri" w:cs="Calibri"/>
                <w:b/>
                <w:bCs/>
                <w:color w:val="000000"/>
                <w:sz w:val="18"/>
                <w:szCs w:val="18"/>
                <w:lang w:eastAsia="pt-BR"/>
              </w:rPr>
            </w:pPr>
            <w:r w:rsidRPr="003C441E">
              <w:rPr>
                <w:rFonts w:ascii="Calibri" w:eastAsia="Times New Roman" w:hAnsi="Calibri" w:cs="Calibri"/>
                <w:b/>
                <w:bCs/>
                <w:color w:val="000000"/>
                <w:sz w:val="18"/>
                <w:szCs w:val="18"/>
                <w:lang w:eastAsia="pt-BR"/>
              </w:rPr>
              <w:t>3,41</w:t>
            </w:r>
            <w:r w:rsidR="00F14171" w:rsidRPr="003C441E">
              <w:rPr>
                <w:rFonts w:ascii="Calibri" w:eastAsia="Times New Roman" w:hAnsi="Calibri" w:cs="Calibri"/>
                <w:b/>
                <w:bCs/>
                <w:color w:val="000000"/>
                <w:sz w:val="18"/>
                <w:szCs w:val="18"/>
                <w:lang w:eastAsia="pt-BR"/>
              </w:rPr>
              <w:t>%</w:t>
            </w:r>
          </w:p>
        </w:tc>
      </w:tr>
    </w:tbl>
    <w:p w:rsidR="00F14171" w:rsidRPr="003C441E" w:rsidRDefault="006E2CAD" w:rsidP="006E2CAD">
      <w:pPr>
        <w:ind w:firstLine="708"/>
        <w:jc w:val="left"/>
        <w:rPr>
          <w:lang w:bidi="en-US"/>
        </w:rPr>
      </w:pPr>
      <w:r w:rsidRPr="003C441E">
        <w:rPr>
          <w:sz w:val="18"/>
          <w:szCs w:val="18"/>
          <w:lang w:bidi="en-US"/>
        </w:rPr>
        <w:t xml:space="preserve">                            </w:t>
      </w:r>
      <w:r w:rsidR="00F14171" w:rsidRPr="003C441E">
        <w:rPr>
          <w:sz w:val="18"/>
          <w:szCs w:val="18"/>
          <w:lang w:bidi="en-US"/>
        </w:rPr>
        <w:t xml:space="preserve">*Fonte: Panorama Nacional de Resíduos Sólidos da </w:t>
      </w:r>
      <w:proofErr w:type="spellStart"/>
      <w:r w:rsidR="00F14171" w:rsidRPr="003C441E">
        <w:rPr>
          <w:sz w:val="18"/>
          <w:szCs w:val="18"/>
          <w:lang w:bidi="en-US"/>
        </w:rPr>
        <w:t>Abrelpe</w:t>
      </w:r>
      <w:proofErr w:type="spellEnd"/>
      <w:r w:rsidR="00F14171" w:rsidRPr="003C441E">
        <w:rPr>
          <w:sz w:val="18"/>
          <w:szCs w:val="18"/>
          <w:lang w:bidi="en-US"/>
        </w:rPr>
        <w:t xml:space="preserve"> 2009, 2010, </w:t>
      </w:r>
      <w:proofErr w:type="gramStart"/>
      <w:r w:rsidR="00F14171" w:rsidRPr="003C441E">
        <w:rPr>
          <w:sz w:val="18"/>
          <w:szCs w:val="18"/>
          <w:lang w:bidi="en-US"/>
        </w:rPr>
        <w:t>2011</w:t>
      </w:r>
      <w:proofErr w:type="gramEnd"/>
    </w:p>
    <w:p w:rsidR="006E2CAD" w:rsidRPr="00F8275C" w:rsidRDefault="00544636" w:rsidP="006E2CAD">
      <w:pPr>
        <w:ind w:firstLine="708"/>
        <w:rPr>
          <w:rFonts w:ascii="Times New Roman" w:hAnsi="Times New Roman" w:cs="Times New Roman"/>
          <w:sz w:val="24"/>
          <w:szCs w:val="24"/>
          <w:lang w:bidi="en-US"/>
        </w:rPr>
      </w:pPr>
      <w:r w:rsidRPr="003C441E">
        <w:rPr>
          <w:rFonts w:ascii="Times New Roman" w:hAnsi="Times New Roman" w:cs="Times New Roman"/>
          <w:sz w:val="24"/>
          <w:szCs w:val="24"/>
          <w:lang w:bidi="en-US"/>
        </w:rPr>
        <w:t>A utilização do índice 3,41</w:t>
      </w:r>
      <w:r w:rsidR="006E2CAD" w:rsidRPr="003C441E">
        <w:rPr>
          <w:rFonts w:ascii="Times New Roman" w:hAnsi="Times New Roman" w:cs="Times New Roman"/>
          <w:sz w:val="24"/>
          <w:szCs w:val="24"/>
          <w:lang w:bidi="en-US"/>
        </w:rPr>
        <w:t>% ao ano assegurou que demais va</w:t>
      </w:r>
      <w:r w:rsidR="006E2CAD" w:rsidRPr="00F8275C">
        <w:rPr>
          <w:rFonts w:ascii="Times New Roman" w:hAnsi="Times New Roman" w:cs="Times New Roman"/>
          <w:sz w:val="24"/>
          <w:szCs w:val="24"/>
          <w:lang w:bidi="en-US"/>
        </w:rPr>
        <w:t xml:space="preserve">riáveis influenciadoras no aumento da geração dos RSS fossem contempladas no prognóstico. Ressalta-se que a origem dos índices do aumento da quantidade coletada foram </w:t>
      </w:r>
      <w:proofErr w:type="gramStart"/>
      <w:r w:rsidR="006E2CAD" w:rsidRPr="00F8275C">
        <w:rPr>
          <w:rFonts w:ascii="Times New Roman" w:hAnsi="Times New Roman" w:cs="Times New Roman"/>
          <w:sz w:val="24"/>
          <w:szCs w:val="24"/>
          <w:lang w:bidi="en-US"/>
        </w:rPr>
        <w:t>pautados em projeções baseadas em dados de municípios mais populosos que o município consorciado e este fator resultou</w:t>
      </w:r>
      <w:proofErr w:type="gramEnd"/>
      <w:r w:rsidR="006E2CAD" w:rsidRPr="00F8275C">
        <w:rPr>
          <w:rFonts w:ascii="Times New Roman" w:hAnsi="Times New Roman" w:cs="Times New Roman"/>
          <w:sz w:val="24"/>
          <w:szCs w:val="24"/>
          <w:lang w:bidi="en-US"/>
        </w:rPr>
        <w:t xml:space="preserve">, assim como no caso dos RCC na superestimação do aumento da coleta de RSS. Contudo, tendo em vista que a </w:t>
      </w:r>
      <w:proofErr w:type="spellStart"/>
      <w:r w:rsidR="006E2CAD" w:rsidRPr="00F8275C">
        <w:rPr>
          <w:rFonts w:ascii="Times New Roman" w:hAnsi="Times New Roman" w:cs="Times New Roman"/>
          <w:sz w:val="24"/>
          <w:szCs w:val="24"/>
          <w:lang w:bidi="en-US"/>
        </w:rPr>
        <w:t>Abrelpe</w:t>
      </w:r>
      <w:proofErr w:type="spellEnd"/>
      <w:r w:rsidR="006E2CAD" w:rsidRPr="00F8275C">
        <w:rPr>
          <w:rFonts w:ascii="Times New Roman" w:hAnsi="Times New Roman" w:cs="Times New Roman"/>
          <w:sz w:val="24"/>
          <w:szCs w:val="24"/>
          <w:lang w:bidi="en-US"/>
        </w:rPr>
        <w:t xml:space="preserve"> não informou</w:t>
      </w:r>
      <w:proofErr w:type="gramStart"/>
      <w:r w:rsidR="006E2CAD" w:rsidRPr="00F8275C">
        <w:rPr>
          <w:rFonts w:ascii="Times New Roman" w:hAnsi="Times New Roman" w:cs="Times New Roman"/>
          <w:sz w:val="24"/>
          <w:szCs w:val="24"/>
          <w:lang w:bidi="en-US"/>
        </w:rPr>
        <w:t xml:space="preserve">  </w:t>
      </w:r>
      <w:proofErr w:type="gramEnd"/>
      <w:r w:rsidR="006E2CAD" w:rsidRPr="00F8275C">
        <w:rPr>
          <w:rFonts w:ascii="Times New Roman" w:hAnsi="Times New Roman" w:cs="Times New Roman"/>
          <w:sz w:val="24"/>
          <w:szCs w:val="24"/>
          <w:lang w:bidi="en-US"/>
        </w:rPr>
        <w:t xml:space="preserve">índice específico calculado com base em municípios de pequeno por porte, optou-se por calcular um prognóstico superestimado  a não calcular prognóstico algum. </w:t>
      </w:r>
    </w:p>
    <w:p w:rsidR="00E329E7" w:rsidRDefault="00E329E7" w:rsidP="00B44547">
      <w:pPr>
        <w:pStyle w:val="Legenda"/>
        <w:jc w:val="center"/>
      </w:pPr>
    </w:p>
    <w:p w:rsidR="00F14171" w:rsidRDefault="00B44547" w:rsidP="00B44547">
      <w:pPr>
        <w:pStyle w:val="Legenda"/>
        <w:jc w:val="center"/>
        <w:rPr>
          <w:rFonts w:ascii="Times New Roman" w:hAnsi="Times New Roman" w:cs="Times New Roman"/>
          <w:sz w:val="24"/>
          <w:szCs w:val="24"/>
          <w:lang w:bidi="en-US"/>
        </w:rPr>
      </w:pPr>
      <w:bookmarkStart w:id="151" w:name="_Toc342657325"/>
      <w:bookmarkStart w:id="152" w:name="_Toc343089087"/>
      <w:r>
        <w:t xml:space="preserve">Quadro </w:t>
      </w:r>
      <w:r w:rsidR="00DB6E0E">
        <w:fldChar w:fldCharType="begin"/>
      </w:r>
      <w:r w:rsidR="004B0D23">
        <w:instrText xml:space="preserve"> SEQ Quadro \* ARABIC </w:instrText>
      </w:r>
      <w:r w:rsidR="00DB6E0E">
        <w:fldChar w:fldCharType="separate"/>
      </w:r>
      <w:r w:rsidR="009C6D0A">
        <w:rPr>
          <w:noProof/>
        </w:rPr>
        <w:t>57</w:t>
      </w:r>
      <w:r w:rsidR="00DB6E0E">
        <w:rPr>
          <w:noProof/>
        </w:rPr>
        <w:fldChar w:fldCharType="end"/>
      </w:r>
      <w:r>
        <w:t xml:space="preserve">: </w:t>
      </w:r>
      <w:r w:rsidRPr="003C441E">
        <w:t>Prognóstico de RSS</w:t>
      </w:r>
      <w:bookmarkEnd w:id="151"/>
      <w:bookmarkEnd w:id="152"/>
      <w:r w:rsidRPr="00A537F3">
        <w:t xml:space="preserve"> </w:t>
      </w:r>
    </w:p>
    <w:p w:rsidR="00B44547" w:rsidRDefault="00B44547" w:rsidP="000536A9">
      <w:pPr>
        <w:spacing w:before="0" w:line="240" w:lineRule="auto"/>
        <w:jc w:val="center"/>
        <w:rPr>
          <w:rFonts w:ascii="Calibri" w:eastAsia="Times New Roman" w:hAnsi="Calibri" w:cs="Calibri"/>
          <w:b/>
          <w:bCs/>
          <w:color w:val="000000"/>
          <w:sz w:val="18"/>
          <w:szCs w:val="18"/>
          <w:lang w:eastAsia="pt-BR"/>
        </w:rPr>
      </w:pPr>
    </w:p>
    <w:tbl>
      <w:tblPr>
        <w:tblW w:w="8745" w:type="dxa"/>
        <w:jc w:val="center"/>
        <w:tblCellMar>
          <w:left w:w="70" w:type="dxa"/>
          <w:right w:w="70" w:type="dxa"/>
        </w:tblCellMar>
        <w:tblLook w:val="04A0" w:firstRow="1" w:lastRow="0" w:firstColumn="1" w:lastColumn="0" w:noHBand="0" w:noVBand="1"/>
      </w:tblPr>
      <w:tblGrid>
        <w:gridCol w:w="2631"/>
        <w:gridCol w:w="3366"/>
        <w:gridCol w:w="2748"/>
      </w:tblGrid>
      <w:tr w:rsidR="00840F41" w:rsidRPr="00423C2C" w:rsidTr="009C6D0A">
        <w:trPr>
          <w:trHeight w:val="74"/>
          <w:jc w:val="center"/>
        </w:trPr>
        <w:tc>
          <w:tcPr>
            <w:tcW w:w="2390" w:type="dxa"/>
            <w:gridSpan w:val="3"/>
            <w:tcBorders>
              <w:top w:val="single" w:sz="4" w:space="0" w:color="auto"/>
              <w:left w:val="single" w:sz="4" w:space="0" w:color="auto"/>
              <w:bottom w:val="single" w:sz="4" w:space="0" w:color="auto"/>
              <w:right w:val="single" w:sz="4" w:space="0" w:color="auto"/>
            </w:tcBorders>
            <w:shd w:val="clear" w:color="000000" w:fill="7F7F7F"/>
            <w:noWrap/>
            <w:vAlign w:val="center"/>
            <w:hideMark/>
          </w:tcPr>
          <w:p w:rsidR="00840F41" w:rsidRPr="00423C2C" w:rsidRDefault="00840F41" w:rsidP="009C6D0A">
            <w:pPr>
              <w:spacing w:before="0" w:line="240" w:lineRule="auto"/>
              <w:jc w:val="center"/>
              <w:rPr>
                <w:rFonts w:ascii="Calibri" w:eastAsia="Times New Roman" w:hAnsi="Calibri" w:cs="Calibri"/>
                <w:b/>
                <w:bCs/>
                <w:color w:val="000000"/>
                <w:sz w:val="18"/>
                <w:szCs w:val="18"/>
                <w:lang w:eastAsia="pt-BR"/>
              </w:rPr>
            </w:pPr>
            <w:r w:rsidRPr="00423C2C">
              <w:rPr>
                <w:rFonts w:ascii="Calibri" w:eastAsia="Times New Roman" w:hAnsi="Calibri" w:cs="Calibri"/>
                <w:b/>
                <w:bCs/>
                <w:color w:val="000000"/>
                <w:sz w:val="18"/>
                <w:szCs w:val="18"/>
                <w:lang w:eastAsia="pt-BR"/>
              </w:rPr>
              <w:t>Dona Francisca</w:t>
            </w:r>
          </w:p>
        </w:tc>
      </w:tr>
      <w:tr w:rsidR="00840F41" w:rsidRPr="00423C2C" w:rsidTr="009C6D0A">
        <w:trPr>
          <w:trHeight w:val="74"/>
          <w:jc w:val="center"/>
        </w:trPr>
        <w:tc>
          <w:tcPr>
            <w:tcW w:w="719" w:type="dxa"/>
            <w:tcBorders>
              <w:top w:val="nil"/>
              <w:left w:val="single" w:sz="4" w:space="0" w:color="auto"/>
              <w:bottom w:val="single" w:sz="4" w:space="0" w:color="auto"/>
              <w:right w:val="single" w:sz="4" w:space="0" w:color="auto"/>
            </w:tcBorders>
            <w:shd w:val="clear" w:color="000000" w:fill="BFBFBF"/>
            <w:vAlign w:val="center"/>
            <w:hideMark/>
          </w:tcPr>
          <w:p w:rsidR="00840F41" w:rsidRPr="00423C2C" w:rsidRDefault="00840F41" w:rsidP="009C6D0A">
            <w:pPr>
              <w:spacing w:before="0" w:line="240" w:lineRule="auto"/>
              <w:jc w:val="center"/>
              <w:rPr>
                <w:rFonts w:ascii="Calibri" w:eastAsia="Times New Roman" w:hAnsi="Calibri" w:cs="Calibri"/>
                <w:b/>
                <w:bCs/>
                <w:color w:val="000000"/>
                <w:sz w:val="18"/>
                <w:szCs w:val="18"/>
                <w:lang w:eastAsia="pt-BR"/>
              </w:rPr>
            </w:pPr>
            <w:r w:rsidRPr="00423C2C">
              <w:rPr>
                <w:rFonts w:ascii="Calibri" w:eastAsia="Times New Roman" w:hAnsi="Calibri" w:cs="Calibri"/>
                <w:b/>
                <w:bCs/>
                <w:color w:val="000000"/>
                <w:sz w:val="18"/>
                <w:szCs w:val="18"/>
                <w:lang w:eastAsia="pt-BR"/>
              </w:rPr>
              <w:t>Ano</w:t>
            </w:r>
          </w:p>
        </w:tc>
        <w:tc>
          <w:tcPr>
            <w:tcW w:w="920" w:type="dxa"/>
            <w:tcBorders>
              <w:top w:val="nil"/>
              <w:left w:val="nil"/>
              <w:bottom w:val="single" w:sz="4" w:space="0" w:color="auto"/>
              <w:right w:val="single" w:sz="4" w:space="0" w:color="auto"/>
            </w:tcBorders>
            <w:shd w:val="clear" w:color="000000" w:fill="BFBFBF"/>
            <w:vAlign w:val="center"/>
            <w:hideMark/>
          </w:tcPr>
          <w:p w:rsidR="00840F41" w:rsidRPr="00423C2C" w:rsidRDefault="00840F41" w:rsidP="009C6D0A">
            <w:pPr>
              <w:spacing w:before="0" w:line="240" w:lineRule="auto"/>
              <w:jc w:val="center"/>
              <w:rPr>
                <w:rFonts w:ascii="Calibri" w:eastAsia="Times New Roman" w:hAnsi="Calibri" w:cs="Calibri"/>
                <w:b/>
                <w:bCs/>
                <w:color w:val="000000"/>
                <w:sz w:val="18"/>
                <w:szCs w:val="18"/>
                <w:lang w:eastAsia="pt-BR"/>
              </w:rPr>
            </w:pPr>
            <w:r w:rsidRPr="00423C2C">
              <w:rPr>
                <w:rFonts w:ascii="Calibri" w:eastAsia="Times New Roman" w:hAnsi="Calibri" w:cs="Calibri"/>
                <w:b/>
                <w:bCs/>
                <w:color w:val="000000"/>
                <w:sz w:val="18"/>
                <w:szCs w:val="18"/>
                <w:lang w:eastAsia="pt-BR"/>
              </w:rPr>
              <w:t xml:space="preserve">População </w:t>
            </w:r>
          </w:p>
        </w:tc>
        <w:tc>
          <w:tcPr>
            <w:tcW w:w="751" w:type="dxa"/>
            <w:tcBorders>
              <w:top w:val="nil"/>
              <w:left w:val="nil"/>
              <w:bottom w:val="single" w:sz="4" w:space="0" w:color="auto"/>
              <w:right w:val="single" w:sz="4" w:space="0" w:color="auto"/>
            </w:tcBorders>
            <w:shd w:val="clear" w:color="000000" w:fill="BFBFBF"/>
            <w:vAlign w:val="center"/>
            <w:hideMark/>
          </w:tcPr>
          <w:p w:rsidR="00840F41" w:rsidRPr="00423C2C" w:rsidRDefault="00840F41" w:rsidP="009C6D0A">
            <w:pPr>
              <w:spacing w:before="0" w:line="240" w:lineRule="auto"/>
              <w:jc w:val="center"/>
              <w:rPr>
                <w:rFonts w:ascii="Calibri" w:eastAsia="Times New Roman" w:hAnsi="Calibri" w:cs="Calibri"/>
                <w:b/>
                <w:bCs/>
                <w:color w:val="000000"/>
                <w:sz w:val="18"/>
                <w:szCs w:val="18"/>
                <w:lang w:eastAsia="pt-BR"/>
              </w:rPr>
            </w:pPr>
            <w:proofErr w:type="gramStart"/>
            <w:r w:rsidRPr="00423C2C">
              <w:rPr>
                <w:rFonts w:ascii="Calibri" w:eastAsia="Times New Roman" w:hAnsi="Calibri" w:cs="Calibri"/>
                <w:b/>
                <w:bCs/>
                <w:color w:val="000000"/>
                <w:sz w:val="18"/>
                <w:szCs w:val="18"/>
                <w:lang w:eastAsia="pt-BR"/>
              </w:rPr>
              <w:t>t</w:t>
            </w:r>
            <w:proofErr w:type="gramEnd"/>
            <w:r w:rsidRPr="00423C2C">
              <w:rPr>
                <w:rFonts w:ascii="Calibri" w:eastAsia="Times New Roman" w:hAnsi="Calibri" w:cs="Calibri"/>
                <w:b/>
                <w:bCs/>
                <w:color w:val="000000"/>
                <w:sz w:val="18"/>
                <w:szCs w:val="18"/>
                <w:lang w:eastAsia="pt-BR"/>
              </w:rPr>
              <w:t>/dia</w:t>
            </w:r>
          </w:p>
        </w:tc>
      </w:tr>
      <w:tr w:rsidR="00840F41" w:rsidRPr="00423C2C" w:rsidTr="009C6D0A">
        <w:trPr>
          <w:trHeight w:val="74"/>
          <w:jc w:val="center"/>
        </w:trPr>
        <w:tc>
          <w:tcPr>
            <w:tcW w:w="719" w:type="dxa"/>
            <w:tcBorders>
              <w:top w:val="nil"/>
              <w:left w:val="single" w:sz="4" w:space="0" w:color="auto"/>
              <w:bottom w:val="single" w:sz="4" w:space="0" w:color="auto"/>
              <w:right w:val="single" w:sz="4" w:space="0" w:color="auto"/>
            </w:tcBorders>
            <w:shd w:val="clear" w:color="000000" w:fill="FFFFFF"/>
            <w:vAlign w:val="center"/>
            <w:hideMark/>
          </w:tcPr>
          <w:p w:rsidR="00840F41" w:rsidRPr="00423C2C" w:rsidRDefault="00840F41" w:rsidP="00840F41">
            <w:pPr>
              <w:spacing w:before="0" w:line="240" w:lineRule="auto"/>
              <w:jc w:val="center"/>
              <w:rPr>
                <w:rFonts w:ascii="Calibri" w:eastAsia="Times New Roman" w:hAnsi="Calibri" w:cs="Calibri"/>
                <w:b/>
                <w:bCs/>
                <w:color w:val="000000"/>
                <w:sz w:val="18"/>
                <w:szCs w:val="18"/>
                <w:lang w:eastAsia="pt-BR"/>
              </w:rPr>
            </w:pPr>
            <w:r w:rsidRPr="00423C2C">
              <w:rPr>
                <w:rFonts w:ascii="Calibri" w:eastAsia="Times New Roman" w:hAnsi="Calibri" w:cs="Calibri"/>
                <w:b/>
                <w:bCs/>
                <w:color w:val="000000"/>
                <w:sz w:val="18"/>
                <w:szCs w:val="18"/>
                <w:lang w:eastAsia="pt-BR"/>
              </w:rPr>
              <w:t>2000</w:t>
            </w:r>
          </w:p>
        </w:tc>
        <w:tc>
          <w:tcPr>
            <w:tcW w:w="920" w:type="dxa"/>
            <w:tcBorders>
              <w:top w:val="nil"/>
              <w:left w:val="nil"/>
              <w:bottom w:val="single" w:sz="4" w:space="0" w:color="auto"/>
              <w:right w:val="single" w:sz="4" w:space="0" w:color="auto"/>
            </w:tcBorders>
            <w:shd w:val="clear" w:color="000000" w:fill="FFFFFF"/>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3.902</w:t>
            </w:r>
          </w:p>
        </w:tc>
        <w:tc>
          <w:tcPr>
            <w:tcW w:w="751" w:type="dxa"/>
            <w:tcBorders>
              <w:top w:val="nil"/>
              <w:left w:val="nil"/>
              <w:bottom w:val="single" w:sz="4" w:space="0" w:color="auto"/>
              <w:right w:val="single" w:sz="4" w:space="0" w:color="auto"/>
            </w:tcBorders>
            <w:shd w:val="clear" w:color="000000" w:fill="FFFFFF"/>
            <w:vAlign w:val="center"/>
            <w:hideMark/>
          </w:tcPr>
          <w:p w:rsidR="00840F41" w:rsidRPr="00423C2C" w:rsidRDefault="00840F41" w:rsidP="00840F41">
            <w:pPr>
              <w:spacing w:before="0" w:line="240" w:lineRule="auto"/>
              <w:jc w:val="center"/>
              <w:rPr>
                <w:rFonts w:ascii="Calibri" w:eastAsia="Times New Roman" w:hAnsi="Calibri" w:cs="Calibri"/>
                <w:b/>
                <w:bCs/>
                <w:color w:val="000000"/>
                <w:sz w:val="18"/>
                <w:szCs w:val="18"/>
                <w:lang w:eastAsia="pt-BR"/>
              </w:rPr>
            </w:pPr>
            <w:r w:rsidRPr="00423C2C">
              <w:rPr>
                <w:rFonts w:ascii="Calibri" w:eastAsia="Times New Roman" w:hAnsi="Calibri" w:cs="Calibri"/>
                <w:b/>
                <w:bCs/>
                <w:color w:val="000000"/>
                <w:sz w:val="18"/>
                <w:szCs w:val="18"/>
                <w:lang w:eastAsia="pt-BR"/>
              </w:rPr>
              <w:t>―</w:t>
            </w:r>
          </w:p>
        </w:tc>
      </w:tr>
      <w:tr w:rsidR="00840F41" w:rsidRPr="00423C2C" w:rsidTr="009C6D0A">
        <w:trPr>
          <w:trHeight w:val="74"/>
          <w:jc w:val="center"/>
        </w:trPr>
        <w:tc>
          <w:tcPr>
            <w:tcW w:w="719" w:type="dxa"/>
            <w:tcBorders>
              <w:top w:val="nil"/>
              <w:left w:val="single" w:sz="4" w:space="0" w:color="auto"/>
              <w:bottom w:val="single" w:sz="4" w:space="0" w:color="auto"/>
              <w:right w:val="single" w:sz="4" w:space="0" w:color="auto"/>
            </w:tcBorders>
            <w:shd w:val="clear" w:color="000000" w:fill="E5E0EC"/>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2011</w:t>
            </w:r>
          </w:p>
        </w:tc>
        <w:tc>
          <w:tcPr>
            <w:tcW w:w="920" w:type="dxa"/>
            <w:tcBorders>
              <w:top w:val="nil"/>
              <w:left w:val="nil"/>
              <w:bottom w:val="single" w:sz="4" w:space="0" w:color="auto"/>
              <w:right w:val="single" w:sz="4" w:space="0" w:color="auto"/>
            </w:tcBorders>
            <w:shd w:val="clear" w:color="000000" w:fill="E5E0EC"/>
            <w:noWrap/>
            <w:vAlign w:val="bottom"/>
            <w:hideMark/>
          </w:tcPr>
          <w:p w:rsidR="00840F41" w:rsidRPr="00423C2C" w:rsidRDefault="00840F41" w:rsidP="00840F41">
            <w:pPr>
              <w:spacing w:before="0" w:line="240" w:lineRule="auto"/>
              <w:jc w:val="center"/>
              <w:rPr>
                <w:rFonts w:ascii="Calibri" w:eastAsia="Times New Roman" w:hAnsi="Calibri" w:cs="Calibri"/>
                <w:sz w:val="18"/>
                <w:szCs w:val="18"/>
                <w:lang w:eastAsia="pt-BR"/>
              </w:rPr>
            </w:pPr>
            <w:r w:rsidRPr="00423C2C">
              <w:rPr>
                <w:rFonts w:ascii="Calibri" w:eastAsia="Times New Roman" w:hAnsi="Calibri" w:cs="Calibri"/>
                <w:sz w:val="18"/>
                <w:szCs w:val="18"/>
                <w:lang w:eastAsia="pt-BR"/>
              </w:rPr>
              <w:t>3.363</w:t>
            </w:r>
          </w:p>
        </w:tc>
        <w:tc>
          <w:tcPr>
            <w:tcW w:w="751" w:type="dxa"/>
            <w:tcBorders>
              <w:top w:val="nil"/>
              <w:left w:val="nil"/>
              <w:bottom w:val="single" w:sz="4" w:space="0" w:color="auto"/>
              <w:right w:val="single" w:sz="4" w:space="0" w:color="auto"/>
            </w:tcBorders>
            <w:shd w:val="clear" w:color="000000" w:fill="E5E0EC"/>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0,0047</w:t>
            </w:r>
          </w:p>
        </w:tc>
      </w:tr>
      <w:tr w:rsidR="00840F41" w:rsidRPr="00423C2C" w:rsidTr="009C6D0A">
        <w:trPr>
          <w:trHeight w:val="74"/>
          <w:jc w:val="center"/>
        </w:trPr>
        <w:tc>
          <w:tcPr>
            <w:tcW w:w="719" w:type="dxa"/>
            <w:tcBorders>
              <w:top w:val="nil"/>
              <w:left w:val="single" w:sz="4" w:space="0" w:color="auto"/>
              <w:bottom w:val="single" w:sz="4" w:space="0" w:color="auto"/>
              <w:right w:val="single" w:sz="4" w:space="0" w:color="auto"/>
            </w:tcBorders>
            <w:shd w:val="clear" w:color="000000" w:fill="CCC0DA"/>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2015</w:t>
            </w:r>
          </w:p>
        </w:tc>
        <w:tc>
          <w:tcPr>
            <w:tcW w:w="920" w:type="dxa"/>
            <w:tcBorders>
              <w:top w:val="nil"/>
              <w:left w:val="nil"/>
              <w:bottom w:val="single" w:sz="4" w:space="0" w:color="auto"/>
              <w:right w:val="single" w:sz="4" w:space="0" w:color="auto"/>
            </w:tcBorders>
            <w:shd w:val="clear" w:color="000000" w:fill="CCC0DA"/>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3.163</w:t>
            </w:r>
          </w:p>
        </w:tc>
        <w:tc>
          <w:tcPr>
            <w:tcW w:w="751" w:type="dxa"/>
            <w:tcBorders>
              <w:top w:val="nil"/>
              <w:left w:val="nil"/>
              <w:bottom w:val="single" w:sz="4" w:space="0" w:color="auto"/>
              <w:right w:val="single" w:sz="4" w:space="0" w:color="auto"/>
            </w:tcBorders>
            <w:shd w:val="clear" w:color="000000" w:fill="CCC0DA"/>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0,0045</w:t>
            </w:r>
          </w:p>
        </w:tc>
      </w:tr>
      <w:tr w:rsidR="00840F41" w:rsidRPr="00423C2C" w:rsidTr="009C6D0A">
        <w:trPr>
          <w:trHeight w:val="74"/>
          <w:jc w:val="center"/>
        </w:trPr>
        <w:tc>
          <w:tcPr>
            <w:tcW w:w="719" w:type="dxa"/>
            <w:tcBorders>
              <w:top w:val="nil"/>
              <w:left w:val="single" w:sz="4" w:space="0" w:color="auto"/>
              <w:bottom w:val="single" w:sz="4" w:space="0" w:color="auto"/>
              <w:right w:val="single" w:sz="4" w:space="0" w:color="auto"/>
            </w:tcBorders>
            <w:shd w:val="clear" w:color="000000" w:fill="B2A1C7"/>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2019</w:t>
            </w:r>
          </w:p>
        </w:tc>
        <w:tc>
          <w:tcPr>
            <w:tcW w:w="920" w:type="dxa"/>
            <w:tcBorders>
              <w:top w:val="nil"/>
              <w:left w:val="nil"/>
              <w:bottom w:val="single" w:sz="4" w:space="0" w:color="auto"/>
              <w:right w:val="single" w:sz="4" w:space="0" w:color="auto"/>
            </w:tcBorders>
            <w:shd w:val="clear" w:color="000000" w:fill="B2A1C7"/>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2.962</w:t>
            </w:r>
          </w:p>
        </w:tc>
        <w:tc>
          <w:tcPr>
            <w:tcW w:w="751" w:type="dxa"/>
            <w:tcBorders>
              <w:top w:val="nil"/>
              <w:left w:val="nil"/>
              <w:bottom w:val="single" w:sz="4" w:space="0" w:color="auto"/>
              <w:right w:val="single" w:sz="4" w:space="0" w:color="auto"/>
            </w:tcBorders>
            <w:shd w:val="clear" w:color="000000" w:fill="B2A1C7"/>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0,0043</w:t>
            </w:r>
          </w:p>
        </w:tc>
      </w:tr>
      <w:tr w:rsidR="00840F41" w:rsidRPr="00423C2C" w:rsidTr="009C6D0A">
        <w:trPr>
          <w:trHeight w:val="74"/>
          <w:jc w:val="center"/>
        </w:trPr>
        <w:tc>
          <w:tcPr>
            <w:tcW w:w="719" w:type="dxa"/>
            <w:tcBorders>
              <w:top w:val="nil"/>
              <w:left w:val="single" w:sz="4" w:space="0" w:color="auto"/>
              <w:bottom w:val="single" w:sz="4" w:space="0" w:color="auto"/>
              <w:right w:val="single" w:sz="4" w:space="0" w:color="auto"/>
            </w:tcBorders>
            <w:shd w:val="clear" w:color="000000" w:fill="8064A2"/>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2023</w:t>
            </w:r>
          </w:p>
        </w:tc>
        <w:tc>
          <w:tcPr>
            <w:tcW w:w="920" w:type="dxa"/>
            <w:tcBorders>
              <w:top w:val="nil"/>
              <w:left w:val="nil"/>
              <w:bottom w:val="single" w:sz="4" w:space="0" w:color="auto"/>
              <w:right w:val="single" w:sz="4" w:space="0" w:color="auto"/>
            </w:tcBorders>
            <w:shd w:val="clear" w:color="000000" w:fill="8064A2"/>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2.750</w:t>
            </w:r>
          </w:p>
        </w:tc>
        <w:tc>
          <w:tcPr>
            <w:tcW w:w="751" w:type="dxa"/>
            <w:tcBorders>
              <w:top w:val="nil"/>
              <w:left w:val="nil"/>
              <w:bottom w:val="single" w:sz="4" w:space="0" w:color="auto"/>
              <w:right w:val="single" w:sz="4" w:space="0" w:color="auto"/>
            </w:tcBorders>
            <w:shd w:val="clear" w:color="000000" w:fill="8064A2"/>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0,0039</w:t>
            </w:r>
          </w:p>
        </w:tc>
      </w:tr>
      <w:tr w:rsidR="00840F41" w:rsidRPr="00423C2C" w:rsidTr="009C6D0A">
        <w:trPr>
          <w:trHeight w:val="74"/>
          <w:jc w:val="center"/>
        </w:trPr>
        <w:tc>
          <w:tcPr>
            <w:tcW w:w="719" w:type="dxa"/>
            <w:tcBorders>
              <w:top w:val="nil"/>
              <w:left w:val="single" w:sz="4" w:space="0" w:color="auto"/>
              <w:bottom w:val="single" w:sz="4" w:space="0" w:color="auto"/>
              <w:right w:val="single" w:sz="4" w:space="0" w:color="auto"/>
            </w:tcBorders>
            <w:shd w:val="clear" w:color="000000" w:fill="7030A0"/>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2027</w:t>
            </w:r>
          </w:p>
        </w:tc>
        <w:tc>
          <w:tcPr>
            <w:tcW w:w="920" w:type="dxa"/>
            <w:tcBorders>
              <w:top w:val="nil"/>
              <w:left w:val="nil"/>
              <w:bottom w:val="single" w:sz="4" w:space="0" w:color="auto"/>
              <w:right w:val="single" w:sz="4" w:space="0" w:color="auto"/>
            </w:tcBorders>
            <w:shd w:val="clear" w:color="000000" w:fill="7030A0"/>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2.549</w:t>
            </w:r>
          </w:p>
        </w:tc>
        <w:tc>
          <w:tcPr>
            <w:tcW w:w="751" w:type="dxa"/>
            <w:tcBorders>
              <w:top w:val="nil"/>
              <w:left w:val="nil"/>
              <w:bottom w:val="single" w:sz="4" w:space="0" w:color="auto"/>
              <w:right w:val="single" w:sz="4" w:space="0" w:color="auto"/>
            </w:tcBorders>
            <w:shd w:val="clear" w:color="000000" w:fill="7030A0"/>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0,0037</w:t>
            </w:r>
          </w:p>
        </w:tc>
      </w:tr>
      <w:tr w:rsidR="00840F41" w:rsidRPr="00423C2C" w:rsidTr="009C6D0A">
        <w:trPr>
          <w:trHeight w:val="74"/>
          <w:jc w:val="center"/>
        </w:trPr>
        <w:tc>
          <w:tcPr>
            <w:tcW w:w="719" w:type="dxa"/>
            <w:tcBorders>
              <w:top w:val="nil"/>
              <w:left w:val="single" w:sz="4" w:space="0" w:color="auto"/>
              <w:bottom w:val="single" w:sz="4" w:space="0" w:color="auto"/>
              <w:right w:val="single" w:sz="4" w:space="0" w:color="auto"/>
            </w:tcBorders>
            <w:shd w:val="clear" w:color="000000" w:fill="A5A5A5"/>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2031</w:t>
            </w:r>
          </w:p>
        </w:tc>
        <w:tc>
          <w:tcPr>
            <w:tcW w:w="920" w:type="dxa"/>
            <w:tcBorders>
              <w:top w:val="nil"/>
              <w:left w:val="nil"/>
              <w:bottom w:val="single" w:sz="4" w:space="0" w:color="auto"/>
              <w:right w:val="single" w:sz="4" w:space="0" w:color="auto"/>
            </w:tcBorders>
            <w:shd w:val="clear" w:color="000000" w:fill="A5A5A5"/>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2.349</w:t>
            </w:r>
          </w:p>
        </w:tc>
        <w:tc>
          <w:tcPr>
            <w:tcW w:w="751" w:type="dxa"/>
            <w:tcBorders>
              <w:top w:val="nil"/>
              <w:left w:val="nil"/>
              <w:bottom w:val="single" w:sz="4" w:space="0" w:color="auto"/>
              <w:right w:val="single" w:sz="4" w:space="0" w:color="auto"/>
            </w:tcBorders>
            <w:shd w:val="clear" w:color="000000" w:fill="A5A5A5"/>
            <w:noWrap/>
            <w:vAlign w:val="bottom"/>
            <w:hideMark/>
          </w:tcPr>
          <w:p w:rsidR="00840F41" w:rsidRPr="00423C2C" w:rsidRDefault="00840F41" w:rsidP="00840F41">
            <w:pPr>
              <w:spacing w:before="0" w:line="240" w:lineRule="auto"/>
              <w:jc w:val="center"/>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0,0034</w:t>
            </w:r>
          </w:p>
        </w:tc>
      </w:tr>
      <w:tr w:rsidR="00840F41" w:rsidRPr="00423C2C" w:rsidTr="009C6D0A">
        <w:trPr>
          <w:trHeight w:val="74"/>
          <w:jc w:val="center"/>
        </w:trPr>
        <w:tc>
          <w:tcPr>
            <w:tcW w:w="719" w:type="dxa"/>
            <w:tcBorders>
              <w:top w:val="nil"/>
              <w:left w:val="nil"/>
              <w:bottom w:val="nil"/>
              <w:right w:val="nil"/>
            </w:tcBorders>
            <w:shd w:val="clear" w:color="auto" w:fill="auto"/>
            <w:noWrap/>
            <w:vAlign w:val="bottom"/>
            <w:hideMark/>
          </w:tcPr>
          <w:p w:rsidR="00840F41" w:rsidRPr="00423C2C" w:rsidRDefault="00840F41" w:rsidP="009C6D0A">
            <w:pPr>
              <w:spacing w:before="0" w:line="240" w:lineRule="auto"/>
              <w:jc w:val="left"/>
              <w:rPr>
                <w:rFonts w:ascii="Calibri" w:eastAsia="Times New Roman" w:hAnsi="Calibri" w:cs="Calibri"/>
                <w:color w:val="000000"/>
                <w:sz w:val="18"/>
                <w:szCs w:val="18"/>
                <w:lang w:eastAsia="pt-BR"/>
              </w:rPr>
            </w:pPr>
          </w:p>
        </w:tc>
        <w:tc>
          <w:tcPr>
            <w:tcW w:w="920" w:type="dxa"/>
            <w:tcBorders>
              <w:top w:val="nil"/>
              <w:left w:val="nil"/>
              <w:bottom w:val="nil"/>
              <w:right w:val="nil"/>
            </w:tcBorders>
            <w:shd w:val="clear" w:color="auto" w:fill="auto"/>
            <w:noWrap/>
            <w:vAlign w:val="bottom"/>
            <w:hideMark/>
          </w:tcPr>
          <w:p w:rsidR="00840F41" w:rsidRPr="00423C2C" w:rsidRDefault="00840F41" w:rsidP="009C6D0A">
            <w:pPr>
              <w:spacing w:before="0" w:line="240" w:lineRule="auto"/>
              <w:jc w:val="left"/>
              <w:rPr>
                <w:rFonts w:ascii="Calibri" w:eastAsia="Times New Roman" w:hAnsi="Calibri" w:cs="Calibri"/>
                <w:color w:val="000000"/>
                <w:sz w:val="18"/>
                <w:szCs w:val="18"/>
                <w:lang w:eastAsia="pt-BR"/>
              </w:rPr>
            </w:pPr>
          </w:p>
        </w:tc>
        <w:tc>
          <w:tcPr>
            <w:tcW w:w="751" w:type="dxa"/>
            <w:tcBorders>
              <w:top w:val="nil"/>
              <w:left w:val="nil"/>
              <w:bottom w:val="nil"/>
              <w:right w:val="nil"/>
            </w:tcBorders>
            <w:shd w:val="clear" w:color="auto" w:fill="auto"/>
            <w:noWrap/>
            <w:vAlign w:val="bottom"/>
            <w:hideMark/>
          </w:tcPr>
          <w:p w:rsidR="00840F41" w:rsidRPr="00423C2C" w:rsidRDefault="00840F41" w:rsidP="009C6D0A">
            <w:pPr>
              <w:spacing w:before="0" w:line="240" w:lineRule="auto"/>
              <w:jc w:val="left"/>
              <w:rPr>
                <w:rFonts w:ascii="Calibri" w:eastAsia="Times New Roman" w:hAnsi="Calibri" w:cs="Calibri"/>
                <w:color w:val="000000"/>
                <w:sz w:val="18"/>
                <w:szCs w:val="18"/>
                <w:lang w:eastAsia="pt-BR"/>
              </w:rPr>
            </w:pPr>
          </w:p>
        </w:tc>
      </w:tr>
      <w:tr w:rsidR="00840F41" w:rsidRPr="00423C2C" w:rsidTr="009C6D0A">
        <w:trPr>
          <w:trHeight w:val="74"/>
          <w:jc w:val="center"/>
        </w:trPr>
        <w:tc>
          <w:tcPr>
            <w:tcW w:w="719"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840F41" w:rsidRPr="00423C2C" w:rsidRDefault="00840F41" w:rsidP="009C6D0A">
            <w:pPr>
              <w:spacing w:before="0" w:line="240" w:lineRule="auto"/>
              <w:jc w:val="left"/>
              <w:rPr>
                <w:rFonts w:ascii="Calibri" w:eastAsia="Times New Roman" w:hAnsi="Calibri" w:cs="Calibri"/>
                <w:color w:val="000000"/>
                <w:sz w:val="18"/>
                <w:szCs w:val="18"/>
                <w:lang w:eastAsia="pt-BR"/>
              </w:rPr>
            </w:pPr>
            <w:proofErr w:type="spellStart"/>
            <w:proofErr w:type="gramStart"/>
            <w:r w:rsidRPr="00423C2C">
              <w:rPr>
                <w:rFonts w:ascii="Calibri" w:eastAsia="Times New Roman" w:hAnsi="Calibri" w:cs="Calibri"/>
                <w:color w:val="000000"/>
                <w:sz w:val="18"/>
                <w:szCs w:val="18"/>
                <w:lang w:eastAsia="pt-BR"/>
              </w:rPr>
              <w:t>ka</w:t>
            </w:r>
            <w:proofErr w:type="spellEnd"/>
            <w:proofErr w:type="gramEnd"/>
            <w:r w:rsidRPr="00423C2C">
              <w:rPr>
                <w:rFonts w:ascii="Calibri" w:eastAsia="Times New Roman" w:hAnsi="Calibri" w:cs="Calibri"/>
                <w:color w:val="000000"/>
                <w:sz w:val="18"/>
                <w:szCs w:val="18"/>
                <w:lang w:eastAsia="pt-BR"/>
              </w:rPr>
              <w:t>=</w:t>
            </w:r>
          </w:p>
        </w:tc>
        <w:tc>
          <w:tcPr>
            <w:tcW w:w="920" w:type="dxa"/>
            <w:tcBorders>
              <w:top w:val="single" w:sz="4" w:space="0" w:color="auto"/>
              <w:left w:val="nil"/>
              <w:bottom w:val="single" w:sz="4" w:space="0" w:color="auto"/>
              <w:right w:val="single" w:sz="4" w:space="0" w:color="auto"/>
            </w:tcBorders>
            <w:shd w:val="clear" w:color="000000" w:fill="BFBFBF"/>
            <w:noWrap/>
            <w:vAlign w:val="bottom"/>
            <w:hideMark/>
          </w:tcPr>
          <w:p w:rsidR="00840F41" w:rsidRPr="00423C2C" w:rsidRDefault="00840F41" w:rsidP="009C6D0A">
            <w:pPr>
              <w:spacing w:before="0" w:line="240" w:lineRule="auto"/>
              <w:jc w:val="right"/>
              <w:rPr>
                <w:rFonts w:ascii="Calibri" w:eastAsia="Times New Roman" w:hAnsi="Calibri" w:cs="Calibri"/>
                <w:color w:val="000000"/>
                <w:sz w:val="18"/>
                <w:szCs w:val="18"/>
                <w:lang w:eastAsia="pt-BR"/>
              </w:rPr>
            </w:pPr>
            <w:r w:rsidRPr="00423C2C">
              <w:rPr>
                <w:rFonts w:ascii="Calibri" w:eastAsia="Times New Roman" w:hAnsi="Calibri" w:cs="Calibri"/>
                <w:color w:val="000000"/>
                <w:sz w:val="18"/>
                <w:szCs w:val="18"/>
                <w:lang w:eastAsia="pt-BR"/>
              </w:rPr>
              <w:t>-50,1</w:t>
            </w:r>
          </w:p>
        </w:tc>
        <w:tc>
          <w:tcPr>
            <w:tcW w:w="751" w:type="dxa"/>
            <w:tcBorders>
              <w:top w:val="nil"/>
              <w:left w:val="nil"/>
              <w:bottom w:val="nil"/>
              <w:right w:val="nil"/>
            </w:tcBorders>
            <w:shd w:val="clear" w:color="auto" w:fill="auto"/>
            <w:noWrap/>
            <w:vAlign w:val="bottom"/>
            <w:hideMark/>
          </w:tcPr>
          <w:p w:rsidR="00840F41" w:rsidRPr="00423C2C" w:rsidRDefault="00840F41" w:rsidP="009C6D0A">
            <w:pPr>
              <w:spacing w:before="0" w:line="240" w:lineRule="auto"/>
              <w:jc w:val="left"/>
              <w:rPr>
                <w:rFonts w:ascii="Calibri" w:eastAsia="Times New Roman" w:hAnsi="Calibri" w:cs="Calibri"/>
                <w:color w:val="000000"/>
                <w:sz w:val="18"/>
                <w:szCs w:val="18"/>
                <w:lang w:eastAsia="pt-BR"/>
              </w:rPr>
            </w:pPr>
          </w:p>
        </w:tc>
      </w:tr>
    </w:tbl>
    <w:p w:rsidR="00E329E7" w:rsidRDefault="00E329E7" w:rsidP="000536A9">
      <w:pPr>
        <w:spacing w:before="0" w:line="240" w:lineRule="auto"/>
        <w:jc w:val="center"/>
        <w:rPr>
          <w:rFonts w:ascii="Calibri" w:eastAsia="Times New Roman" w:hAnsi="Calibri" w:cs="Calibri"/>
          <w:b/>
          <w:bCs/>
          <w:color w:val="000000"/>
          <w:sz w:val="18"/>
          <w:szCs w:val="18"/>
          <w:lang w:eastAsia="pt-BR"/>
        </w:rPr>
      </w:pPr>
    </w:p>
    <w:p w:rsidR="00E329E7" w:rsidRDefault="00E329E7" w:rsidP="000536A9">
      <w:pPr>
        <w:spacing w:before="0" w:line="240" w:lineRule="auto"/>
        <w:jc w:val="center"/>
        <w:rPr>
          <w:rFonts w:ascii="Calibri" w:eastAsia="Times New Roman" w:hAnsi="Calibri" w:cs="Calibri"/>
          <w:b/>
          <w:bCs/>
          <w:color w:val="000000"/>
          <w:sz w:val="18"/>
          <w:szCs w:val="18"/>
          <w:lang w:eastAsia="pt-BR"/>
        </w:rPr>
      </w:pPr>
    </w:p>
    <w:p w:rsidR="00E329E7" w:rsidRDefault="00E329E7" w:rsidP="000536A9">
      <w:pPr>
        <w:spacing w:before="0" w:line="240" w:lineRule="auto"/>
        <w:jc w:val="center"/>
        <w:rPr>
          <w:rFonts w:ascii="Calibri" w:eastAsia="Times New Roman" w:hAnsi="Calibri" w:cs="Calibri"/>
          <w:b/>
          <w:bCs/>
          <w:color w:val="000000"/>
          <w:sz w:val="18"/>
          <w:szCs w:val="18"/>
          <w:lang w:eastAsia="pt-BR"/>
        </w:rPr>
      </w:pPr>
    </w:p>
    <w:p w:rsidR="00E329E7" w:rsidRDefault="00E329E7" w:rsidP="000536A9">
      <w:pPr>
        <w:spacing w:before="0" w:line="240" w:lineRule="auto"/>
        <w:jc w:val="center"/>
        <w:rPr>
          <w:rFonts w:ascii="Calibri" w:eastAsia="Times New Roman" w:hAnsi="Calibri" w:cs="Calibri"/>
          <w:b/>
          <w:bCs/>
          <w:color w:val="000000"/>
          <w:sz w:val="18"/>
          <w:szCs w:val="18"/>
          <w:lang w:eastAsia="pt-BR"/>
        </w:rPr>
      </w:pPr>
    </w:p>
    <w:p w:rsidR="00C152AF" w:rsidRDefault="00C152AF" w:rsidP="000536A9">
      <w:pPr>
        <w:spacing w:before="0" w:line="240" w:lineRule="auto"/>
        <w:jc w:val="center"/>
        <w:rPr>
          <w:rFonts w:ascii="Calibri" w:eastAsia="Times New Roman" w:hAnsi="Calibri" w:cs="Calibri"/>
          <w:b/>
          <w:bCs/>
          <w:color w:val="000000"/>
          <w:sz w:val="18"/>
          <w:szCs w:val="18"/>
          <w:lang w:eastAsia="pt-BR"/>
        </w:rPr>
      </w:pPr>
    </w:p>
    <w:p w:rsidR="00C152AF" w:rsidRDefault="00C152AF" w:rsidP="000536A9">
      <w:pPr>
        <w:spacing w:before="0" w:line="240" w:lineRule="auto"/>
        <w:jc w:val="center"/>
        <w:rPr>
          <w:rFonts w:ascii="Calibri" w:eastAsia="Times New Roman" w:hAnsi="Calibri" w:cs="Calibri"/>
          <w:b/>
          <w:bCs/>
          <w:color w:val="000000"/>
          <w:sz w:val="18"/>
          <w:szCs w:val="18"/>
          <w:lang w:eastAsia="pt-BR"/>
        </w:rPr>
      </w:pPr>
    </w:p>
    <w:p w:rsidR="00C152AF" w:rsidRPr="000536A9" w:rsidRDefault="00C152AF" w:rsidP="000536A9">
      <w:pPr>
        <w:spacing w:before="0" w:line="240" w:lineRule="auto"/>
        <w:jc w:val="center"/>
        <w:rPr>
          <w:rFonts w:ascii="Calibri" w:eastAsia="Times New Roman" w:hAnsi="Calibri" w:cs="Calibri"/>
          <w:b/>
          <w:bCs/>
          <w:color w:val="000000"/>
          <w:sz w:val="18"/>
          <w:szCs w:val="18"/>
          <w:lang w:eastAsia="pt-BR"/>
        </w:rPr>
      </w:pPr>
    </w:p>
    <w:p w:rsidR="00B44547" w:rsidRPr="000536A9" w:rsidRDefault="00B44547" w:rsidP="000536A9">
      <w:pPr>
        <w:spacing w:before="0" w:line="240" w:lineRule="auto"/>
        <w:jc w:val="center"/>
        <w:rPr>
          <w:rFonts w:ascii="Calibri" w:eastAsia="Times New Roman" w:hAnsi="Calibri" w:cs="Calibri"/>
          <w:b/>
          <w:bCs/>
          <w:color w:val="000000"/>
          <w:sz w:val="18"/>
          <w:szCs w:val="18"/>
          <w:lang w:eastAsia="pt-BR"/>
        </w:rPr>
      </w:pPr>
    </w:p>
    <w:p w:rsidR="00B44547" w:rsidRDefault="00B44547" w:rsidP="000536A9">
      <w:pPr>
        <w:spacing w:before="0" w:line="240" w:lineRule="auto"/>
        <w:jc w:val="center"/>
        <w:rPr>
          <w:rFonts w:ascii="Calibri" w:eastAsia="Times New Roman" w:hAnsi="Calibri" w:cs="Calibri"/>
          <w:b/>
          <w:bCs/>
          <w:color w:val="000000"/>
          <w:sz w:val="18"/>
          <w:szCs w:val="18"/>
          <w:lang w:eastAsia="pt-BR"/>
        </w:rPr>
      </w:pPr>
    </w:p>
    <w:p w:rsidR="00E329E7" w:rsidRDefault="00E329E7" w:rsidP="000536A9">
      <w:pPr>
        <w:spacing w:before="0" w:line="240" w:lineRule="auto"/>
        <w:jc w:val="center"/>
        <w:rPr>
          <w:rFonts w:ascii="Calibri" w:eastAsia="Times New Roman" w:hAnsi="Calibri" w:cs="Calibri"/>
          <w:b/>
          <w:bCs/>
          <w:color w:val="000000"/>
          <w:sz w:val="18"/>
          <w:szCs w:val="18"/>
          <w:lang w:eastAsia="pt-BR"/>
        </w:rPr>
      </w:pPr>
    </w:p>
    <w:p w:rsidR="00E329E7" w:rsidRDefault="00E329E7" w:rsidP="000536A9">
      <w:pPr>
        <w:spacing w:before="0" w:line="240" w:lineRule="auto"/>
        <w:jc w:val="center"/>
        <w:rPr>
          <w:rFonts w:ascii="Calibri" w:eastAsia="Times New Roman" w:hAnsi="Calibri" w:cs="Calibri"/>
          <w:b/>
          <w:bCs/>
          <w:color w:val="000000"/>
          <w:sz w:val="18"/>
          <w:szCs w:val="18"/>
          <w:lang w:eastAsia="pt-BR"/>
        </w:rPr>
      </w:pPr>
    </w:p>
    <w:p w:rsidR="00841B96" w:rsidRDefault="002A061B" w:rsidP="001472A3">
      <w:pPr>
        <w:pStyle w:val="Ttulo1"/>
      </w:pPr>
      <w:bookmarkStart w:id="153" w:name="_Toc343009913"/>
      <w:proofErr w:type="gramStart"/>
      <w:r>
        <w:t>8</w:t>
      </w:r>
      <w:proofErr w:type="gramEnd"/>
      <w:r>
        <w:t xml:space="preserve"> </w:t>
      </w:r>
      <w:r w:rsidR="001472A3">
        <w:t>RESÍDUOS DA CONSTRUÇÃO CIVIL E DEMOLIÇÃO (RCC) E RESÍDUOS VOLUMOSOS</w:t>
      </w:r>
      <w:bookmarkEnd w:id="153"/>
    </w:p>
    <w:p w:rsidR="004D2A73" w:rsidRDefault="007C4885" w:rsidP="007C4885">
      <w:pPr>
        <w:ind w:firstLine="708"/>
        <w:rPr>
          <w:rFonts w:ascii="Times New Roman" w:hAnsi="Times New Roman" w:cs="Times New Roman"/>
          <w:sz w:val="24"/>
          <w:szCs w:val="24"/>
        </w:rPr>
      </w:pPr>
      <w:r w:rsidRPr="007C4885">
        <w:rPr>
          <w:rFonts w:ascii="Times New Roman" w:hAnsi="Times New Roman" w:cs="Times New Roman"/>
          <w:sz w:val="24"/>
          <w:szCs w:val="24"/>
        </w:rPr>
        <w:t>A Resolução Conama n° 307/2002</w:t>
      </w:r>
      <w:r>
        <w:rPr>
          <w:rFonts w:ascii="Times New Roman" w:hAnsi="Times New Roman" w:cs="Times New Roman"/>
          <w:sz w:val="24"/>
          <w:szCs w:val="24"/>
        </w:rPr>
        <w:t xml:space="preserve"> é a principal normativa que dispõe sobre a gestão ambientalmente adequada dos </w:t>
      </w:r>
      <w:r w:rsidR="00D11EB1">
        <w:rPr>
          <w:rFonts w:ascii="Times New Roman" w:hAnsi="Times New Roman" w:cs="Times New Roman"/>
          <w:sz w:val="24"/>
          <w:szCs w:val="24"/>
        </w:rPr>
        <w:t xml:space="preserve">resíduos da construção civil. O objetivo da norma é garantir a </w:t>
      </w:r>
      <w:r w:rsidR="00D11EB1" w:rsidRPr="00D11EB1">
        <w:rPr>
          <w:rFonts w:ascii="Times New Roman" w:hAnsi="Times New Roman" w:cs="Times New Roman"/>
          <w:sz w:val="24"/>
          <w:szCs w:val="24"/>
        </w:rPr>
        <w:t>redução dos impactos gerados pelos resíduos desta natureza</w:t>
      </w:r>
      <w:r w:rsidR="00D11EB1">
        <w:rPr>
          <w:rFonts w:ascii="Times New Roman" w:hAnsi="Times New Roman" w:cs="Times New Roman"/>
          <w:sz w:val="24"/>
          <w:szCs w:val="24"/>
        </w:rPr>
        <w:t xml:space="preserve"> e </w:t>
      </w:r>
      <w:r w:rsidR="00D11EB1" w:rsidRPr="00D11EB1">
        <w:rPr>
          <w:rFonts w:ascii="Times New Roman" w:hAnsi="Times New Roman" w:cs="Times New Roman"/>
          <w:sz w:val="24"/>
          <w:szCs w:val="24"/>
        </w:rPr>
        <w:t>proporcionar benefícios de ordem social, econômica e ambiental</w:t>
      </w:r>
      <w:r w:rsidR="00FC3816">
        <w:rPr>
          <w:rFonts w:ascii="Times New Roman" w:hAnsi="Times New Roman" w:cs="Times New Roman"/>
          <w:sz w:val="24"/>
          <w:szCs w:val="24"/>
        </w:rPr>
        <w:t xml:space="preserve">, tendo em vista que </w:t>
      </w:r>
      <w:r w:rsidR="00207E6D">
        <w:rPr>
          <w:rFonts w:ascii="Times New Roman" w:hAnsi="Times New Roman" w:cs="Times New Roman"/>
          <w:sz w:val="24"/>
          <w:szCs w:val="24"/>
        </w:rPr>
        <w:t>grande parcela d</w:t>
      </w:r>
      <w:r w:rsidR="00FC3816">
        <w:rPr>
          <w:rFonts w:ascii="Times New Roman" w:hAnsi="Times New Roman" w:cs="Times New Roman"/>
          <w:sz w:val="24"/>
          <w:szCs w:val="24"/>
        </w:rPr>
        <w:t xml:space="preserve">este </w:t>
      </w:r>
      <w:r w:rsidR="0055264A">
        <w:rPr>
          <w:rFonts w:ascii="Times New Roman" w:hAnsi="Times New Roman" w:cs="Times New Roman"/>
          <w:sz w:val="24"/>
          <w:szCs w:val="24"/>
        </w:rPr>
        <w:t>material</w:t>
      </w:r>
      <w:r w:rsidR="00FC3816">
        <w:rPr>
          <w:rFonts w:ascii="Times New Roman" w:hAnsi="Times New Roman" w:cs="Times New Roman"/>
          <w:sz w:val="24"/>
          <w:szCs w:val="24"/>
        </w:rPr>
        <w:t xml:space="preserve"> </w:t>
      </w:r>
      <w:r w:rsidR="00207E6D">
        <w:rPr>
          <w:rFonts w:ascii="Times New Roman" w:hAnsi="Times New Roman" w:cs="Times New Roman"/>
          <w:sz w:val="24"/>
          <w:szCs w:val="24"/>
        </w:rPr>
        <w:t xml:space="preserve">é passível de reutilização e reciclagem. </w:t>
      </w:r>
    </w:p>
    <w:p w:rsidR="00D27FCD" w:rsidRDefault="00FC3816" w:rsidP="00D27FCD">
      <w:pPr>
        <w:ind w:firstLine="708"/>
        <w:rPr>
          <w:rFonts w:ascii="Times New Roman" w:hAnsi="Times New Roman" w:cs="Times New Roman"/>
          <w:sz w:val="24"/>
          <w:szCs w:val="24"/>
        </w:rPr>
      </w:pPr>
      <w:r>
        <w:rPr>
          <w:rFonts w:ascii="Times New Roman" w:hAnsi="Times New Roman" w:cs="Times New Roman"/>
          <w:sz w:val="24"/>
          <w:szCs w:val="24"/>
        </w:rPr>
        <w:t>Segundo dados publicados</w:t>
      </w:r>
      <w:r w:rsidR="00170D89">
        <w:rPr>
          <w:rFonts w:ascii="Times New Roman" w:hAnsi="Times New Roman" w:cs="Times New Roman"/>
          <w:sz w:val="24"/>
          <w:szCs w:val="24"/>
        </w:rPr>
        <w:t xml:space="preserve"> em 2011</w:t>
      </w:r>
      <w:r>
        <w:rPr>
          <w:rFonts w:ascii="Times New Roman" w:hAnsi="Times New Roman" w:cs="Times New Roman"/>
          <w:sz w:val="24"/>
          <w:szCs w:val="24"/>
        </w:rPr>
        <w:t xml:space="preserve"> </w:t>
      </w:r>
      <w:r w:rsidR="0055264A">
        <w:rPr>
          <w:rFonts w:ascii="Times New Roman" w:hAnsi="Times New Roman" w:cs="Times New Roman"/>
          <w:sz w:val="24"/>
          <w:szCs w:val="24"/>
        </w:rPr>
        <w:t>pelo</w:t>
      </w:r>
      <w:r>
        <w:rPr>
          <w:rFonts w:ascii="Times New Roman" w:hAnsi="Times New Roman" w:cs="Times New Roman"/>
          <w:sz w:val="24"/>
          <w:szCs w:val="24"/>
        </w:rPr>
        <w:t xml:space="preserve"> Panorama de Resíduos Sólidos da </w:t>
      </w:r>
      <w:proofErr w:type="spellStart"/>
      <w:r w:rsidR="00170D89" w:rsidRPr="00E86AA9">
        <w:rPr>
          <w:rFonts w:ascii="Times New Roman" w:hAnsi="Times New Roman" w:cs="Times New Roman"/>
          <w:sz w:val="24"/>
          <w:szCs w:val="24"/>
        </w:rPr>
        <w:t>Abrelpe</w:t>
      </w:r>
      <w:proofErr w:type="spellEnd"/>
      <w:r w:rsidR="00170D89" w:rsidRPr="00E86AA9">
        <w:rPr>
          <w:rFonts w:ascii="Times New Roman" w:hAnsi="Times New Roman" w:cs="Times New Roman"/>
          <w:sz w:val="24"/>
          <w:szCs w:val="24"/>
        </w:rPr>
        <w:t xml:space="preserve"> – Associação Brasileira de Empresas de Limpeza Pública e Resíduos</w:t>
      </w:r>
      <w:r w:rsidR="00742E3B">
        <w:rPr>
          <w:rFonts w:ascii="Times New Roman" w:hAnsi="Times New Roman" w:cs="Times New Roman"/>
          <w:sz w:val="24"/>
          <w:szCs w:val="24"/>
        </w:rPr>
        <w:t xml:space="preserve">, </w:t>
      </w:r>
      <w:r w:rsidR="00C53631">
        <w:rPr>
          <w:rFonts w:ascii="Times New Roman" w:hAnsi="Times New Roman" w:cs="Times New Roman"/>
          <w:sz w:val="24"/>
          <w:szCs w:val="24"/>
        </w:rPr>
        <w:t>são coletadas 19.183 toneladas</w:t>
      </w:r>
      <w:r w:rsidR="0055264A">
        <w:rPr>
          <w:rFonts w:ascii="Times New Roman" w:hAnsi="Times New Roman" w:cs="Times New Roman"/>
          <w:sz w:val="24"/>
          <w:szCs w:val="24"/>
        </w:rPr>
        <w:t>/dia</w:t>
      </w:r>
      <w:r w:rsidR="00C53631">
        <w:rPr>
          <w:rFonts w:ascii="Times New Roman" w:hAnsi="Times New Roman" w:cs="Times New Roman"/>
          <w:sz w:val="24"/>
          <w:szCs w:val="24"/>
        </w:rPr>
        <w:t xml:space="preserve"> de Res</w:t>
      </w:r>
      <w:r w:rsidR="0055264A">
        <w:rPr>
          <w:rFonts w:ascii="Times New Roman" w:hAnsi="Times New Roman" w:cs="Times New Roman"/>
          <w:sz w:val="24"/>
          <w:szCs w:val="24"/>
        </w:rPr>
        <w:t>íduos Urbanos</w:t>
      </w:r>
      <w:proofErr w:type="gramStart"/>
      <w:r w:rsidR="00C53631">
        <w:rPr>
          <w:rFonts w:ascii="Times New Roman" w:hAnsi="Times New Roman" w:cs="Times New Roman"/>
          <w:sz w:val="24"/>
          <w:szCs w:val="24"/>
        </w:rPr>
        <w:t xml:space="preserve">  </w:t>
      </w:r>
      <w:proofErr w:type="gramEnd"/>
      <w:r w:rsidR="00C53631">
        <w:rPr>
          <w:rFonts w:ascii="Times New Roman" w:hAnsi="Times New Roman" w:cs="Times New Roman"/>
          <w:sz w:val="24"/>
          <w:szCs w:val="24"/>
        </w:rPr>
        <w:t>e 14.955 toneladas</w:t>
      </w:r>
      <w:r w:rsidR="0055264A">
        <w:rPr>
          <w:rFonts w:ascii="Times New Roman" w:hAnsi="Times New Roman" w:cs="Times New Roman"/>
          <w:sz w:val="24"/>
          <w:szCs w:val="24"/>
        </w:rPr>
        <w:t>/dia</w:t>
      </w:r>
      <w:r w:rsidR="00C53631">
        <w:rPr>
          <w:rFonts w:ascii="Times New Roman" w:hAnsi="Times New Roman" w:cs="Times New Roman"/>
          <w:sz w:val="24"/>
          <w:szCs w:val="24"/>
        </w:rPr>
        <w:t xml:space="preserve"> de RCC na região sul do país</w:t>
      </w:r>
      <w:r w:rsidR="0055264A">
        <w:rPr>
          <w:rFonts w:ascii="Times New Roman" w:hAnsi="Times New Roman" w:cs="Times New Roman"/>
          <w:sz w:val="24"/>
          <w:szCs w:val="24"/>
        </w:rPr>
        <w:t>.</w:t>
      </w:r>
      <w:r w:rsidR="00D27FCD">
        <w:rPr>
          <w:rFonts w:ascii="Times New Roman" w:hAnsi="Times New Roman" w:cs="Times New Roman"/>
          <w:sz w:val="24"/>
          <w:szCs w:val="24"/>
        </w:rPr>
        <w:t xml:space="preserve"> Estes dados indicam o potencial significativo de influência negativa dos RCC no meio ambiente</w:t>
      </w:r>
      <w:r w:rsidR="00864005">
        <w:rPr>
          <w:rFonts w:ascii="Times New Roman" w:hAnsi="Times New Roman" w:cs="Times New Roman"/>
          <w:sz w:val="24"/>
          <w:szCs w:val="24"/>
        </w:rPr>
        <w:t xml:space="preserve"> caso ocorra </w:t>
      </w:r>
      <w:proofErr w:type="gramStart"/>
      <w:r w:rsidR="00BE5C4F">
        <w:rPr>
          <w:rFonts w:ascii="Times New Roman" w:hAnsi="Times New Roman" w:cs="Times New Roman"/>
          <w:sz w:val="24"/>
          <w:szCs w:val="24"/>
        </w:rPr>
        <w:t>a</w:t>
      </w:r>
      <w:proofErr w:type="gramEnd"/>
      <w:r w:rsidR="00BE5C4F">
        <w:rPr>
          <w:rFonts w:ascii="Times New Roman" w:hAnsi="Times New Roman" w:cs="Times New Roman"/>
          <w:sz w:val="24"/>
          <w:szCs w:val="24"/>
        </w:rPr>
        <w:t xml:space="preserve"> disposição irregular</w:t>
      </w:r>
      <w:r w:rsidR="00864005">
        <w:rPr>
          <w:rFonts w:ascii="Times New Roman" w:hAnsi="Times New Roman" w:cs="Times New Roman"/>
          <w:sz w:val="24"/>
          <w:szCs w:val="24"/>
        </w:rPr>
        <w:t xml:space="preserve"> dos mesmos</w:t>
      </w:r>
      <w:r w:rsidR="00220B37">
        <w:rPr>
          <w:rFonts w:ascii="Times New Roman" w:hAnsi="Times New Roman" w:cs="Times New Roman"/>
          <w:sz w:val="24"/>
          <w:szCs w:val="24"/>
        </w:rPr>
        <w:t>, comprovando</w:t>
      </w:r>
      <w:r w:rsidR="00D27FCD">
        <w:rPr>
          <w:rFonts w:ascii="Times New Roman" w:hAnsi="Times New Roman" w:cs="Times New Roman"/>
          <w:sz w:val="24"/>
          <w:szCs w:val="24"/>
        </w:rPr>
        <w:t xml:space="preserve"> a necessidade iminente de geri-los de forma sustentável. </w:t>
      </w:r>
    </w:p>
    <w:p w:rsidR="00472E2A" w:rsidRDefault="00472E2A" w:rsidP="00472E2A">
      <w:pPr>
        <w:pStyle w:val="Legenda"/>
        <w:jc w:val="center"/>
      </w:pPr>
      <w:bookmarkStart w:id="154" w:name="_Toc342657326"/>
      <w:bookmarkStart w:id="155" w:name="_Toc343089088"/>
      <w:r>
        <w:t xml:space="preserve">Quadro </w:t>
      </w:r>
      <w:r w:rsidR="00DB6E0E">
        <w:fldChar w:fldCharType="begin"/>
      </w:r>
      <w:r w:rsidR="00B31E97">
        <w:instrText xml:space="preserve"> SEQ Quadro \* ARABIC </w:instrText>
      </w:r>
      <w:r w:rsidR="00DB6E0E">
        <w:fldChar w:fldCharType="separate"/>
      </w:r>
      <w:r w:rsidR="009C6D0A">
        <w:rPr>
          <w:noProof/>
        </w:rPr>
        <w:t>58</w:t>
      </w:r>
      <w:r w:rsidR="00DB6E0E">
        <w:rPr>
          <w:noProof/>
        </w:rPr>
        <w:fldChar w:fldCharType="end"/>
      </w:r>
      <w:r>
        <w:t>: Relação das quantidades de RCC e RSU coletadas na região sul do país e no Brasil.</w:t>
      </w:r>
      <w:bookmarkEnd w:id="154"/>
      <w:bookmarkEnd w:id="155"/>
    </w:p>
    <w:tbl>
      <w:tblPr>
        <w:tblW w:w="6880" w:type="dxa"/>
        <w:jc w:val="center"/>
        <w:tblCellMar>
          <w:left w:w="70" w:type="dxa"/>
          <w:right w:w="70" w:type="dxa"/>
        </w:tblCellMar>
        <w:tblLook w:val="04A0" w:firstRow="1" w:lastRow="0" w:firstColumn="1" w:lastColumn="0" w:noHBand="0" w:noVBand="1"/>
      </w:tblPr>
      <w:tblGrid>
        <w:gridCol w:w="1856"/>
        <w:gridCol w:w="1856"/>
        <w:gridCol w:w="1584"/>
        <w:gridCol w:w="1584"/>
      </w:tblGrid>
      <w:tr w:rsidR="00472E2A" w:rsidRPr="00506CF9" w:rsidTr="00841D07">
        <w:trPr>
          <w:trHeight w:val="74"/>
          <w:jc w:val="center"/>
        </w:trPr>
        <w:tc>
          <w:tcPr>
            <w:tcW w:w="688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472E2A" w:rsidRPr="00506CF9" w:rsidRDefault="00472E2A" w:rsidP="00841D07">
            <w:pPr>
              <w:spacing w:before="0" w:line="240" w:lineRule="auto"/>
              <w:jc w:val="center"/>
              <w:rPr>
                <w:rFonts w:ascii="Calibri" w:eastAsia="Times New Roman" w:hAnsi="Calibri" w:cs="Calibri"/>
                <w:b/>
                <w:color w:val="000000"/>
                <w:sz w:val="18"/>
                <w:szCs w:val="18"/>
                <w:highlight w:val="lightGray"/>
                <w:lang w:eastAsia="pt-BR"/>
              </w:rPr>
            </w:pPr>
            <w:r w:rsidRPr="00506CF9">
              <w:rPr>
                <w:rFonts w:ascii="Calibri" w:eastAsia="Times New Roman" w:hAnsi="Calibri" w:cs="Calibri"/>
                <w:b/>
                <w:color w:val="000000"/>
                <w:sz w:val="18"/>
                <w:szCs w:val="18"/>
                <w:highlight w:val="lightGray"/>
                <w:lang w:eastAsia="pt-BR"/>
              </w:rPr>
              <w:t>RCC - coletados</w:t>
            </w:r>
          </w:p>
        </w:tc>
      </w:tr>
      <w:tr w:rsidR="00472E2A" w:rsidRPr="00506CF9" w:rsidTr="00841D07">
        <w:trPr>
          <w:trHeight w:val="74"/>
          <w:jc w:val="center"/>
        </w:trPr>
        <w:tc>
          <w:tcPr>
            <w:tcW w:w="37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center"/>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Brasil (toneladas/dia)</w:t>
            </w:r>
          </w:p>
        </w:tc>
        <w:tc>
          <w:tcPr>
            <w:tcW w:w="3168" w:type="dxa"/>
            <w:gridSpan w:val="2"/>
            <w:tcBorders>
              <w:top w:val="single" w:sz="4" w:space="0" w:color="auto"/>
              <w:left w:val="nil"/>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center"/>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Região Sul (toneladas/dia)</w:t>
            </w:r>
          </w:p>
        </w:tc>
      </w:tr>
      <w:tr w:rsidR="00472E2A" w:rsidRPr="00506CF9" w:rsidTr="00841D07">
        <w:trPr>
          <w:trHeight w:val="74"/>
          <w:jc w:val="center"/>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2010</w:t>
            </w:r>
          </w:p>
        </w:tc>
        <w:tc>
          <w:tcPr>
            <w:tcW w:w="1856" w:type="dxa"/>
            <w:tcBorders>
              <w:top w:val="nil"/>
              <w:left w:val="nil"/>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2011</w:t>
            </w:r>
          </w:p>
        </w:tc>
        <w:tc>
          <w:tcPr>
            <w:tcW w:w="1584" w:type="dxa"/>
            <w:tcBorders>
              <w:top w:val="nil"/>
              <w:left w:val="nil"/>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2010</w:t>
            </w:r>
          </w:p>
        </w:tc>
        <w:tc>
          <w:tcPr>
            <w:tcW w:w="1584" w:type="dxa"/>
            <w:tcBorders>
              <w:top w:val="nil"/>
              <w:left w:val="nil"/>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2011</w:t>
            </w:r>
          </w:p>
        </w:tc>
      </w:tr>
      <w:tr w:rsidR="00472E2A" w:rsidRPr="00506CF9" w:rsidTr="00841D07">
        <w:trPr>
          <w:trHeight w:val="74"/>
          <w:jc w:val="center"/>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99.354</w:t>
            </w:r>
          </w:p>
        </w:tc>
        <w:tc>
          <w:tcPr>
            <w:tcW w:w="1856" w:type="dxa"/>
            <w:tcBorders>
              <w:top w:val="nil"/>
              <w:left w:val="nil"/>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106.549</w:t>
            </w:r>
          </w:p>
        </w:tc>
        <w:tc>
          <w:tcPr>
            <w:tcW w:w="1584" w:type="dxa"/>
            <w:tcBorders>
              <w:top w:val="nil"/>
              <w:left w:val="nil"/>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14.738</w:t>
            </w:r>
          </w:p>
        </w:tc>
        <w:tc>
          <w:tcPr>
            <w:tcW w:w="1584" w:type="dxa"/>
            <w:tcBorders>
              <w:top w:val="nil"/>
              <w:left w:val="nil"/>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14.955</w:t>
            </w:r>
          </w:p>
        </w:tc>
      </w:tr>
      <w:tr w:rsidR="00472E2A" w:rsidRPr="00506CF9" w:rsidTr="00841D07">
        <w:trPr>
          <w:trHeight w:val="74"/>
          <w:jc w:val="center"/>
        </w:trPr>
        <w:tc>
          <w:tcPr>
            <w:tcW w:w="688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472E2A" w:rsidRPr="00506CF9" w:rsidRDefault="00472E2A" w:rsidP="00841D07">
            <w:pPr>
              <w:spacing w:before="0" w:line="240" w:lineRule="auto"/>
              <w:jc w:val="center"/>
              <w:rPr>
                <w:rFonts w:ascii="Calibri" w:eastAsia="Times New Roman" w:hAnsi="Calibri" w:cs="Calibri"/>
                <w:b/>
                <w:color w:val="000000"/>
                <w:sz w:val="18"/>
                <w:szCs w:val="18"/>
                <w:highlight w:val="lightGray"/>
                <w:lang w:eastAsia="pt-BR"/>
              </w:rPr>
            </w:pPr>
            <w:r w:rsidRPr="00506CF9">
              <w:rPr>
                <w:rFonts w:ascii="Calibri" w:eastAsia="Times New Roman" w:hAnsi="Calibri" w:cs="Calibri"/>
                <w:b/>
                <w:color w:val="000000"/>
                <w:sz w:val="18"/>
                <w:szCs w:val="18"/>
                <w:highlight w:val="lightGray"/>
                <w:lang w:eastAsia="pt-BR"/>
              </w:rPr>
              <w:t>RSU- coletados</w:t>
            </w:r>
          </w:p>
        </w:tc>
      </w:tr>
      <w:tr w:rsidR="00472E2A" w:rsidRPr="00506CF9" w:rsidTr="00841D07">
        <w:trPr>
          <w:trHeight w:val="74"/>
          <w:jc w:val="center"/>
        </w:trPr>
        <w:tc>
          <w:tcPr>
            <w:tcW w:w="37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center"/>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Brasil (toneladas/dia)</w:t>
            </w:r>
          </w:p>
        </w:tc>
        <w:tc>
          <w:tcPr>
            <w:tcW w:w="3168" w:type="dxa"/>
            <w:gridSpan w:val="2"/>
            <w:tcBorders>
              <w:top w:val="single" w:sz="4" w:space="0" w:color="auto"/>
              <w:left w:val="nil"/>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center"/>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Região Sul (toneladas/dia)</w:t>
            </w:r>
          </w:p>
        </w:tc>
      </w:tr>
      <w:tr w:rsidR="00472E2A" w:rsidRPr="00506CF9" w:rsidTr="00841D07">
        <w:trPr>
          <w:trHeight w:val="74"/>
          <w:jc w:val="center"/>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2010</w:t>
            </w:r>
          </w:p>
        </w:tc>
        <w:tc>
          <w:tcPr>
            <w:tcW w:w="1856" w:type="dxa"/>
            <w:tcBorders>
              <w:top w:val="nil"/>
              <w:left w:val="nil"/>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2011</w:t>
            </w:r>
          </w:p>
        </w:tc>
        <w:tc>
          <w:tcPr>
            <w:tcW w:w="1584" w:type="dxa"/>
            <w:tcBorders>
              <w:top w:val="nil"/>
              <w:left w:val="nil"/>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2010</w:t>
            </w:r>
          </w:p>
        </w:tc>
        <w:tc>
          <w:tcPr>
            <w:tcW w:w="1584" w:type="dxa"/>
            <w:tcBorders>
              <w:top w:val="nil"/>
              <w:left w:val="nil"/>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2011</w:t>
            </w:r>
          </w:p>
        </w:tc>
      </w:tr>
      <w:tr w:rsidR="00472E2A" w:rsidRPr="00506CF9" w:rsidTr="00841D07">
        <w:trPr>
          <w:trHeight w:val="74"/>
          <w:jc w:val="center"/>
        </w:trPr>
        <w:tc>
          <w:tcPr>
            <w:tcW w:w="1856" w:type="dxa"/>
            <w:tcBorders>
              <w:top w:val="nil"/>
              <w:left w:val="single" w:sz="4" w:space="0" w:color="auto"/>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173.583</w:t>
            </w:r>
          </w:p>
        </w:tc>
        <w:tc>
          <w:tcPr>
            <w:tcW w:w="1856" w:type="dxa"/>
            <w:tcBorders>
              <w:top w:val="nil"/>
              <w:left w:val="nil"/>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177.995</w:t>
            </w:r>
          </w:p>
        </w:tc>
        <w:tc>
          <w:tcPr>
            <w:tcW w:w="1584" w:type="dxa"/>
            <w:tcBorders>
              <w:top w:val="nil"/>
              <w:left w:val="nil"/>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18.708</w:t>
            </w:r>
          </w:p>
        </w:tc>
        <w:tc>
          <w:tcPr>
            <w:tcW w:w="1584" w:type="dxa"/>
            <w:tcBorders>
              <w:top w:val="nil"/>
              <w:left w:val="nil"/>
              <w:bottom w:val="single" w:sz="4" w:space="0" w:color="auto"/>
              <w:right w:val="single" w:sz="4" w:space="0" w:color="auto"/>
            </w:tcBorders>
            <w:shd w:val="clear" w:color="auto" w:fill="auto"/>
            <w:noWrap/>
            <w:vAlign w:val="bottom"/>
            <w:hideMark/>
          </w:tcPr>
          <w:p w:rsidR="00472E2A" w:rsidRPr="00506CF9" w:rsidRDefault="00472E2A" w:rsidP="00841D07">
            <w:pPr>
              <w:spacing w:before="0" w:line="240" w:lineRule="auto"/>
              <w:jc w:val="right"/>
              <w:rPr>
                <w:rFonts w:ascii="Calibri" w:eastAsia="Times New Roman" w:hAnsi="Calibri" w:cs="Calibri"/>
                <w:color w:val="000000"/>
                <w:sz w:val="18"/>
                <w:szCs w:val="18"/>
                <w:lang w:eastAsia="pt-BR"/>
              </w:rPr>
            </w:pPr>
            <w:r w:rsidRPr="00506CF9">
              <w:rPr>
                <w:rFonts w:ascii="Calibri" w:eastAsia="Times New Roman" w:hAnsi="Calibri" w:cs="Calibri"/>
                <w:color w:val="000000"/>
                <w:sz w:val="18"/>
                <w:szCs w:val="18"/>
                <w:lang w:eastAsia="pt-BR"/>
              </w:rPr>
              <w:t>19.183</w:t>
            </w:r>
          </w:p>
        </w:tc>
      </w:tr>
    </w:tbl>
    <w:p w:rsidR="00D27FCD" w:rsidRDefault="00D27FCD" w:rsidP="00BD12A9">
      <w:pPr>
        <w:ind w:firstLine="708"/>
        <w:rPr>
          <w:rFonts w:ascii="Times New Roman" w:hAnsi="Times New Roman" w:cs="Times New Roman"/>
          <w:sz w:val="24"/>
          <w:szCs w:val="24"/>
        </w:rPr>
      </w:pPr>
      <w:r>
        <w:rPr>
          <w:rFonts w:ascii="Times New Roman" w:hAnsi="Times New Roman" w:cs="Times New Roman"/>
          <w:sz w:val="24"/>
          <w:szCs w:val="24"/>
        </w:rPr>
        <w:t xml:space="preserve">Agravando o quadro acima </w:t>
      </w:r>
      <w:r w:rsidR="00472E2A">
        <w:rPr>
          <w:rFonts w:ascii="Times New Roman" w:hAnsi="Times New Roman" w:cs="Times New Roman"/>
          <w:sz w:val="24"/>
          <w:szCs w:val="24"/>
        </w:rPr>
        <w:t>referenciado</w:t>
      </w:r>
      <w:r>
        <w:rPr>
          <w:rFonts w:ascii="Times New Roman" w:hAnsi="Times New Roman" w:cs="Times New Roman"/>
          <w:sz w:val="24"/>
          <w:szCs w:val="24"/>
        </w:rPr>
        <w:t xml:space="preserve">, cabe mencionar que </w:t>
      </w:r>
      <w:r w:rsidR="00864005">
        <w:rPr>
          <w:rFonts w:ascii="Times New Roman" w:hAnsi="Times New Roman" w:cs="Times New Roman"/>
          <w:sz w:val="24"/>
          <w:szCs w:val="24"/>
        </w:rPr>
        <w:t xml:space="preserve">a </w:t>
      </w:r>
      <w:r>
        <w:rPr>
          <w:rFonts w:ascii="Times New Roman" w:hAnsi="Times New Roman" w:cs="Times New Roman"/>
          <w:sz w:val="24"/>
          <w:szCs w:val="24"/>
        </w:rPr>
        <w:t>quantidade gerada excede expressivamente a quantidade coletada deste material</w:t>
      </w:r>
      <w:r w:rsidR="00BD12A9">
        <w:rPr>
          <w:rFonts w:ascii="Times New Roman" w:hAnsi="Times New Roman" w:cs="Times New Roman"/>
          <w:sz w:val="24"/>
          <w:szCs w:val="24"/>
        </w:rPr>
        <w:t xml:space="preserve">, </w:t>
      </w:r>
      <w:r w:rsidR="00A64D40">
        <w:rPr>
          <w:rFonts w:ascii="Times New Roman" w:hAnsi="Times New Roman" w:cs="Times New Roman"/>
          <w:sz w:val="24"/>
          <w:szCs w:val="24"/>
        </w:rPr>
        <w:t>visto que</w:t>
      </w:r>
      <w:r w:rsidR="00BD12A9">
        <w:rPr>
          <w:rFonts w:ascii="Times New Roman" w:hAnsi="Times New Roman" w:cs="Times New Roman"/>
          <w:sz w:val="24"/>
          <w:szCs w:val="24"/>
        </w:rPr>
        <w:t xml:space="preserve"> nem sempre </w:t>
      </w:r>
      <w:r w:rsidR="00A64D40">
        <w:rPr>
          <w:rFonts w:ascii="Times New Roman" w:hAnsi="Times New Roman" w:cs="Times New Roman"/>
          <w:sz w:val="24"/>
          <w:szCs w:val="24"/>
        </w:rPr>
        <w:t xml:space="preserve">os geradores </w:t>
      </w:r>
      <w:r w:rsidR="00BD12A9">
        <w:rPr>
          <w:rFonts w:ascii="Times New Roman" w:hAnsi="Times New Roman" w:cs="Times New Roman"/>
          <w:sz w:val="24"/>
          <w:szCs w:val="24"/>
        </w:rPr>
        <w:t xml:space="preserve">informam às autoridades os volumes de resíduos </w:t>
      </w:r>
      <w:r w:rsidR="00A64D40">
        <w:rPr>
          <w:rFonts w:ascii="Times New Roman" w:hAnsi="Times New Roman" w:cs="Times New Roman"/>
          <w:sz w:val="24"/>
          <w:szCs w:val="24"/>
        </w:rPr>
        <w:t>gerados e o encaminhamento dado ao material</w:t>
      </w:r>
      <w:r w:rsidR="00BD12A9">
        <w:rPr>
          <w:rFonts w:ascii="Times New Roman" w:hAnsi="Times New Roman" w:cs="Times New Roman"/>
          <w:sz w:val="24"/>
          <w:szCs w:val="24"/>
        </w:rPr>
        <w:t xml:space="preserve">. </w:t>
      </w:r>
    </w:p>
    <w:p w:rsidR="00B730A7" w:rsidRDefault="00835B15" w:rsidP="002D417D">
      <w:pPr>
        <w:widowControl w:val="0"/>
        <w:spacing w:after="240"/>
        <w:ind w:firstLine="709"/>
        <w:rPr>
          <w:rFonts w:ascii="Times New Roman" w:hAnsi="Times New Roman" w:cs="Times New Roman"/>
          <w:sz w:val="24"/>
          <w:szCs w:val="24"/>
        </w:rPr>
      </w:pPr>
      <w:r>
        <w:rPr>
          <w:rFonts w:ascii="Times New Roman" w:hAnsi="Times New Roman" w:cs="Times New Roman"/>
          <w:sz w:val="24"/>
          <w:szCs w:val="24"/>
        </w:rPr>
        <w:t xml:space="preserve">A </w:t>
      </w:r>
      <w:r w:rsidR="007048C0">
        <w:rPr>
          <w:rFonts w:ascii="Times New Roman" w:hAnsi="Times New Roman" w:cs="Times New Roman"/>
          <w:sz w:val="24"/>
          <w:szCs w:val="24"/>
        </w:rPr>
        <w:t>resolução</w:t>
      </w:r>
      <w:r>
        <w:rPr>
          <w:rFonts w:ascii="Times New Roman" w:hAnsi="Times New Roman" w:cs="Times New Roman"/>
          <w:sz w:val="24"/>
          <w:szCs w:val="24"/>
        </w:rPr>
        <w:t xml:space="preserve"> </w:t>
      </w:r>
      <w:r w:rsidR="00FA4971">
        <w:rPr>
          <w:rFonts w:ascii="Times New Roman" w:hAnsi="Times New Roman" w:cs="Times New Roman"/>
          <w:sz w:val="24"/>
          <w:szCs w:val="24"/>
        </w:rPr>
        <w:t>determina</w:t>
      </w:r>
      <w:r>
        <w:rPr>
          <w:rFonts w:ascii="Times New Roman" w:hAnsi="Times New Roman" w:cs="Times New Roman"/>
          <w:sz w:val="24"/>
          <w:szCs w:val="24"/>
        </w:rPr>
        <w:t xml:space="preserve"> que </w:t>
      </w:r>
      <w:r w:rsidR="007D6ACB">
        <w:rPr>
          <w:rFonts w:ascii="Times New Roman" w:hAnsi="Times New Roman" w:cs="Times New Roman"/>
          <w:sz w:val="24"/>
          <w:szCs w:val="24"/>
        </w:rPr>
        <w:t xml:space="preserve">os geradores </w:t>
      </w:r>
      <w:proofErr w:type="gramStart"/>
      <w:r w:rsidR="007D6ACB">
        <w:rPr>
          <w:rFonts w:ascii="Times New Roman" w:hAnsi="Times New Roman" w:cs="Times New Roman"/>
          <w:sz w:val="24"/>
          <w:szCs w:val="24"/>
        </w:rPr>
        <w:t>são</w:t>
      </w:r>
      <w:proofErr w:type="gramEnd"/>
      <w:r w:rsidR="007D6ACB">
        <w:rPr>
          <w:rFonts w:ascii="Times New Roman" w:hAnsi="Times New Roman" w:cs="Times New Roman"/>
          <w:sz w:val="24"/>
          <w:szCs w:val="24"/>
        </w:rPr>
        <w:t xml:space="preserve"> os responsáveis pela correta</w:t>
      </w:r>
      <w:r w:rsidR="007048C0">
        <w:rPr>
          <w:rFonts w:ascii="Times New Roman" w:hAnsi="Times New Roman" w:cs="Times New Roman"/>
          <w:sz w:val="24"/>
          <w:szCs w:val="24"/>
        </w:rPr>
        <w:t xml:space="preserve"> gestão</w:t>
      </w:r>
      <w:r w:rsidR="0054439E">
        <w:rPr>
          <w:rFonts w:ascii="Times New Roman" w:hAnsi="Times New Roman" w:cs="Times New Roman"/>
          <w:sz w:val="24"/>
          <w:szCs w:val="24"/>
        </w:rPr>
        <w:t xml:space="preserve"> dos RCC e que devem priorizar “</w:t>
      </w:r>
      <w:r w:rsidR="007D6ACB">
        <w:rPr>
          <w:rFonts w:ascii="Times New Roman" w:hAnsi="Times New Roman" w:cs="Times New Roman"/>
          <w:sz w:val="24"/>
          <w:szCs w:val="24"/>
        </w:rPr>
        <w:t>a não geração de resíduos e, secundariamente, a redução, a reutilização a reciclagem e a destinação final”</w:t>
      </w:r>
      <w:r w:rsidR="0054439E">
        <w:rPr>
          <w:rFonts w:ascii="Times New Roman" w:hAnsi="Times New Roman" w:cs="Times New Roman"/>
          <w:sz w:val="24"/>
          <w:szCs w:val="24"/>
        </w:rPr>
        <w:t xml:space="preserve">. </w:t>
      </w:r>
    </w:p>
    <w:p w:rsidR="00FA4971" w:rsidRDefault="0054439E" w:rsidP="002D417D">
      <w:pPr>
        <w:widowControl w:val="0"/>
        <w:spacing w:after="240"/>
        <w:ind w:firstLine="709"/>
        <w:rPr>
          <w:rFonts w:ascii="Times New Roman" w:hAnsi="Times New Roman" w:cs="Times New Roman"/>
          <w:sz w:val="24"/>
          <w:szCs w:val="24"/>
        </w:rPr>
      </w:pPr>
      <w:r>
        <w:rPr>
          <w:rFonts w:ascii="Times New Roman" w:hAnsi="Times New Roman" w:cs="Times New Roman"/>
          <w:sz w:val="24"/>
          <w:szCs w:val="24"/>
        </w:rPr>
        <w:t xml:space="preserve">O descarte irregular dos RCC em logradouros públicos e áreas de bota-fora acarreta ônus aos serviços municipais de limpeza pública, uma vez que o município acaba por </w:t>
      </w:r>
      <w:r w:rsidR="00B730A7">
        <w:rPr>
          <w:rFonts w:ascii="Times New Roman" w:hAnsi="Times New Roman" w:cs="Times New Roman"/>
          <w:sz w:val="24"/>
          <w:szCs w:val="24"/>
        </w:rPr>
        <w:t xml:space="preserve">arcar operacionalmente e financeiramente </w:t>
      </w:r>
      <w:r w:rsidR="00FA4971">
        <w:rPr>
          <w:rFonts w:ascii="Times New Roman" w:hAnsi="Times New Roman" w:cs="Times New Roman"/>
          <w:sz w:val="24"/>
          <w:szCs w:val="24"/>
        </w:rPr>
        <w:t>pela</w:t>
      </w:r>
      <w:r>
        <w:rPr>
          <w:rFonts w:ascii="Times New Roman" w:hAnsi="Times New Roman" w:cs="Times New Roman"/>
          <w:sz w:val="24"/>
          <w:szCs w:val="24"/>
        </w:rPr>
        <w:t xml:space="preserve"> destinação ambientalmente adequada dos resíduos</w:t>
      </w:r>
      <w:r w:rsidR="00FA4971">
        <w:rPr>
          <w:rFonts w:ascii="Times New Roman" w:hAnsi="Times New Roman" w:cs="Times New Roman"/>
          <w:sz w:val="24"/>
          <w:szCs w:val="24"/>
        </w:rPr>
        <w:t xml:space="preserve">. </w:t>
      </w:r>
    </w:p>
    <w:p w:rsidR="00F66813" w:rsidRPr="00F66813" w:rsidRDefault="0054439E" w:rsidP="002D417D">
      <w:pPr>
        <w:widowControl w:val="0"/>
        <w:spacing w:after="240"/>
        <w:ind w:firstLine="709"/>
        <w:rPr>
          <w:rFonts w:ascii="Times New Roman" w:hAnsi="Times New Roman" w:cs="Times New Roman"/>
          <w:sz w:val="24"/>
          <w:szCs w:val="24"/>
        </w:rPr>
      </w:pPr>
      <w:r>
        <w:rPr>
          <w:rFonts w:ascii="Times New Roman" w:hAnsi="Times New Roman" w:cs="Times New Roman"/>
          <w:sz w:val="24"/>
          <w:szCs w:val="24"/>
        </w:rPr>
        <w:t>O</w:t>
      </w:r>
      <w:r w:rsidR="00BD0AC1">
        <w:rPr>
          <w:rFonts w:ascii="Times New Roman" w:hAnsi="Times New Roman" w:cs="Times New Roman"/>
          <w:sz w:val="24"/>
          <w:szCs w:val="24"/>
        </w:rPr>
        <w:t xml:space="preserve"> artigo 5º</w:t>
      </w:r>
      <w:r w:rsidR="00F66813">
        <w:rPr>
          <w:rFonts w:ascii="Times New Roman" w:hAnsi="Times New Roman" w:cs="Times New Roman"/>
          <w:sz w:val="24"/>
          <w:szCs w:val="24"/>
        </w:rPr>
        <w:t xml:space="preserve"> </w:t>
      </w:r>
      <w:r w:rsidR="00FA4971">
        <w:rPr>
          <w:rFonts w:ascii="Times New Roman" w:hAnsi="Times New Roman" w:cs="Times New Roman"/>
          <w:sz w:val="24"/>
          <w:szCs w:val="24"/>
        </w:rPr>
        <w:t xml:space="preserve">da Resolução Conama 307/2002 </w:t>
      </w:r>
      <w:r w:rsidR="00F66813">
        <w:rPr>
          <w:rFonts w:ascii="Times New Roman" w:hAnsi="Times New Roman" w:cs="Times New Roman"/>
          <w:sz w:val="24"/>
          <w:szCs w:val="24"/>
        </w:rPr>
        <w:t>estabelece que o</w:t>
      </w:r>
      <w:r w:rsidR="00F66813" w:rsidRPr="00F66813">
        <w:rPr>
          <w:rFonts w:ascii="Times New Roman" w:hAnsi="Times New Roman" w:cs="Times New Roman"/>
          <w:sz w:val="24"/>
          <w:szCs w:val="24"/>
        </w:rPr>
        <w:t xml:space="preserve"> Plano Integrado de Gerenciamento de Resíduos da Construção Civil</w:t>
      </w:r>
      <w:r w:rsidR="00FA4971">
        <w:rPr>
          <w:rFonts w:ascii="Times New Roman" w:hAnsi="Times New Roman" w:cs="Times New Roman"/>
          <w:sz w:val="24"/>
          <w:szCs w:val="24"/>
        </w:rPr>
        <w:t>, em conjunto com o aprimoramento da fiscalização munic</w:t>
      </w:r>
      <w:r w:rsidR="00D36315">
        <w:rPr>
          <w:rFonts w:ascii="Times New Roman" w:hAnsi="Times New Roman" w:cs="Times New Roman"/>
          <w:sz w:val="24"/>
          <w:szCs w:val="24"/>
        </w:rPr>
        <w:t>i</w:t>
      </w:r>
      <w:r w:rsidR="00FA4971">
        <w:rPr>
          <w:rFonts w:ascii="Times New Roman" w:hAnsi="Times New Roman" w:cs="Times New Roman"/>
          <w:sz w:val="24"/>
          <w:szCs w:val="24"/>
        </w:rPr>
        <w:t xml:space="preserve">pal, </w:t>
      </w:r>
      <w:r w:rsidR="00F66813" w:rsidRPr="00F66813">
        <w:rPr>
          <w:rFonts w:ascii="Times New Roman" w:hAnsi="Times New Roman" w:cs="Times New Roman"/>
          <w:sz w:val="24"/>
          <w:szCs w:val="24"/>
        </w:rPr>
        <w:t>é o in</w:t>
      </w:r>
      <w:r w:rsidR="00D348DD">
        <w:rPr>
          <w:rFonts w:ascii="Times New Roman" w:hAnsi="Times New Roman" w:cs="Times New Roman"/>
          <w:sz w:val="24"/>
          <w:szCs w:val="24"/>
        </w:rPr>
        <w:t>s</w:t>
      </w:r>
      <w:r w:rsidR="00F66813" w:rsidRPr="00F66813">
        <w:rPr>
          <w:rFonts w:ascii="Times New Roman" w:hAnsi="Times New Roman" w:cs="Times New Roman"/>
          <w:sz w:val="24"/>
          <w:szCs w:val="24"/>
        </w:rPr>
        <w:t xml:space="preserve">trumento necessário </w:t>
      </w:r>
      <w:r w:rsidR="00FA4971">
        <w:rPr>
          <w:rFonts w:ascii="Times New Roman" w:hAnsi="Times New Roman" w:cs="Times New Roman"/>
          <w:sz w:val="24"/>
          <w:szCs w:val="24"/>
        </w:rPr>
        <w:t xml:space="preserve">à </w:t>
      </w:r>
      <w:proofErr w:type="gramStart"/>
      <w:r w:rsidR="00F66813" w:rsidRPr="00F66813">
        <w:rPr>
          <w:rFonts w:ascii="Times New Roman" w:hAnsi="Times New Roman" w:cs="Times New Roman"/>
          <w:sz w:val="24"/>
          <w:szCs w:val="24"/>
        </w:rPr>
        <w:t>implementação</w:t>
      </w:r>
      <w:proofErr w:type="gramEnd"/>
      <w:r w:rsidR="00F66813" w:rsidRPr="00F66813">
        <w:rPr>
          <w:rFonts w:ascii="Times New Roman" w:hAnsi="Times New Roman" w:cs="Times New Roman"/>
          <w:sz w:val="24"/>
          <w:szCs w:val="24"/>
        </w:rPr>
        <w:t xml:space="preserve"> e efetivação </w:t>
      </w:r>
      <w:r w:rsidR="00D27FCD">
        <w:rPr>
          <w:rFonts w:ascii="Times New Roman" w:hAnsi="Times New Roman" w:cs="Times New Roman"/>
          <w:sz w:val="24"/>
          <w:szCs w:val="24"/>
        </w:rPr>
        <w:t>do gerenciamento</w:t>
      </w:r>
      <w:r w:rsidR="00FA4971">
        <w:rPr>
          <w:rFonts w:ascii="Times New Roman" w:hAnsi="Times New Roman" w:cs="Times New Roman"/>
          <w:sz w:val="24"/>
          <w:szCs w:val="24"/>
        </w:rPr>
        <w:t xml:space="preserve"> satisfatório e apropriado</w:t>
      </w:r>
      <w:r w:rsidR="00F66813" w:rsidRPr="00F66813">
        <w:rPr>
          <w:rFonts w:ascii="Times New Roman" w:hAnsi="Times New Roman" w:cs="Times New Roman"/>
          <w:sz w:val="24"/>
          <w:szCs w:val="24"/>
        </w:rPr>
        <w:t xml:space="preserve"> dos RCC</w:t>
      </w:r>
      <w:r w:rsidR="00FA4971">
        <w:rPr>
          <w:rFonts w:ascii="Times New Roman" w:hAnsi="Times New Roman" w:cs="Times New Roman"/>
          <w:sz w:val="24"/>
          <w:szCs w:val="24"/>
        </w:rPr>
        <w:t xml:space="preserve">. </w:t>
      </w:r>
      <w:r w:rsidR="00F66813" w:rsidRPr="00F66813">
        <w:rPr>
          <w:rFonts w:ascii="Times New Roman" w:hAnsi="Times New Roman" w:cs="Times New Roman"/>
          <w:sz w:val="24"/>
          <w:szCs w:val="24"/>
        </w:rPr>
        <w:t xml:space="preserve">O </w:t>
      </w:r>
      <w:r w:rsidR="00BD0AC1" w:rsidRPr="00F66813">
        <w:rPr>
          <w:rFonts w:ascii="Times New Roman" w:hAnsi="Times New Roman" w:cs="Times New Roman"/>
          <w:sz w:val="24"/>
          <w:szCs w:val="24"/>
        </w:rPr>
        <w:t>Plano Integrado de Gerenciamento de Resíduos da Construção Civil</w:t>
      </w:r>
      <w:r w:rsidR="00F66813" w:rsidRPr="00F66813">
        <w:rPr>
          <w:rFonts w:ascii="Times New Roman" w:hAnsi="Times New Roman" w:cs="Times New Roman"/>
          <w:sz w:val="24"/>
          <w:szCs w:val="24"/>
        </w:rPr>
        <w:t xml:space="preserve"> deve</w:t>
      </w:r>
      <w:r w:rsidR="00D36315">
        <w:rPr>
          <w:rFonts w:ascii="Times New Roman" w:hAnsi="Times New Roman" w:cs="Times New Roman"/>
          <w:sz w:val="24"/>
          <w:szCs w:val="24"/>
        </w:rPr>
        <w:t xml:space="preserve"> estar em consonância com este Plano Regional de Gestão Integrada de Resíduos Sólidos e</w:t>
      </w:r>
      <w:r w:rsidR="006631D5">
        <w:rPr>
          <w:rFonts w:ascii="Times New Roman" w:hAnsi="Times New Roman" w:cs="Times New Roman"/>
          <w:sz w:val="24"/>
          <w:szCs w:val="24"/>
        </w:rPr>
        <w:t xml:space="preserve"> ser elaborado por todo</w:t>
      </w:r>
      <w:r w:rsidR="00FA4971">
        <w:rPr>
          <w:rFonts w:ascii="Times New Roman" w:hAnsi="Times New Roman" w:cs="Times New Roman"/>
          <w:sz w:val="24"/>
          <w:szCs w:val="24"/>
        </w:rPr>
        <w:t xml:space="preserve">s </w:t>
      </w:r>
      <w:r w:rsidR="006631D5">
        <w:rPr>
          <w:rFonts w:ascii="Times New Roman" w:hAnsi="Times New Roman" w:cs="Times New Roman"/>
          <w:sz w:val="24"/>
          <w:szCs w:val="24"/>
        </w:rPr>
        <w:t>os municípios</w:t>
      </w:r>
      <w:r w:rsidR="00D36315">
        <w:rPr>
          <w:rFonts w:ascii="Times New Roman" w:hAnsi="Times New Roman" w:cs="Times New Roman"/>
          <w:sz w:val="24"/>
          <w:szCs w:val="24"/>
        </w:rPr>
        <w:t>. S</w:t>
      </w:r>
      <w:r w:rsidR="00FA4971">
        <w:rPr>
          <w:rFonts w:ascii="Times New Roman" w:hAnsi="Times New Roman" w:cs="Times New Roman"/>
          <w:sz w:val="24"/>
          <w:szCs w:val="24"/>
        </w:rPr>
        <w:t>eu conteúdo deve</w:t>
      </w:r>
      <w:proofErr w:type="gramStart"/>
      <w:r w:rsidR="00FA4971">
        <w:rPr>
          <w:rFonts w:ascii="Times New Roman" w:hAnsi="Times New Roman" w:cs="Times New Roman"/>
          <w:sz w:val="24"/>
          <w:szCs w:val="24"/>
        </w:rPr>
        <w:t xml:space="preserve"> </w:t>
      </w:r>
      <w:r w:rsidR="00F66813" w:rsidRPr="00F66813">
        <w:rPr>
          <w:rFonts w:ascii="Times New Roman" w:hAnsi="Times New Roman" w:cs="Times New Roman"/>
          <w:sz w:val="24"/>
          <w:szCs w:val="24"/>
        </w:rPr>
        <w:t xml:space="preserve"> </w:t>
      </w:r>
      <w:proofErr w:type="gramEnd"/>
      <w:r w:rsidR="00F66813" w:rsidRPr="00F66813">
        <w:rPr>
          <w:rFonts w:ascii="Times New Roman" w:hAnsi="Times New Roman" w:cs="Times New Roman"/>
          <w:sz w:val="24"/>
          <w:szCs w:val="24"/>
        </w:rPr>
        <w:t>contemplar:</w:t>
      </w:r>
    </w:p>
    <w:p w:rsidR="000838BD" w:rsidRPr="00BD0AC1" w:rsidRDefault="00F66813" w:rsidP="000B38FE">
      <w:pPr>
        <w:pStyle w:val="PargrafodaLista"/>
        <w:widowControl w:val="0"/>
        <w:numPr>
          <w:ilvl w:val="0"/>
          <w:numId w:val="18"/>
        </w:numPr>
        <w:autoSpaceDE w:val="0"/>
        <w:autoSpaceDN w:val="0"/>
        <w:adjustRightInd w:val="0"/>
        <w:spacing w:before="0" w:after="240"/>
        <w:contextualSpacing w:val="0"/>
        <w:rPr>
          <w:rFonts w:ascii="Times New Roman" w:hAnsi="Times New Roman" w:cs="Times New Roman"/>
          <w:sz w:val="24"/>
          <w:szCs w:val="24"/>
          <w:lang w:val="pt-BR"/>
        </w:rPr>
      </w:pPr>
      <w:r w:rsidRPr="00BD0AC1">
        <w:rPr>
          <w:rFonts w:ascii="Times New Roman" w:hAnsi="Times New Roman" w:cs="Times New Roman"/>
          <w:sz w:val="24"/>
          <w:szCs w:val="24"/>
          <w:lang w:val="pt-BR"/>
        </w:rPr>
        <w:t>Programa Municipal de Gerenciamento de Resíduos da Construção Civil</w:t>
      </w:r>
      <w:r w:rsidR="00BD0AC1">
        <w:rPr>
          <w:rFonts w:ascii="Times New Roman" w:hAnsi="Times New Roman" w:cs="Times New Roman"/>
          <w:sz w:val="24"/>
          <w:szCs w:val="24"/>
          <w:lang w:val="pt-BR"/>
        </w:rPr>
        <w:t>.</w:t>
      </w:r>
      <w:r w:rsidRPr="00BD0AC1">
        <w:rPr>
          <w:rFonts w:ascii="Times New Roman" w:hAnsi="Times New Roman" w:cs="Times New Roman"/>
          <w:sz w:val="24"/>
          <w:szCs w:val="24"/>
          <w:lang w:val="pt-BR"/>
        </w:rPr>
        <w:t xml:space="preserve"> </w:t>
      </w:r>
    </w:p>
    <w:p w:rsidR="00F66813" w:rsidRPr="00BD0AC1" w:rsidRDefault="00BD0AC1" w:rsidP="000B38FE">
      <w:pPr>
        <w:pStyle w:val="PargrafodaLista"/>
        <w:widowControl w:val="0"/>
        <w:numPr>
          <w:ilvl w:val="0"/>
          <w:numId w:val="18"/>
        </w:numPr>
        <w:autoSpaceDE w:val="0"/>
        <w:autoSpaceDN w:val="0"/>
        <w:adjustRightInd w:val="0"/>
        <w:spacing w:before="0" w:after="240"/>
        <w:ind w:left="1066" w:hanging="357"/>
        <w:contextualSpacing w:val="0"/>
        <w:rPr>
          <w:rFonts w:ascii="Times New Roman" w:hAnsi="Times New Roman" w:cs="Times New Roman"/>
          <w:sz w:val="24"/>
          <w:szCs w:val="24"/>
          <w:lang w:val="pt-BR"/>
        </w:rPr>
      </w:pPr>
      <w:r>
        <w:rPr>
          <w:rFonts w:ascii="Times New Roman" w:hAnsi="Times New Roman" w:cs="Times New Roman"/>
          <w:sz w:val="24"/>
          <w:szCs w:val="24"/>
          <w:lang w:val="pt-BR"/>
        </w:rPr>
        <w:t xml:space="preserve">Diretrizes para a elaboração de </w:t>
      </w:r>
      <w:r w:rsidR="00F66813" w:rsidRPr="00BD0AC1">
        <w:rPr>
          <w:rFonts w:ascii="Times New Roman" w:hAnsi="Times New Roman" w:cs="Times New Roman"/>
          <w:sz w:val="24"/>
          <w:szCs w:val="24"/>
          <w:lang w:val="pt-BR"/>
        </w:rPr>
        <w:t>Projetos de Gerenciamento de Resíduos da Construção Civil</w:t>
      </w:r>
      <w:r w:rsidR="00980394">
        <w:rPr>
          <w:rFonts w:ascii="Times New Roman" w:hAnsi="Times New Roman" w:cs="Times New Roman"/>
          <w:sz w:val="24"/>
          <w:szCs w:val="24"/>
          <w:lang w:val="pt-BR"/>
        </w:rPr>
        <w:t xml:space="preserve"> pelos geradores de RCC.</w:t>
      </w:r>
    </w:p>
    <w:p w:rsidR="00BD0AC1" w:rsidRPr="000838BD" w:rsidRDefault="00BD0AC1" w:rsidP="002C3671">
      <w:pPr>
        <w:widowControl w:val="0"/>
        <w:autoSpaceDE w:val="0"/>
        <w:autoSpaceDN w:val="0"/>
        <w:adjustRightInd w:val="0"/>
        <w:spacing w:before="0" w:after="240"/>
        <w:ind w:firstLine="708"/>
        <w:rPr>
          <w:rFonts w:ascii="Times New Roman" w:hAnsi="Times New Roman" w:cs="Times New Roman"/>
          <w:sz w:val="24"/>
          <w:szCs w:val="24"/>
        </w:rPr>
      </w:pPr>
      <w:r>
        <w:rPr>
          <w:rFonts w:ascii="Times New Roman" w:hAnsi="Times New Roman" w:cs="Times New Roman"/>
          <w:sz w:val="24"/>
          <w:szCs w:val="24"/>
        </w:rPr>
        <w:t>O</w:t>
      </w:r>
      <w:r w:rsidRPr="00BD0AC1">
        <w:rPr>
          <w:rFonts w:ascii="Times New Roman" w:hAnsi="Times New Roman" w:cs="Times New Roman"/>
          <w:sz w:val="24"/>
          <w:szCs w:val="24"/>
        </w:rPr>
        <w:t xml:space="preserve"> </w:t>
      </w:r>
      <w:r>
        <w:rPr>
          <w:rFonts w:ascii="Times New Roman" w:hAnsi="Times New Roman" w:cs="Times New Roman"/>
          <w:sz w:val="24"/>
          <w:szCs w:val="24"/>
        </w:rPr>
        <w:t xml:space="preserve">propósito do </w:t>
      </w:r>
      <w:r w:rsidRPr="00BD0AC1">
        <w:rPr>
          <w:rFonts w:ascii="Times New Roman" w:hAnsi="Times New Roman" w:cs="Times New Roman"/>
          <w:sz w:val="24"/>
          <w:szCs w:val="24"/>
        </w:rPr>
        <w:t>Programa Municipal de Gerenciamento de Resíduos da Construção Civil é estabelecer técnicas e procedimentos para a gestão dos RCC pelos pequenos geradores, em conformidade com os critérios técnicos do sistema de limpeza urbana local</w:t>
      </w:r>
      <w:r>
        <w:rPr>
          <w:rFonts w:ascii="Times New Roman" w:hAnsi="Times New Roman" w:cs="Times New Roman"/>
          <w:sz w:val="24"/>
          <w:szCs w:val="24"/>
        </w:rPr>
        <w:t xml:space="preserve"> e o objetivo da elaboração dos </w:t>
      </w:r>
      <w:r w:rsidR="002C3671" w:rsidRPr="00BD0AC1">
        <w:rPr>
          <w:rFonts w:ascii="Times New Roman" w:hAnsi="Times New Roman" w:cs="Times New Roman"/>
          <w:sz w:val="24"/>
          <w:szCs w:val="24"/>
        </w:rPr>
        <w:t>Projetos de Gerenciamento de Resíduos da Construção Civil</w:t>
      </w:r>
      <w:r w:rsidR="002C3671">
        <w:rPr>
          <w:rFonts w:ascii="Times New Roman" w:hAnsi="Times New Roman" w:cs="Times New Roman"/>
          <w:sz w:val="24"/>
          <w:szCs w:val="24"/>
        </w:rPr>
        <w:t xml:space="preserve"> pelos grandes geradores de RCC é assegurar a gestão ambientalmente correta destes resíduos. </w:t>
      </w:r>
      <w:r w:rsidRPr="00BD0AC1">
        <w:rPr>
          <w:rFonts w:ascii="Times New Roman" w:hAnsi="Times New Roman" w:cs="Times New Roman"/>
          <w:sz w:val="24"/>
          <w:szCs w:val="24"/>
        </w:rPr>
        <w:t xml:space="preserve"> </w:t>
      </w:r>
    </w:p>
    <w:p w:rsidR="008F39A5" w:rsidRDefault="00AE45FF" w:rsidP="003C7D45">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Em um contexto regional, torna-se imprescindível</w:t>
      </w:r>
      <w:proofErr w:type="gramStart"/>
      <w:r>
        <w:rPr>
          <w:rFonts w:ascii="Times New Roman" w:hAnsi="Times New Roman" w:cs="Times New Roman"/>
          <w:sz w:val="24"/>
          <w:szCs w:val="24"/>
        </w:rPr>
        <w:t xml:space="preserve"> </w:t>
      </w:r>
      <w:r w:rsidRPr="00AE45FF">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que </w:t>
      </w:r>
      <w:r w:rsidRPr="00AE45FF">
        <w:rPr>
          <w:rFonts w:ascii="Times New Roman" w:hAnsi="Times New Roman" w:cs="Times New Roman"/>
          <w:sz w:val="24"/>
          <w:szCs w:val="24"/>
        </w:rPr>
        <w:t xml:space="preserve">os </w:t>
      </w:r>
      <w:r w:rsidRPr="00F66813">
        <w:rPr>
          <w:rFonts w:ascii="Times New Roman" w:hAnsi="Times New Roman" w:cs="Times New Roman"/>
          <w:sz w:val="24"/>
          <w:szCs w:val="24"/>
        </w:rPr>
        <w:t>Plano</w:t>
      </w:r>
      <w:r>
        <w:rPr>
          <w:rFonts w:ascii="Times New Roman" w:hAnsi="Times New Roman" w:cs="Times New Roman"/>
          <w:sz w:val="24"/>
          <w:szCs w:val="24"/>
        </w:rPr>
        <w:t>s</w:t>
      </w:r>
      <w:r w:rsidRPr="00F66813">
        <w:rPr>
          <w:rFonts w:ascii="Times New Roman" w:hAnsi="Times New Roman" w:cs="Times New Roman"/>
          <w:sz w:val="24"/>
          <w:szCs w:val="24"/>
        </w:rPr>
        <w:t xml:space="preserve"> Integrado</w:t>
      </w:r>
      <w:r>
        <w:rPr>
          <w:rFonts w:ascii="Times New Roman" w:hAnsi="Times New Roman" w:cs="Times New Roman"/>
          <w:sz w:val="24"/>
          <w:szCs w:val="24"/>
        </w:rPr>
        <w:t>s</w:t>
      </w:r>
      <w:r w:rsidRPr="00F66813">
        <w:rPr>
          <w:rFonts w:ascii="Times New Roman" w:hAnsi="Times New Roman" w:cs="Times New Roman"/>
          <w:sz w:val="24"/>
          <w:szCs w:val="24"/>
        </w:rPr>
        <w:t xml:space="preserve"> de Gerenciamento de Resíduos da Construção Civil </w:t>
      </w:r>
      <w:r>
        <w:rPr>
          <w:rFonts w:ascii="Times New Roman" w:hAnsi="Times New Roman" w:cs="Times New Roman"/>
          <w:sz w:val="24"/>
          <w:szCs w:val="24"/>
        </w:rPr>
        <w:t xml:space="preserve">dos municípios consorciados ao CI/Centro </w:t>
      </w:r>
      <w:r w:rsidR="003C7D45">
        <w:rPr>
          <w:rFonts w:ascii="Times New Roman" w:hAnsi="Times New Roman" w:cs="Times New Roman"/>
          <w:sz w:val="24"/>
          <w:szCs w:val="24"/>
        </w:rPr>
        <w:t xml:space="preserve">abranjam </w:t>
      </w:r>
      <w:r w:rsidR="00F66813" w:rsidRPr="00F66813">
        <w:rPr>
          <w:rFonts w:ascii="Times New Roman" w:hAnsi="Times New Roman" w:cs="Times New Roman"/>
          <w:sz w:val="24"/>
          <w:szCs w:val="24"/>
        </w:rPr>
        <w:t>ações e políticas públicas</w:t>
      </w:r>
      <w:r>
        <w:rPr>
          <w:rFonts w:ascii="Times New Roman" w:hAnsi="Times New Roman" w:cs="Times New Roman"/>
          <w:sz w:val="24"/>
          <w:szCs w:val="24"/>
        </w:rPr>
        <w:t xml:space="preserve"> compartilhadas</w:t>
      </w:r>
      <w:r w:rsidR="00F66813" w:rsidRPr="00F66813">
        <w:rPr>
          <w:rFonts w:ascii="Times New Roman" w:hAnsi="Times New Roman" w:cs="Times New Roman"/>
          <w:sz w:val="24"/>
          <w:szCs w:val="24"/>
        </w:rPr>
        <w:t xml:space="preserve"> que otimizem </w:t>
      </w:r>
      <w:r w:rsidR="003C7D45">
        <w:rPr>
          <w:rFonts w:ascii="Times New Roman" w:hAnsi="Times New Roman" w:cs="Times New Roman"/>
          <w:sz w:val="24"/>
          <w:szCs w:val="24"/>
        </w:rPr>
        <w:t>e viabilizem a gestão sustentável do RCC de modo consorciado.</w:t>
      </w:r>
    </w:p>
    <w:p w:rsidR="008F39A5" w:rsidRPr="0043597E" w:rsidRDefault="0043597E" w:rsidP="00822684">
      <w:pPr>
        <w:autoSpaceDE w:val="0"/>
        <w:autoSpaceDN w:val="0"/>
        <w:adjustRightInd w:val="0"/>
        <w:spacing w:after="240"/>
        <w:ind w:firstLine="708"/>
        <w:rPr>
          <w:rFonts w:ascii="Times New Roman" w:hAnsi="Times New Roman" w:cs="Times New Roman"/>
          <w:sz w:val="24"/>
          <w:szCs w:val="24"/>
        </w:rPr>
      </w:pPr>
      <w:r w:rsidRPr="0043597E">
        <w:rPr>
          <w:rFonts w:ascii="Times New Roman" w:hAnsi="Times New Roman" w:cs="Times New Roman"/>
          <w:sz w:val="24"/>
          <w:szCs w:val="24"/>
        </w:rPr>
        <w:t xml:space="preserve">O modelo de gestão </w:t>
      </w:r>
      <w:r>
        <w:rPr>
          <w:rFonts w:ascii="Times New Roman" w:hAnsi="Times New Roman" w:cs="Times New Roman"/>
          <w:sz w:val="24"/>
          <w:szCs w:val="24"/>
        </w:rPr>
        <w:t xml:space="preserve">previsto nos </w:t>
      </w:r>
      <w:r w:rsidRPr="00F66813">
        <w:rPr>
          <w:rFonts w:ascii="Times New Roman" w:hAnsi="Times New Roman" w:cs="Times New Roman"/>
          <w:sz w:val="24"/>
          <w:szCs w:val="24"/>
        </w:rPr>
        <w:t>Plano</w:t>
      </w:r>
      <w:r>
        <w:rPr>
          <w:rFonts w:ascii="Times New Roman" w:hAnsi="Times New Roman" w:cs="Times New Roman"/>
          <w:sz w:val="24"/>
          <w:szCs w:val="24"/>
        </w:rPr>
        <w:t>s</w:t>
      </w:r>
      <w:r w:rsidRPr="00F66813">
        <w:rPr>
          <w:rFonts w:ascii="Times New Roman" w:hAnsi="Times New Roman" w:cs="Times New Roman"/>
          <w:sz w:val="24"/>
          <w:szCs w:val="24"/>
        </w:rPr>
        <w:t xml:space="preserve"> Integrado</w:t>
      </w:r>
      <w:r>
        <w:rPr>
          <w:rFonts w:ascii="Times New Roman" w:hAnsi="Times New Roman" w:cs="Times New Roman"/>
          <w:sz w:val="24"/>
          <w:szCs w:val="24"/>
        </w:rPr>
        <w:t>s</w:t>
      </w:r>
      <w:r w:rsidRPr="00F66813">
        <w:rPr>
          <w:rFonts w:ascii="Times New Roman" w:hAnsi="Times New Roman" w:cs="Times New Roman"/>
          <w:sz w:val="24"/>
          <w:szCs w:val="24"/>
        </w:rPr>
        <w:t xml:space="preserve"> de Gerenciamento de Resíduos da Construção Civil</w:t>
      </w:r>
      <w:r w:rsidRPr="0043597E">
        <w:rPr>
          <w:rFonts w:ascii="Times New Roman" w:hAnsi="Times New Roman" w:cs="Times New Roman"/>
          <w:sz w:val="24"/>
          <w:szCs w:val="24"/>
        </w:rPr>
        <w:t xml:space="preserve"> pode ser </w:t>
      </w:r>
      <w:r>
        <w:rPr>
          <w:rFonts w:ascii="Times New Roman" w:hAnsi="Times New Roman" w:cs="Times New Roman"/>
          <w:sz w:val="24"/>
          <w:szCs w:val="24"/>
        </w:rPr>
        <w:t>adaptado</w:t>
      </w:r>
      <w:r w:rsidRPr="0043597E">
        <w:rPr>
          <w:rFonts w:ascii="Times New Roman" w:hAnsi="Times New Roman" w:cs="Times New Roman"/>
          <w:sz w:val="24"/>
          <w:szCs w:val="24"/>
        </w:rPr>
        <w:t xml:space="preserve"> e atribuído aos Resíduos Volumosos</w:t>
      </w:r>
      <w:r>
        <w:rPr>
          <w:rFonts w:ascii="Times New Roman" w:hAnsi="Times New Roman" w:cs="Times New Roman"/>
          <w:sz w:val="24"/>
          <w:szCs w:val="24"/>
        </w:rPr>
        <w:t>, visto que</w:t>
      </w:r>
      <w:proofErr w:type="gramStart"/>
      <w:r>
        <w:rPr>
          <w:rFonts w:ascii="Times New Roman" w:hAnsi="Times New Roman" w:cs="Times New Roman"/>
          <w:sz w:val="24"/>
          <w:szCs w:val="24"/>
        </w:rPr>
        <w:t xml:space="preserve"> </w:t>
      </w:r>
      <w:r w:rsidRPr="0043597E">
        <w:rPr>
          <w:rFonts w:ascii="Times New Roman" w:hAnsi="Times New Roman" w:cs="Times New Roman"/>
          <w:sz w:val="24"/>
          <w:szCs w:val="24"/>
        </w:rPr>
        <w:t xml:space="preserve"> </w:t>
      </w:r>
      <w:proofErr w:type="gramEnd"/>
      <w:r w:rsidRPr="0043597E">
        <w:rPr>
          <w:rFonts w:ascii="Times New Roman" w:hAnsi="Times New Roman" w:cs="Times New Roman"/>
          <w:sz w:val="24"/>
          <w:szCs w:val="24"/>
        </w:rPr>
        <w:t>as problemáticas operacionais, ambientais e financeiras são semelhantes a ambos</w:t>
      </w:r>
      <w:r>
        <w:rPr>
          <w:rFonts w:ascii="Times New Roman" w:hAnsi="Times New Roman" w:cs="Times New Roman"/>
          <w:sz w:val="24"/>
          <w:szCs w:val="24"/>
        </w:rPr>
        <w:t xml:space="preserve">. </w:t>
      </w:r>
      <w:r w:rsidRPr="0043597E">
        <w:rPr>
          <w:rFonts w:ascii="Times New Roman" w:hAnsi="Times New Roman" w:cs="Times New Roman"/>
          <w:sz w:val="24"/>
          <w:szCs w:val="24"/>
        </w:rPr>
        <w:t xml:space="preserve"> </w:t>
      </w:r>
    </w:p>
    <w:p w:rsidR="00B44547" w:rsidRPr="00A701B2" w:rsidRDefault="00B44547" w:rsidP="00A701B2">
      <w:pPr>
        <w:jc w:val="center"/>
        <w:rPr>
          <w:rFonts w:ascii="Times New Roman" w:hAnsi="Times New Roman" w:cs="Times New Roman"/>
          <w:b/>
          <w:i/>
          <w:sz w:val="24"/>
          <w:szCs w:val="24"/>
        </w:rPr>
      </w:pPr>
      <w:r w:rsidRPr="00A701B2">
        <w:rPr>
          <w:rFonts w:ascii="Times New Roman" w:hAnsi="Times New Roman" w:cs="Times New Roman"/>
          <w:b/>
          <w:i/>
          <w:sz w:val="24"/>
          <w:szCs w:val="24"/>
        </w:rPr>
        <w:t>Diagnóstico</w:t>
      </w:r>
    </w:p>
    <w:p w:rsidR="004B6DC2" w:rsidRDefault="004B6DC2" w:rsidP="00C51225">
      <w:pPr>
        <w:contextualSpacing/>
        <w:jc w:val="center"/>
        <w:rPr>
          <w:rFonts w:ascii="Times New Roman" w:hAnsi="Times New Roman" w:cs="Times New Roman"/>
          <w:sz w:val="24"/>
          <w:szCs w:val="24"/>
        </w:rPr>
      </w:pPr>
    </w:p>
    <w:p w:rsidR="00841B96" w:rsidRPr="006F5394" w:rsidRDefault="00841B96" w:rsidP="00A701B2">
      <w:pPr>
        <w:contextualSpacing/>
        <w:rPr>
          <w:rFonts w:ascii="Times New Roman" w:hAnsi="Times New Roman" w:cs="Times New Roman"/>
          <w:sz w:val="24"/>
          <w:szCs w:val="24"/>
        </w:rPr>
      </w:pPr>
      <w:r w:rsidRPr="006F5394">
        <w:rPr>
          <w:rFonts w:ascii="Times New Roman" w:hAnsi="Times New Roman" w:cs="Times New Roman"/>
          <w:sz w:val="24"/>
          <w:szCs w:val="24"/>
        </w:rPr>
        <w:t>GESTÃO DE RCC E RESÍDUOS VOLUMOSOS</w:t>
      </w:r>
    </w:p>
    <w:p w:rsidR="00841B96" w:rsidRPr="006F5394" w:rsidRDefault="00841B96" w:rsidP="00C51225">
      <w:pPr>
        <w:contextualSpacing/>
        <w:jc w:val="center"/>
        <w:rPr>
          <w:rFonts w:ascii="Times New Roman" w:hAnsi="Times New Roman" w:cs="Times New Roman"/>
          <w:sz w:val="24"/>
          <w:szCs w:val="24"/>
        </w:rPr>
      </w:pPr>
    </w:p>
    <w:p w:rsidR="00980394" w:rsidRDefault="00415A1B" w:rsidP="00980394">
      <w:pPr>
        <w:widowControl w:val="0"/>
        <w:autoSpaceDE w:val="0"/>
        <w:autoSpaceDN w:val="0"/>
        <w:adjustRightInd w:val="0"/>
        <w:spacing w:before="0" w:after="240"/>
        <w:ind w:firstLine="708"/>
        <w:rPr>
          <w:rFonts w:ascii="Times New Roman" w:hAnsi="Times New Roman" w:cs="Times New Roman"/>
          <w:sz w:val="24"/>
          <w:szCs w:val="24"/>
        </w:rPr>
      </w:pPr>
      <w:r w:rsidRPr="00840F41">
        <w:rPr>
          <w:rFonts w:ascii="Times New Roman" w:hAnsi="Times New Roman" w:cs="Times New Roman"/>
          <w:sz w:val="24"/>
          <w:szCs w:val="24"/>
        </w:rPr>
        <w:t>O resultado do trabalho de diagnóstico evidenciou que não existem Planos Integrados de Gerenciamento de Resíduos da Construção Civil</w:t>
      </w:r>
      <w:r w:rsidR="00980394" w:rsidRPr="00840F41">
        <w:rPr>
          <w:rFonts w:ascii="Times New Roman" w:hAnsi="Times New Roman" w:cs="Times New Roman"/>
          <w:sz w:val="24"/>
          <w:szCs w:val="24"/>
        </w:rPr>
        <w:t>,</w:t>
      </w:r>
      <w:proofErr w:type="gramStart"/>
      <w:r w:rsidR="00980394" w:rsidRPr="00840F41">
        <w:rPr>
          <w:rFonts w:ascii="Times New Roman" w:hAnsi="Times New Roman" w:cs="Times New Roman"/>
          <w:sz w:val="24"/>
          <w:szCs w:val="24"/>
        </w:rPr>
        <w:t xml:space="preserve"> </w:t>
      </w:r>
      <w:r w:rsidRPr="00840F41">
        <w:rPr>
          <w:rFonts w:ascii="Times New Roman" w:hAnsi="Times New Roman" w:cs="Times New Roman"/>
          <w:sz w:val="24"/>
          <w:szCs w:val="24"/>
        </w:rPr>
        <w:t xml:space="preserve"> </w:t>
      </w:r>
      <w:proofErr w:type="gramEnd"/>
      <w:r w:rsidR="00980394" w:rsidRPr="00840F41">
        <w:rPr>
          <w:rFonts w:ascii="Times New Roman" w:hAnsi="Times New Roman" w:cs="Times New Roman"/>
          <w:sz w:val="24"/>
          <w:szCs w:val="24"/>
        </w:rPr>
        <w:t xml:space="preserve">Programas Municipais </w:t>
      </w:r>
      <w:r w:rsidR="008963AA" w:rsidRPr="00840F41">
        <w:rPr>
          <w:rFonts w:ascii="Times New Roman" w:hAnsi="Times New Roman" w:cs="Times New Roman"/>
          <w:sz w:val="24"/>
          <w:szCs w:val="24"/>
        </w:rPr>
        <w:t xml:space="preserve">ou Projetos </w:t>
      </w:r>
      <w:r w:rsidR="00980394" w:rsidRPr="00840F41">
        <w:rPr>
          <w:rFonts w:ascii="Times New Roman" w:hAnsi="Times New Roman" w:cs="Times New Roman"/>
          <w:sz w:val="24"/>
          <w:szCs w:val="24"/>
        </w:rPr>
        <w:t xml:space="preserve">de Gerenciamento de Resíduos da Construção Civil </w:t>
      </w:r>
      <w:r w:rsidR="00B23349" w:rsidRPr="00840F41">
        <w:rPr>
          <w:rFonts w:ascii="Times New Roman" w:hAnsi="Times New Roman" w:cs="Times New Roman"/>
          <w:sz w:val="24"/>
          <w:szCs w:val="24"/>
        </w:rPr>
        <w:t>no</w:t>
      </w:r>
      <w:r w:rsidRPr="00840F41">
        <w:rPr>
          <w:rFonts w:ascii="Times New Roman" w:hAnsi="Times New Roman" w:cs="Times New Roman"/>
          <w:sz w:val="24"/>
          <w:szCs w:val="24"/>
        </w:rPr>
        <w:t xml:space="preserve"> município</w:t>
      </w:r>
      <w:r w:rsidR="00B23349" w:rsidRPr="00840F41">
        <w:rPr>
          <w:rFonts w:ascii="Times New Roman" w:hAnsi="Times New Roman" w:cs="Times New Roman"/>
          <w:sz w:val="24"/>
          <w:szCs w:val="24"/>
        </w:rPr>
        <w:t xml:space="preserve"> de </w:t>
      </w:r>
      <w:r w:rsidR="00840F41" w:rsidRPr="00840F41">
        <w:rPr>
          <w:rFonts w:ascii="Times New Roman" w:hAnsi="Times New Roman" w:cs="Times New Roman"/>
          <w:sz w:val="24"/>
          <w:szCs w:val="24"/>
        </w:rPr>
        <w:t>Dona Francisca</w:t>
      </w:r>
      <w:r w:rsidR="00980394" w:rsidRPr="00840F41">
        <w:rPr>
          <w:rFonts w:ascii="Times New Roman" w:hAnsi="Times New Roman" w:cs="Times New Roman"/>
          <w:sz w:val="24"/>
          <w:szCs w:val="24"/>
        </w:rPr>
        <w:t>.</w:t>
      </w:r>
      <w:r w:rsidR="00980394">
        <w:rPr>
          <w:rFonts w:ascii="Times New Roman" w:hAnsi="Times New Roman" w:cs="Times New Roman"/>
          <w:sz w:val="24"/>
          <w:szCs w:val="24"/>
        </w:rPr>
        <w:t xml:space="preserve"> </w:t>
      </w:r>
    </w:p>
    <w:p w:rsidR="007A07AB" w:rsidRDefault="00980394" w:rsidP="00980394">
      <w:pPr>
        <w:widowControl w:val="0"/>
        <w:autoSpaceDE w:val="0"/>
        <w:autoSpaceDN w:val="0"/>
        <w:adjustRightInd w:val="0"/>
        <w:spacing w:before="0" w:after="240"/>
        <w:ind w:firstLine="708"/>
        <w:rPr>
          <w:rFonts w:ascii="Times New Roman" w:hAnsi="Times New Roman" w:cs="Times New Roman"/>
          <w:sz w:val="24"/>
          <w:szCs w:val="24"/>
        </w:rPr>
      </w:pPr>
      <w:r>
        <w:rPr>
          <w:rFonts w:ascii="Times New Roman" w:hAnsi="Times New Roman" w:cs="Times New Roman"/>
          <w:sz w:val="24"/>
          <w:szCs w:val="24"/>
        </w:rPr>
        <w:t xml:space="preserve">Embora </w:t>
      </w:r>
      <w:r w:rsidR="00B23349">
        <w:rPr>
          <w:rFonts w:ascii="Times New Roman" w:hAnsi="Times New Roman" w:cs="Times New Roman"/>
          <w:sz w:val="24"/>
          <w:szCs w:val="24"/>
        </w:rPr>
        <w:t>o</w:t>
      </w:r>
      <w:r w:rsidR="006631D5">
        <w:rPr>
          <w:rFonts w:ascii="Times New Roman" w:hAnsi="Times New Roman" w:cs="Times New Roman"/>
          <w:sz w:val="24"/>
          <w:szCs w:val="24"/>
        </w:rPr>
        <w:t xml:space="preserve"> município</w:t>
      </w:r>
      <w:r>
        <w:rPr>
          <w:rFonts w:ascii="Times New Roman" w:hAnsi="Times New Roman" w:cs="Times New Roman"/>
          <w:sz w:val="24"/>
          <w:szCs w:val="24"/>
        </w:rPr>
        <w:t xml:space="preserve"> apresente ações pontuais de gerenciamento que indiquem a gestão adequada dos RCC e Resíduos </w:t>
      </w:r>
      <w:proofErr w:type="spellStart"/>
      <w:r>
        <w:rPr>
          <w:rFonts w:ascii="Times New Roman" w:hAnsi="Times New Roman" w:cs="Times New Roman"/>
          <w:sz w:val="24"/>
          <w:szCs w:val="24"/>
        </w:rPr>
        <w:t>Volumos</w:t>
      </w:r>
      <w:proofErr w:type="spellEnd"/>
      <w:r>
        <w:rPr>
          <w:rFonts w:ascii="Times New Roman" w:hAnsi="Times New Roman" w:cs="Times New Roman"/>
          <w:sz w:val="24"/>
          <w:szCs w:val="24"/>
        </w:rPr>
        <w:t>, ficou evidente a ausência de padronização,</w:t>
      </w:r>
      <w:r w:rsidR="00415A1B">
        <w:rPr>
          <w:rFonts w:ascii="Times New Roman" w:hAnsi="Times New Roman" w:cs="Times New Roman"/>
          <w:sz w:val="24"/>
          <w:szCs w:val="24"/>
        </w:rPr>
        <w:t xml:space="preserve"> monitoramento</w:t>
      </w:r>
      <w:r>
        <w:rPr>
          <w:rFonts w:ascii="Times New Roman" w:hAnsi="Times New Roman" w:cs="Times New Roman"/>
          <w:sz w:val="24"/>
          <w:szCs w:val="24"/>
        </w:rPr>
        <w:t xml:space="preserve"> e</w:t>
      </w:r>
      <w:r w:rsidR="00415A1B">
        <w:rPr>
          <w:rFonts w:ascii="Times New Roman" w:hAnsi="Times New Roman" w:cs="Times New Roman"/>
          <w:sz w:val="24"/>
          <w:szCs w:val="24"/>
        </w:rPr>
        <w:t xml:space="preserve"> controle </w:t>
      </w:r>
      <w:r>
        <w:rPr>
          <w:rFonts w:ascii="Times New Roman" w:hAnsi="Times New Roman" w:cs="Times New Roman"/>
          <w:sz w:val="24"/>
          <w:szCs w:val="24"/>
        </w:rPr>
        <w:t xml:space="preserve">da </w:t>
      </w:r>
      <w:r w:rsidR="00415A1B">
        <w:rPr>
          <w:rFonts w:ascii="Times New Roman" w:hAnsi="Times New Roman" w:cs="Times New Roman"/>
          <w:sz w:val="24"/>
          <w:szCs w:val="24"/>
        </w:rPr>
        <w:t xml:space="preserve">gestão destes </w:t>
      </w:r>
      <w:r w:rsidR="00767EA4">
        <w:rPr>
          <w:rFonts w:ascii="Times New Roman" w:hAnsi="Times New Roman" w:cs="Times New Roman"/>
          <w:sz w:val="24"/>
          <w:szCs w:val="24"/>
        </w:rPr>
        <w:t>resíduos</w:t>
      </w:r>
      <w:r w:rsidR="00415A1B">
        <w:rPr>
          <w:rFonts w:ascii="Times New Roman" w:hAnsi="Times New Roman" w:cs="Times New Roman"/>
          <w:sz w:val="24"/>
          <w:szCs w:val="24"/>
        </w:rPr>
        <w:t xml:space="preserve">.   </w:t>
      </w:r>
    </w:p>
    <w:p w:rsidR="007A07AB" w:rsidRDefault="00980394" w:rsidP="00980394">
      <w:pPr>
        <w:widowControl w:val="0"/>
        <w:autoSpaceDE w:val="0"/>
        <w:autoSpaceDN w:val="0"/>
        <w:adjustRightInd w:val="0"/>
        <w:spacing w:before="0" w:after="240"/>
        <w:ind w:firstLine="708"/>
        <w:rPr>
          <w:rFonts w:ascii="Times New Roman" w:hAnsi="Times New Roman" w:cs="Times New Roman"/>
          <w:sz w:val="24"/>
          <w:szCs w:val="24"/>
        </w:rPr>
      </w:pPr>
      <w:r>
        <w:rPr>
          <w:rFonts w:ascii="Times New Roman" w:hAnsi="Times New Roman" w:cs="Times New Roman"/>
          <w:sz w:val="24"/>
          <w:szCs w:val="24"/>
        </w:rPr>
        <w:t xml:space="preserve">A comprovação dos argumentos acima mencionados pode ser verificada através da </w:t>
      </w:r>
      <w:r w:rsidR="00841B96" w:rsidRPr="006F5394">
        <w:rPr>
          <w:rFonts w:ascii="Times New Roman" w:hAnsi="Times New Roman" w:cs="Times New Roman"/>
          <w:sz w:val="24"/>
          <w:szCs w:val="24"/>
        </w:rPr>
        <w:t xml:space="preserve">carência de informações </w:t>
      </w:r>
      <w:r w:rsidR="0034535A">
        <w:rPr>
          <w:rFonts w:ascii="Times New Roman" w:hAnsi="Times New Roman" w:cs="Times New Roman"/>
          <w:sz w:val="24"/>
          <w:szCs w:val="24"/>
        </w:rPr>
        <w:t>disponibilizadas pelo município referentes a estas tipologias de resíduos</w:t>
      </w:r>
      <w:r w:rsidR="007A07AB">
        <w:rPr>
          <w:rFonts w:ascii="Times New Roman" w:hAnsi="Times New Roman" w:cs="Times New Roman"/>
          <w:sz w:val="24"/>
          <w:szCs w:val="24"/>
        </w:rPr>
        <w:t xml:space="preserve"> e através da gestão irregular</w:t>
      </w:r>
      <w:r w:rsidR="0034535A">
        <w:rPr>
          <w:rFonts w:ascii="Times New Roman" w:hAnsi="Times New Roman" w:cs="Times New Roman"/>
          <w:sz w:val="24"/>
          <w:szCs w:val="24"/>
        </w:rPr>
        <w:t xml:space="preserve">. </w:t>
      </w:r>
    </w:p>
    <w:p w:rsidR="0034535A" w:rsidRDefault="00841B96" w:rsidP="00980394">
      <w:pPr>
        <w:widowControl w:val="0"/>
        <w:autoSpaceDE w:val="0"/>
        <w:autoSpaceDN w:val="0"/>
        <w:adjustRightInd w:val="0"/>
        <w:spacing w:before="0" w:after="240"/>
        <w:ind w:firstLine="708"/>
        <w:rPr>
          <w:rFonts w:ascii="Times New Roman" w:hAnsi="Times New Roman" w:cs="Times New Roman"/>
          <w:sz w:val="24"/>
          <w:szCs w:val="24"/>
        </w:rPr>
      </w:pPr>
      <w:r w:rsidRPr="006F5394">
        <w:rPr>
          <w:rFonts w:ascii="Times New Roman" w:hAnsi="Times New Roman" w:cs="Times New Roman"/>
          <w:sz w:val="24"/>
          <w:szCs w:val="24"/>
        </w:rPr>
        <w:t xml:space="preserve">A </w:t>
      </w:r>
      <w:r w:rsidR="0034535A">
        <w:rPr>
          <w:rFonts w:ascii="Times New Roman" w:hAnsi="Times New Roman" w:cs="Times New Roman"/>
          <w:sz w:val="24"/>
          <w:szCs w:val="24"/>
        </w:rPr>
        <w:t>ausência de</w:t>
      </w:r>
      <w:r w:rsidRPr="006F5394">
        <w:rPr>
          <w:rFonts w:ascii="Times New Roman" w:hAnsi="Times New Roman" w:cs="Times New Roman"/>
          <w:sz w:val="24"/>
          <w:szCs w:val="24"/>
        </w:rPr>
        <w:t xml:space="preserve"> </w:t>
      </w:r>
      <w:r w:rsidR="007A07AB">
        <w:rPr>
          <w:rFonts w:ascii="Times New Roman" w:hAnsi="Times New Roman" w:cs="Times New Roman"/>
          <w:sz w:val="24"/>
          <w:szCs w:val="24"/>
        </w:rPr>
        <w:t xml:space="preserve">planejamento e fiscalização, normativas municipais, </w:t>
      </w:r>
      <w:r w:rsidRPr="006F5394">
        <w:rPr>
          <w:rFonts w:ascii="Times New Roman" w:hAnsi="Times New Roman" w:cs="Times New Roman"/>
          <w:sz w:val="24"/>
          <w:szCs w:val="24"/>
        </w:rPr>
        <w:t>qualificação</w:t>
      </w:r>
      <w:r w:rsidR="0034535A">
        <w:rPr>
          <w:rFonts w:ascii="Times New Roman" w:hAnsi="Times New Roman" w:cs="Times New Roman"/>
          <w:sz w:val="24"/>
          <w:szCs w:val="24"/>
        </w:rPr>
        <w:t xml:space="preserve"> técnica</w:t>
      </w:r>
      <w:r w:rsidRPr="006F5394">
        <w:rPr>
          <w:rFonts w:ascii="Times New Roman" w:hAnsi="Times New Roman" w:cs="Times New Roman"/>
          <w:sz w:val="24"/>
          <w:szCs w:val="24"/>
        </w:rPr>
        <w:t>, recursos humanos e financeiros</w:t>
      </w:r>
      <w:r w:rsidR="007A07AB">
        <w:rPr>
          <w:rFonts w:ascii="Times New Roman" w:hAnsi="Times New Roman" w:cs="Times New Roman"/>
          <w:sz w:val="24"/>
          <w:szCs w:val="24"/>
        </w:rPr>
        <w:t>, controle de licenciamento de obras e espaço físico</w:t>
      </w:r>
      <w:r w:rsidRPr="006F5394">
        <w:rPr>
          <w:rFonts w:ascii="Times New Roman" w:hAnsi="Times New Roman" w:cs="Times New Roman"/>
          <w:sz w:val="24"/>
          <w:szCs w:val="24"/>
        </w:rPr>
        <w:t xml:space="preserve"> são apontados como os principais fatores que </w:t>
      </w:r>
      <w:r w:rsidR="0034535A">
        <w:rPr>
          <w:rFonts w:ascii="Times New Roman" w:hAnsi="Times New Roman" w:cs="Times New Roman"/>
          <w:sz w:val="24"/>
          <w:szCs w:val="24"/>
        </w:rPr>
        <w:t>limitam a estruturação da gestão dos RCC e Volumosos</w:t>
      </w:r>
      <w:r w:rsidRPr="006F5394">
        <w:rPr>
          <w:rFonts w:ascii="Times New Roman" w:hAnsi="Times New Roman" w:cs="Times New Roman"/>
          <w:sz w:val="24"/>
          <w:szCs w:val="24"/>
        </w:rPr>
        <w:t xml:space="preserve">. </w:t>
      </w:r>
    </w:p>
    <w:p w:rsidR="00D138B0" w:rsidRPr="00F853D8" w:rsidRDefault="00D138B0" w:rsidP="00D138B0">
      <w:pPr>
        <w:pStyle w:val="Legenda"/>
        <w:keepNext/>
        <w:jc w:val="center"/>
        <w:rPr>
          <w:rFonts w:cs="Times New Roman"/>
        </w:rPr>
      </w:pPr>
      <w:bookmarkStart w:id="156" w:name="_Toc342657327"/>
      <w:bookmarkStart w:id="157" w:name="_Toc343089089"/>
      <w:r w:rsidRPr="00F853D8">
        <w:rPr>
          <w:rFonts w:cs="Times New Roman"/>
        </w:rPr>
        <w:t xml:space="preserve">Quadro </w:t>
      </w:r>
      <w:r w:rsidR="00DB6E0E" w:rsidRPr="00F853D8">
        <w:rPr>
          <w:rFonts w:cs="Times New Roman"/>
        </w:rPr>
        <w:fldChar w:fldCharType="begin"/>
      </w:r>
      <w:r w:rsidRPr="00F853D8">
        <w:rPr>
          <w:rFonts w:cs="Times New Roman"/>
        </w:rPr>
        <w:instrText xml:space="preserve"> SEQ Quadro \* ARABIC </w:instrText>
      </w:r>
      <w:r w:rsidR="00DB6E0E" w:rsidRPr="00F853D8">
        <w:rPr>
          <w:rFonts w:cs="Times New Roman"/>
        </w:rPr>
        <w:fldChar w:fldCharType="separate"/>
      </w:r>
      <w:r w:rsidR="009C6D0A">
        <w:rPr>
          <w:rFonts w:cs="Times New Roman"/>
          <w:noProof/>
        </w:rPr>
        <w:t>59</w:t>
      </w:r>
      <w:r w:rsidR="00DB6E0E" w:rsidRPr="00F853D8">
        <w:rPr>
          <w:rFonts w:cs="Times New Roman"/>
        </w:rPr>
        <w:fldChar w:fldCharType="end"/>
      </w:r>
      <w:r w:rsidRPr="00F853D8">
        <w:rPr>
          <w:rFonts w:cs="Times New Roman"/>
        </w:rPr>
        <w:t>: Recursos necessários à efetivação da gestão dos RCC e Resíduos Volumosos.</w:t>
      </w:r>
      <w:bookmarkEnd w:id="156"/>
      <w:bookmarkEnd w:id="157"/>
    </w:p>
    <w:tbl>
      <w:tblPr>
        <w:tblW w:w="9605" w:type="dxa"/>
        <w:jc w:val="center"/>
        <w:tblInd w:w="55" w:type="dxa"/>
        <w:tblCellMar>
          <w:left w:w="70" w:type="dxa"/>
          <w:right w:w="70" w:type="dxa"/>
        </w:tblCellMar>
        <w:tblLook w:val="04A0" w:firstRow="1" w:lastRow="0" w:firstColumn="1" w:lastColumn="0" w:noHBand="0" w:noVBand="1"/>
      </w:tblPr>
      <w:tblGrid>
        <w:gridCol w:w="1923"/>
        <w:gridCol w:w="998"/>
        <w:gridCol w:w="1042"/>
        <w:gridCol w:w="996"/>
        <w:gridCol w:w="4646"/>
      </w:tblGrid>
      <w:tr w:rsidR="00D138B0" w:rsidRPr="00D138B0" w:rsidTr="00D348DD">
        <w:trPr>
          <w:trHeight w:val="74"/>
          <w:jc w:val="center"/>
        </w:trPr>
        <w:tc>
          <w:tcPr>
            <w:tcW w:w="1923"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D138B0" w:rsidRPr="00D138B0" w:rsidRDefault="00D138B0" w:rsidP="00D138B0">
            <w:pPr>
              <w:spacing w:before="0" w:line="240" w:lineRule="auto"/>
              <w:jc w:val="center"/>
              <w:rPr>
                <w:rFonts w:ascii="Calibri" w:eastAsia="Times New Roman" w:hAnsi="Calibri" w:cs="Calibri"/>
                <w:b/>
                <w:bCs/>
                <w:color w:val="000000"/>
                <w:sz w:val="18"/>
                <w:szCs w:val="18"/>
                <w:lang w:eastAsia="pt-BR"/>
              </w:rPr>
            </w:pPr>
            <w:proofErr w:type="spellStart"/>
            <w:r w:rsidRPr="00D138B0">
              <w:rPr>
                <w:rFonts w:ascii="Calibri" w:eastAsia="Times New Roman" w:hAnsi="Calibri" w:cs="Calibri"/>
                <w:b/>
                <w:bCs/>
                <w:color w:val="000000"/>
                <w:sz w:val="18"/>
                <w:szCs w:val="18"/>
                <w:lang w:val="en-US" w:eastAsia="pt-BR"/>
              </w:rPr>
              <w:t>Município</w:t>
            </w:r>
            <w:proofErr w:type="spellEnd"/>
          </w:p>
        </w:tc>
        <w:tc>
          <w:tcPr>
            <w:tcW w:w="7682" w:type="dxa"/>
            <w:gridSpan w:val="4"/>
            <w:tcBorders>
              <w:top w:val="single" w:sz="4" w:space="0" w:color="auto"/>
              <w:left w:val="nil"/>
              <w:bottom w:val="single" w:sz="4" w:space="0" w:color="auto"/>
              <w:right w:val="single" w:sz="4" w:space="0" w:color="auto"/>
            </w:tcBorders>
            <w:shd w:val="clear" w:color="000000" w:fill="BFBFBF"/>
            <w:vAlign w:val="center"/>
            <w:hideMark/>
          </w:tcPr>
          <w:p w:rsidR="00D138B0" w:rsidRPr="00D138B0" w:rsidRDefault="00D138B0" w:rsidP="00D138B0">
            <w:pPr>
              <w:spacing w:before="0" w:line="240" w:lineRule="auto"/>
              <w:jc w:val="center"/>
              <w:rPr>
                <w:rFonts w:ascii="Calibri" w:eastAsia="Times New Roman" w:hAnsi="Calibri" w:cs="Calibri"/>
                <w:b/>
                <w:bCs/>
                <w:color w:val="000000"/>
                <w:sz w:val="18"/>
                <w:szCs w:val="18"/>
                <w:lang w:eastAsia="pt-BR"/>
              </w:rPr>
            </w:pPr>
            <w:r w:rsidRPr="00D138B0">
              <w:rPr>
                <w:rFonts w:ascii="Calibri" w:eastAsia="Times New Roman" w:hAnsi="Calibri" w:cs="Calibri"/>
                <w:b/>
                <w:bCs/>
                <w:color w:val="000000"/>
                <w:sz w:val="18"/>
                <w:szCs w:val="18"/>
                <w:lang w:eastAsia="pt-BR"/>
              </w:rPr>
              <w:t xml:space="preserve">Recursos necessários à </w:t>
            </w:r>
            <w:proofErr w:type="gramStart"/>
            <w:r w:rsidRPr="00D138B0">
              <w:rPr>
                <w:rFonts w:ascii="Calibri" w:eastAsia="Times New Roman" w:hAnsi="Calibri" w:cs="Calibri"/>
                <w:b/>
                <w:bCs/>
                <w:color w:val="000000"/>
                <w:sz w:val="18"/>
                <w:szCs w:val="18"/>
                <w:lang w:eastAsia="pt-BR"/>
              </w:rPr>
              <w:t>implementação</w:t>
            </w:r>
            <w:proofErr w:type="gramEnd"/>
            <w:r w:rsidRPr="00D138B0">
              <w:rPr>
                <w:rFonts w:ascii="Calibri" w:eastAsia="Times New Roman" w:hAnsi="Calibri" w:cs="Calibri"/>
                <w:b/>
                <w:bCs/>
                <w:color w:val="000000"/>
                <w:sz w:val="18"/>
                <w:szCs w:val="18"/>
                <w:lang w:eastAsia="pt-BR"/>
              </w:rPr>
              <w:t xml:space="preserve"> e fiscalização da gestão de RCC e Resíduos Volumosos</w:t>
            </w:r>
          </w:p>
        </w:tc>
      </w:tr>
      <w:tr w:rsidR="00D138B0" w:rsidRPr="00D138B0" w:rsidTr="00D348DD">
        <w:trPr>
          <w:trHeight w:val="74"/>
          <w:jc w:val="center"/>
        </w:trPr>
        <w:tc>
          <w:tcPr>
            <w:tcW w:w="1923" w:type="dxa"/>
            <w:vMerge/>
            <w:tcBorders>
              <w:top w:val="single" w:sz="4" w:space="0" w:color="auto"/>
              <w:left w:val="single" w:sz="4" w:space="0" w:color="auto"/>
              <w:bottom w:val="single" w:sz="4" w:space="0" w:color="auto"/>
              <w:right w:val="single" w:sz="4" w:space="0" w:color="auto"/>
            </w:tcBorders>
            <w:vAlign w:val="center"/>
            <w:hideMark/>
          </w:tcPr>
          <w:p w:rsidR="00D138B0" w:rsidRPr="00D138B0" w:rsidRDefault="00D138B0" w:rsidP="00D138B0">
            <w:pPr>
              <w:spacing w:before="0" w:line="240" w:lineRule="auto"/>
              <w:jc w:val="left"/>
              <w:rPr>
                <w:rFonts w:ascii="Calibri" w:eastAsia="Times New Roman" w:hAnsi="Calibri" w:cs="Calibri"/>
                <w:b/>
                <w:bCs/>
                <w:color w:val="000000"/>
                <w:sz w:val="18"/>
                <w:szCs w:val="18"/>
                <w:lang w:eastAsia="pt-BR"/>
              </w:rPr>
            </w:pPr>
          </w:p>
        </w:tc>
        <w:tc>
          <w:tcPr>
            <w:tcW w:w="998" w:type="dxa"/>
            <w:tcBorders>
              <w:top w:val="nil"/>
              <w:left w:val="nil"/>
              <w:bottom w:val="single" w:sz="4" w:space="0" w:color="auto"/>
              <w:right w:val="single" w:sz="4" w:space="0" w:color="auto"/>
            </w:tcBorders>
            <w:shd w:val="clear" w:color="000000" w:fill="BFBFBF"/>
            <w:vAlign w:val="center"/>
            <w:hideMark/>
          </w:tcPr>
          <w:p w:rsidR="00D138B0" w:rsidRPr="00D138B0" w:rsidRDefault="00D138B0" w:rsidP="00D138B0">
            <w:pPr>
              <w:spacing w:before="0" w:line="240" w:lineRule="auto"/>
              <w:jc w:val="center"/>
              <w:rPr>
                <w:rFonts w:ascii="Calibri" w:eastAsia="Times New Roman" w:hAnsi="Calibri" w:cs="Calibri"/>
                <w:b/>
                <w:bCs/>
                <w:color w:val="000000"/>
                <w:sz w:val="18"/>
                <w:szCs w:val="18"/>
                <w:lang w:eastAsia="pt-BR"/>
              </w:rPr>
            </w:pPr>
            <w:r w:rsidRPr="00D138B0">
              <w:rPr>
                <w:rFonts w:ascii="Calibri" w:eastAsia="Times New Roman" w:hAnsi="Calibri" w:cs="Calibri"/>
                <w:b/>
                <w:bCs/>
                <w:color w:val="000000"/>
                <w:sz w:val="18"/>
                <w:szCs w:val="18"/>
                <w:lang w:val="en-US" w:eastAsia="pt-BR"/>
              </w:rPr>
              <w:t>Financeiro</w:t>
            </w:r>
          </w:p>
        </w:tc>
        <w:tc>
          <w:tcPr>
            <w:tcW w:w="1042" w:type="dxa"/>
            <w:tcBorders>
              <w:top w:val="nil"/>
              <w:left w:val="nil"/>
              <w:bottom w:val="single" w:sz="4" w:space="0" w:color="auto"/>
              <w:right w:val="single" w:sz="4" w:space="0" w:color="auto"/>
            </w:tcBorders>
            <w:shd w:val="clear" w:color="000000" w:fill="BFBFBF"/>
            <w:vAlign w:val="center"/>
            <w:hideMark/>
          </w:tcPr>
          <w:p w:rsidR="00D138B0" w:rsidRPr="00D138B0" w:rsidRDefault="00D138B0" w:rsidP="00D138B0">
            <w:pPr>
              <w:spacing w:before="0" w:line="240" w:lineRule="auto"/>
              <w:jc w:val="center"/>
              <w:rPr>
                <w:rFonts w:ascii="Calibri" w:eastAsia="Times New Roman" w:hAnsi="Calibri" w:cs="Calibri"/>
                <w:b/>
                <w:bCs/>
                <w:color w:val="000000"/>
                <w:sz w:val="18"/>
                <w:szCs w:val="18"/>
                <w:lang w:eastAsia="pt-BR"/>
              </w:rPr>
            </w:pPr>
            <w:proofErr w:type="spellStart"/>
            <w:r w:rsidRPr="00D138B0">
              <w:rPr>
                <w:rFonts w:ascii="Calibri" w:eastAsia="Times New Roman" w:hAnsi="Calibri" w:cs="Calibri"/>
                <w:b/>
                <w:bCs/>
                <w:color w:val="000000"/>
                <w:sz w:val="18"/>
                <w:szCs w:val="18"/>
                <w:lang w:val="en-US" w:eastAsia="pt-BR"/>
              </w:rPr>
              <w:t>Capacitação</w:t>
            </w:r>
            <w:proofErr w:type="spellEnd"/>
            <w:r w:rsidRPr="00D138B0">
              <w:rPr>
                <w:rFonts w:ascii="Calibri" w:eastAsia="Times New Roman" w:hAnsi="Calibri" w:cs="Calibri"/>
                <w:b/>
                <w:bCs/>
                <w:color w:val="000000"/>
                <w:sz w:val="18"/>
                <w:szCs w:val="18"/>
                <w:lang w:val="en-US" w:eastAsia="pt-BR"/>
              </w:rPr>
              <w:t xml:space="preserve"> </w:t>
            </w:r>
            <w:proofErr w:type="spellStart"/>
            <w:r w:rsidRPr="00D138B0">
              <w:rPr>
                <w:rFonts w:ascii="Calibri" w:eastAsia="Times New Roman" w:hAnsi="Calibri" w:cs="Calibri"/>
                <w:b/>
                <w:bCs/>
                <w:color w:val="000000"/>
                <w:sz w:val="18"/>
                <w:szCs w:val="18"/>
                <w:lang w:val="en-US" w:eastAsia="pt-BR"/>
              </w:rPr>
              <w:t>técnica</w:t>
            </w:r>
            <w:proofErr w:type="spellEnd"/>
          </w:p>
        </w:tc>
        <w:tc>
          <w:tcPr>
            <w:tcW w:w="996" w:type="dxa"/>
            <w:tcBorders>
              <w:top w:val="nil"/>
              <w:left w:val="nil"/>
              <w:bottom w:val="single" w:sz="4" w:space="0" w:color="auto"/>
              <w:right w:val="single" w:sz="4" w:space="0" w:color="auto"/>
            </w:tcBorders>
            <w:shd w:val="clear" w:color="000000" w:fill="BFBFBF"/>
            <w:vAlign w:val="center"/>
            <w:hideMark/>
          </w:tcPr>
          <w:p w:rsidR="00D138B0" w:rsidRPr="00D138B0" w:rsidRDefault="00D138B0" w:rsidP="00D138B0">
            <w:pPr>
              <w:spacing w:before="0" w:line="240" w:lineRule="auto"/>
              <w:jc w:val="center"/>
              <w:rPr>
                <w:rFonts w:ascii="Calibri" w:eastAsia="Times New Roman" w:hAnsi="Calibri" w:cs="Calibri"/>
                <w:b/>
                <w:bCs/>
                <w:color w:val="000000"/>
                <w:sz w:val="18"/>
                <w:szCs w:val="18"/>
                <w:lang w:eastAsia="pt-BR"/>
              </w:rPr>
            </w:pPr>
            <w:proofErr w:type="spellStart"/>
            <w:r w:rsidRPr="00D138B0">
              <w:rPr>
                <w:rFonts w:ascii="Calibri" w:eastAsia="Times New Roman" w:hAnsi="Calibri" w:cs="Calibri"/>
                <w:b/>
                <w:bCs/>
                <w:color w:val="000000"/>
                <w:sz w:val="18"/>
                <w:szCs w:val="18"/>
                <w:lang w:val="en-US" w:eastAsia="pt-BR"/>
              </w:rPr>
              <w:t>Humano</w:t>
            </w:r>
            <w:proofErr w:type="spellEnd"/>
          </w:p>
        </w:tc>
        <w:tc>
          <w:tcPr>
            <w:tcW w:w="4646" w:type="dxa"/>
            <w:tcBorders>
              <w:top w:val="nil"/>
              <w:left w:val="nil"/>
              <w:bottom w:val="single" w:sz="4" w:space="0" w:color="auto"/>
              <w:right w:val="single" w:sz="4" w:space="0" w:color="auto"/>
            </w:tcBorders>
            <w:shd w:val="clear" w:color="000000" w:fill="BFBFBF"/>
            <w:vAlign w:val="center"/>
            <w:hideMark/>
          </w:tcPr>
          <w:p w:rsidR="00D138B0" w:rsidRPr="00D138B0" w:rsidRDefault="00D138B0" w:rsidP="00D138B0">
            <w:pPr>
              <w:spacing w:before="0" w:line="240" w:lineRule="auto"/>
              <w:jc w:val="center"/>
              <w:rPr>
                <w:rFonts w:ascii="Calibri" w:eastAsia="Times New Roman" w:hAnsi="Calibri" w:cs="Calibri"/>
                <w:b/>
                <w:bCs/>
                <w:color w:val="000000"/>
                <w:sz w:val="18"/>
                <w:szCs w:val="18"/>
                <w:lang w:eastAsia="pt-BR"/>
              </w:rPr>
            </w:pPr>
            <w:r w:rsidRPr="00D138B0">
              <w:rPr>
                <w:rFonts w:ascii="Calibri" w:eastAsia="Times New Roman" w:hAnsi="Calibri" w:cs="Calibri"/>
                <w:b/>
                <w:bCs/>
                <w:color w:val="000000"/>
                <w:sz w:val="18"/>
                <w:szCs w:val="18"/>
                <w:lang w:val="en-US" w:eastAsia="pt-BR"/>
              </w:rPr>
              <w:t>Outros</w:t>
            </w:r>
          </w:p>
        </w:tc>
      </w:tr>
      <w:tr w:rsidR="00840F41" w:rsidRPr="00D138B0" w:rsidTr="00D348DD">
        <w:trPr>
          <w:trHeight w:val="74"/>
          <w:jc w:val="center"/>
        </w:trPr>
        <w:tc>
          <w:tcPr>
            <w:tcW w:w="1923" w:type="dxa"/>
            <w:tcBorders>
              <w:top w:val="nil"/>
              <w:left w:val="single" w:sz="4" w:space="0" w:color="auto"/>
              <w:bottom w:val="single" w:sz="4" w:space="0" w:color="auto"/>
              <w:right w:val="single" w:sz="4" w:space="0" w:color="auto"/>
            </w:tcBorders>
            <w:shd w:val="clear" w:color="auto" w:fill="auto"/>
            <w:vAlign w:val="center"/>
            <w:hideMark/>
          </w:tcPr>
          <w:p w:rsidR="00840F41" w:rsidRPr="00D138B0" w:rsidRDefault="00840F41" w:rsidP="009C6D0A">
            <w:pPr>
              <w:spacing w:before="0" w:line="240" w:lineRule="auto"/>
              <w:rPr>
                <w:rFonts w:ascii="Calibri" w:eastAsia="Times New Roman" w:hAnsi="Calibri" w:cs="Calibri"/>
                <w:b/>
                <w:bCs/>
                <w:color w:val="000000"/>
                <w:sz w:val="18"/>
                <w:szCs w:val="18"/>
                <w:lang w:eastAsia="pt-BR"/>
              </w:rPr>
            </w:pPr>
            <w:r w:rsidRPr="00D138B0">
              <w:rPr>
                <w:rFonts w:ascii="Calibri" w:eastAsia="Times New Roman" w:hAnsi="Calibri" w:cs="Calibri"/>
                <w:b/>
                <w:bCs/>
                <w:color w:val="000000"/>
                <w:sz w:val="18"/>
                <w:szCs w:val="18"/>
                <w:lang w:val="en-US" w:eastAsia="pt-BR"/>
              </w:rPr>
              <w:t>Dona Francisca</w:t>
            </w:r>
          </w:p>
        </w:tc>
        <w:tc>
          <w:tcPr>
            <w:tcW w:w="998" w:type="dxa"/>
            <w:tcBorders>
              <w:top w:val="nil"/>
              <w:left w:val="nil"/>
              <w:bottom w:val="single" w:sz="4" w:space="0" w:color="auto"/>
              <w:right w:val="single" w:sz="4" w:space="0" w:color="auto"/>
            </w:tcBorders>
            <w:shd w:val="clear" w:color="auto" w:fill="auto"/>
            <w:vAlign w:val="center"/>
            <w:hideMark/>
          </w:tcPr>
          <w:p w:rsidR="00840F41" w:rsidRPr="00D138B0" w:rsidRDefault="00840F41" w:rsidP="009C6D0A">
            <w:pPr>
              <w:spacing w:before="0" w:line="240" w:lineRule="auto"/>
              <w:jc w:val="center"/>
              <w:rPr>
                <w:rFonts w:ascii="Calibri" w:eastAsia="Times New Roman" w:hAnsi="Calibri" w:cs="Calibri"/>
                <w:color w:val="000000"/>
                <w:sz w:val="18"/>
                <w:szCs w:val="18"/>
                <w:lang w:eastAsia="pt-BR"/>
              </w:rPr>
            </w:pPr>
            <w:r w:rsidRPr="00D138B0">
              <w:rPr>
                <w:rFonts w:ascii="Calibri" w:eastAsia="Times New Roman" w:hAnsi="Calibri" w:cs="Calibri"/>
                <w:color w:val="000000"/>
                <w:sz w:val="18"/>
                <w:szCs w:val="18"/>
                <w:lang w:val="en-US" w:eastAsia="pt-BR"/>
              </w:rPr>
              <w:t>X</w:t>
            </w:r>
          </w:p>
        </w:tc>
        <w:tc>
          <w:tcPr>
            <w:tcW w:w="1042" w:type="dxa"/>
            <w:tcBorders>
              <w:top w:val="nil"/>
              <w:left w:val="nil"/>
              <w:bottom w:val="single" w:sz="4" w:space="0" w:color="auto"/>
              <w:right w:val="single" w:sz="4" w:space="0" w:color="auto"/>
            </w:tcBorders>
            <w:shd w:val="clear" w:color="auto" w:fill="auto"/>
            <w:vAlign w:val="center"/>
            <w:hideMark/>
          </w:tcPr>
          <w:p w:rsidR="00840F41" w:rsidRPr="00D138B0" w:rsidRDefault="00840F41" w:rsidP="009C6D0A">
            <w:pPr>
              <w:spacing w:before="0" w:line="240" w:lineRule="auto"/>
              <w:jc w:val="center"/>
              <w:rPr>
                <w:rFonts w:ascii="Calibri" w:eastAsia="Times New Roman" w:hAnsi="Calibri" w:cs="Calibri"/>
                <w:color w:val="000000"/>
                <w:sz w:val="18"/>
                <w:szCs w:val="18"/>
                <w:lang w:eastAsia="pt-BR"/>
              </w:rPr>
            </w:pPr>
            <w:r w:rsidRPr="00D138B0">
              <w:rPr>
                <w:rFonts w:ascii="Calibri" w:eastAsia="Times New Roman" w:hAnsi="Calibri" w:cs="Calibri"/>
                <w:color w:val="000000"/>
                <w:sz w:val="18"/>
                <w:szCs w:val="18"/>
                <w:lang w:val="en-US" w:eastAsia="pt-BR"/>
              </w:rPr>
              <w:t>X</w:t>
            </w:r>
          </w:p>
        </w:tc>
        <w:tc>
          <w:tcPr>
            <w:tcW w:w="996" w:type="dxa"/>
            <w:tcBorders>
              <w:top w:val="nil"/>
              <w:left w:val="nil"/>
              <w:bottom w:val="single" w:sz="4" w:space="0" w:color="auto"/>
              <w:right w:val="single" w:sz="4" w:space="0" w:color="auto"/>
            </w:tcBorders>
            <w:shd w:val="clear" w:color="auto" w:fill="auto"/>
            <w:vAlign w:val="center"/>
            <w:hideMark/>
          </w:tcPr>
          <w:p w:rsidR="00840F41" w:rsidRPr="00D138B0" w:rsidRDefault="00840F41" w:rsidP="009C6D0A">
            <w:pPr>
              <w:spacing w:before="0" w:line="240" w:lineRule="auto"/>
              <w:jc w:val="center"/>
              <w:rPr>
                <w:rFonts w:ascii="Calibri" w:eastAsia="Times New Roman" w:hAnsi="Calibri" w:cs="Calibri"/>
                <w:color w:val="000000"/>
                <w:sz w:val="18"/>
                <w:szCs w:val="18"/>
                <w:lang w:eastAsia="pt-BR"/>
              </w:rPr>
            </w:pPr>
            <w:r w:rsidRPr="00D138B0">
              <w:rPr>
                <w:rFonts w:ascii="Calibri" w:eastAsia="Times New Roman" w:hAnsi="Calibri" w:cs="Calibri"/>
                <w:color w:val="000000"/>
                <w:sz w:val="18"/>
                <w:szCs w:val="18"/>
                <w:lang w:val="en-US" w:eastAsia="pt-BR"/>
              </w:rPr>
              <w:t>X</w:t>
            </w:r>
          </w:p>
        </w:tc>
        <w:tc>
          <w:tcPr>
            <w:tcW w:w="4646" w:type="dxa"/>
            <w:tcBorders>
              <w:top w:val="nil"/>
              <w:left w:val="nil"/>
              <w:bottom w:val="single" w:sz="4" w:space="0" w:color="auto"/>
              <w:right w:val="single" w:sz="4" w:space="0" w:color="auto"/>
            </w:tcBorders>
            <w:shd w:val="clear" w:color="auto" w:fill="auto"/>
            <w:vAlign w:val="center"/>
            <w:hideMark/>
          </w:tcPr>
          <w:p w:rsidR="00840F41" w:rsidRPr="00D138B0" w:rsidRDefault="00840F41" w:rsidP="009C6D0A">
            <w:pPr>
              <w:spacing w:before="0" w:line="240" w:lineRule="auto"/>
              <w:rPr>
                <w:rFonts w:ascii="Calibri" w:eastAsia="Times New Roman" w:hAnsi="Calibri" w:cs="Calibri"/>
                <w:color w:val="000000"/>
                <w:sz w:val="18"/>
                <w:szCs w:val="18"/>
                <w:lang w:eastAsia="pt-BR"/>
              </w:rPr>
            </w:pPr>
            <w:proofErr w:type="spellStart"/>
            <w:r w:rsidRPr="00D138B0">
              <w:rPr>
                <w:rFonts w:ascii="Calibri" w:eastAsia="Times New Roman" w:hAnsi="Calibri" w:cs="Calibri"/>
                <w:color w:val="000000"/>
                <w:sz w:val="18"/>
                <w:szCs w:val="18"/>
                <w:lang w:val="en-US" w:eastAsia="pt-BR"/>
              </w:rPr>
              <w:t>Recursos</w:t>
            </w:r>
            <w:proofErr w:type="spellEnd"/>
            <w:r w:rsidRPr="00D138B0">
              <w:rPr>
                <w:rFonts w:ascii="Calibri" w:eastAsia="Times New Roman" w:hAnsi="Calibri" w:cs="Calibri"/>
                <w:color w:val="000000"/>
                <w:sz w:val="18"/>
                <w:szCs w:val="18"/>
                <w:lang w:val="en-US" w:eastAsia="pt-BR"/>
              </w:rPr>
              <w:t xml:space="preserve"> </w:t>
            </w:r>
            <w:proofErr w:type="spellStart"/>
            <w:r w:rsidRPr="00D138B0">
              <w:rPr>
                <w:rFonts w:ascii="Calibri" w:eastAsia="Times New Roman" w:hAnsi="Calibri" w:cs="Calibri"/>
                <w:color w:val="000000"/>
                <w:sz w:val="18"/>
                <w:szCs w:val="18"/>
                <w:lang w:val="en-US" w:eastAsia="pt-BR"/>
              </w:rPr>
              <w:t>Normativos</w:t>
            </w:r>
            <w:proofErr w:type="spellEnd"/>
          </w:p>
        </w:tc>
      </w:tr>
    </w:tbl>
    <w:p w:rsidR="00D138B0" w:rsidRDefault="00D138B0" w:rsidP="00D138B0">
      <w:pPr>
        <w:spacing w:before="0"/>
        <w:rPr>
          <w:lang w:val="en-US"/>
        </w:rPr>
      </w:pPr>
    </w:p>
    <w:p w:rsidR="007A07AB" w:rsidRDefault="00B23349" w:rsidP="00980394">
      <w:pPr>
        <w:widowControl w:val="0"/>
        <w:autoSpaceDE w:val="0"/>
        <w:autoSpaceDN w:val="0"/>
        <w:adjustRightInd w:val="0"/>
        <w:spacing w:before="0" w:after="240"/>
        <w:ind w:firstLine="708"/>
        <w:rPr>
          <w:rFonts w:ascii="Times New Roman" w:hAnsi="Times New Roman" w:cs="Times New Roman"/>
          <w:sz w:val="24"/>
          <w:szCs w:val="24"/>
        </w:rPr>
      </w:pPr>
      <w:r>
        <w:rPr>
          <w:rFonts w:ascii="Times New Roman" w:hAnsi="Times New Roman" w:cs="Times New Roman"/>
          <w:sz w:val="24"/>
          <w:szCs w:val="24"/>
        </w:rPr>
        <w:t>O quadro a seguir demonstra o</w:t>
      </w:r>
      <w:r w:rsidR="00D138B0">
        <w:rPr>
          <w:rFonts w:ascii="Times New Roman" w:hAnsi="Times New Roman" w:cs="Times New Roman"/>
          <w:sz w:val="24"/>
          <w:szCs w:val="24"/>
        </w:rPr>
        <w:t xml:space="preserve"> órgão responsável pela gestão e fiscalização dos RCC e </w:t>
      </w:r>
      <w:proofErr w:type="spellStart"/>
      <w:r w:rsidR="00D138B0">
        <w:rPr>
          <w:rFonts w:ascii="Times New Roman" w:hAnsi="Times New Roman" w:cs="Times New Roman"/>
          <w:sz w:val="24"/>
          <w:szCs w:val="24"/>
        </w:rPr>
        <w:t>Volumos</w:t>
      </w:r>
      <w:proofErr w:type="spellEnd"/>
      <w:r w:rsidR="00D138B0">
        <w:rPr>
          <w:rFonts w:ascii="Times New Roman" w:hAnsi="Times New Roman" w:cs="Times New Roman"/>
          <w:sz w:val="24"/>
          <w:szCs w:val="24"/>
        </w:rPr>
        <w:t xml:space="preserve"> com equipes direcionadas a esta ação. </w:t>
      </w:r>
    </w:p>
    <w:p w:rsidR="00D138B0" w:rsidRDefault="00D138B0" w:rsidP="00D138B0">
      <w:pPr>
        <w:pStyle w:val="Legenda"/>
        <w:jc w:val="center"/>
        <w:rPr>
          <w:rFonts w:ascii="Times New Roman" w:hAnsi="Times New Roman" w:cs="Times New Roman"/>
          <w:sz w:val="24"/>
          <w:szCs w:val="24"/>
        </w:rPr>
      </w:pPr>
      <w:bookmarkStart w:id="158" w:name="_Toc342657328"/>
      <w:bookmarkStart w:id="159" w:name="_Toc343089090"/>
      <w:r>
        <w:t xml:space="preserve">Quadro </w:t>
      </w:r>
      <w:r w:rsidR="00DB6E0E">
        <w:fldChar w:fldCharType="begin"/>
      </w:r>
      <w:r w:rsidR="00B31E97">
        <w:instrText xml:space="preserve"> SEQ Quadro \* ARABIC </w:instrText>
      </w:r>
      <w:r w:rsidR="00DB6E0E">
        <w:fldChar w:fldCharType="separate"/>
      </w:r>
      <w:r w:rsidR="009C6D0A">
        <w:rPr>
          <w:noProof/>
        </w:rPr>
        <w:t>60</w:t>
      </w:r>
      <w:r w:rsidR="00DB6E0E">
        <w:rPr>
          <w:noProof/>
        </w:rPr>
        <w:fldChar w:fldCharType="end"/>
      </w:r>
      <w:r>
        <w:t>: Responsáveis pela gestão dos RCC e Resíduos Volumosos</w:t>
      </w:r>
      <w:bookmarkEnd w:id="158"/>
      <w:bookmarkEnd w:id="159"/>
    </w:p>
    <w:tbl>
      <w:tblPr>
        <w:tblW w:w="9605" w:type="dxa"/>
        <w:jc w:val="center"/>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80"/>
        <w:gridCol w:w="4465"/>
        <w:gridCol w:w="3260"/>
      </w:tblGrid>
      <w:tr w:rsidR="00D138B0" w:rsidRPr="00D138B0" w:rsidTr="00D348DD">
        <w:trPr>
          <w:trHeight w:val="74"/>
          <w:jc w:val="center"/>
        </w:trPr>
        <w:tc>
          <w:tcPr>
            <w:tcW w:w="1880" w:type="dxa"/>
            <w:shd w:val="clear" w:color="000000" w:fill="BFBFBF"/>
            <w:vAlign w:val="bottom"/>
            <w:hideMark/>
          </w:tcPr>
          <w:p w:rsidR="00D138B0" w:rsidRPr="00D138B0" w:rsidRDefault="00D138B0" w:rsidP="00D138B0">
            <w:pPr>
              <w:spacing w:before="0" w:line="240" w:lineRule="auto"/>
              <w:jc w:val="center"/>
              <w:rPr>
                <w:rFonts w:ascii="Calibri" w:eastAsia="Times New Roman" w:hAnsi="Calibri" w:cs="Calibri"/>
                <w:b/>
                <w:bCs/>
                <w:color w:val="000000"/>
                <w:sz w:val="18"/>
                <w:szCs w:val="18"/>
                <w:lang w:eastAsia="pt-BR"/>
              </w:rPr>
            </w:pPr>
            <w:proofErr w:type="spellStart"/>
            <w:r w:rsidRPr="00D138B0">
              <w:rPr>
                <w:rFonts w:ascii="Calibri" w:eastAsia="Times New Roman" w:hAnsi="Calibri" w:cs="Calibri"/>
                <w:b/>
                <w:bCs/>
                <w:color w:val="000000"/>
                <w:sz w:val="18"/>
                <w:szCs w:val="18"/>
                <w:lang w:val="en-US" w:eastAsia="pt-BR"/>
              </w:rPr>
              <w:t>Município</w:t>
            </w:r>
            <w:proofErr w:type="spellEnd"/>
          </w:p>
        </w:tc>
        <w:tc>
          <w:tcPr>
            <w:tcW w:w="4465" w:type="dxa"/>
            <w:shd w:val="clear" w:color="000000" w:fill="BFBFBF"/>
            <w:vAlign w:val="bottom"/>
            <w:hideMark/>
          </w:tcPr>
          <w:p w:rsidR="00D138B0" w:rsidRPr="00D138B0" w:rsidRDefault="00D138B0" w:rsidP="00D138B0">
            <w:pPr>
              <w:spacing w:before="0" w:line="240" w:lineRule="auto"/>
              <w:jc w:val="center"/>
              <w:rPr>
                <w:rFonts w:ascii="Calibri" w:eastAsia="Times New Roman" w:hAnsi="Calibri" w:cs="Calibri"/>
                <w:b/>
                <w:bCs/>
                <w:color w:val="000000"/>
                <w:sz w:val="18"/>
                <w:szCs w:val="18"/>
                <w:lang w:eastAsia="pt-BR"/>
              </w:rPr>
            </w:pPr>
            <w:r w:rsidRPr="00D138B0">
              <w:rPr>
                <w:rFonts w:ascii="Calibri" w:eastAsia="Times New Roman" w:hAnsi="Calibri" w:cs="Calibri"/>
                <w:b/>
                <w:bCs/>
                <w:color w:val="000000"/>
                <w:sz w:val="18"/>
                <w:szCs w:val="18"/>
                <w:lang w:eastAsia="pt-BR"/>
              </w:rPr>
              <w:t>Órgão responsável pela gestão e fiscalização dos RCC</w:t>
            </w:r>
          </w:p>
        </w:tc>
        <w:tc>
          <w:tcPr>
            <w:tcW w:w="3260" w:type="dxa"/>
            <w:shd w:val="clear" w:color="000000" w:fill="BFBFBF"/>
            <w:vAlign w:val="bottom"/>
            <w:hideMark/>
          </w:tcPr>
          <w:p w:rsidR="00D138B0" w:rsidRPr="00D138B0" w:rsidRDefault="00D138B0" w:rsidP="00D138B0">
            <w:pPr>
              <w:spacing w:before="0" w:line="240" w:lineRule="auto"/>
              <w:jc w:val="center"/>
              <w:rPr>
                <w:rFonts w:ascii="Calibri" w:eastAsia="Times New Roman" w:hAnsi="Calibri" w:cs="Calibri"/>
                <w:b/>
                <w:bCs/>
                <w:color w:val="000000"/>
                <w:sz w:val="18"/>
                <w:szCs w:val="18"/>
                <w:lang w:eastAsia="pt-BR"/>
              </w:rPr>
            </w:pPr>
            <w:r w:rsidRPr="00D138B0">
              <w:rPr>
                <w:rFonts w:ascii="Calibri" w:eastAsia="Times New Roman" w:hAnsi="Calibri" w:cs="Calibri"/>
                <w:b/>
                <w:bCs/>
                <w:color w:val="000000"/>
                <w:sz w:val="18"/>
                <w:szCs w:val="18"/>
                <w:lang w:eastAsia="pt-BR"/>
              </w:rPr>
              <w:t>Número de equipes e agentes que atuam na gestão dos RCC</w:t>
            </w:r>
          </w:p>
        </w:tc>
      </w:tr>
      <w:tr w:rsidR="00840F41" w:rsidRPr="00D138B0" w:rsidTr="00D348DD">
        <w:trPr>
          <w:trHeight w:val="74"/>
          <w:jc w:val="center"/>
        </w:trPr>
        <w:tc>
          <w:tcPr>
            <w:tcW w:w="1880" w:type="dxa"/>
            <w:shd w:val="clear" w:color="auto" w:fill="auto"/>
            <w:vAlign w:val="bottom"/>
            <w:hideMark/>
          </w:tcPr>
          <w:p w:rsidR="00840F41" w:rsidRPr="00D138B0" w:rsidRDefault="00840F41" w:rsidP="009C6D0A">
            <w:pPr>
              <w:spacing w:before="0" w:line="240" w:lineRule="auto"/>
              <w:jc w:val="left"/>
              <w:rPr>
                <w:rFonts w:ascii="Calibri" w:eastAsia="Times New Roman" w:hAnsi="Calibri" w:cs="Calibri"/>
                <w:b/>
                <w:bCs/>
                <w:color w:val="000000"/>
                <w:sz w:val="18"/>
                <w:szCs w:val="18"/>
                <w:lang w:eastAsia="pt-BR"/>
              </w:rPr>
            </w:pPr>
            <w:r w:rsidRPr="00D138B0">
              <w:rPr>
                <w:rFonts w:ascii="Calibri" w:eastAsia="Times New Roman" w:hAnsi="Calibri" w:cs="Calibri"/>
                <w:b/>
                <w:bCs/>
                <w:color w:val="000000"/>
                <w:sz w:val="18"/>
                <w:szCs w:val="18"/>
                <w:lang w:val="en-US" w:eastAsia="pt-BR"/>
              </w:rPr>
              <w:t>Dona Francisca</w:t>
            </w:r>
          </w:p>
        </w:tc>
        <w:tc>
          <w:tcPr>
            <w:tcW w:w="4465" w:type="dxa"/>
            <w:shd w:val="clear" w:color="000000" w:fill="FFFFFF"/>
            <w:vAlign w:val="bottom"/>
            <w:hideMark/>
          </w:tcPr>
          <w:p w:rsidR="00840F41" w:rsidRPr="00D138B0" w:rsidRDefault="00840F41" w:rsidP="009C6D0A">
            <w:pPr>
              <w:spacing w:before="0" w:line="240" w:lineRule="auto"/>
              <w:jc w:val="left"/>
              <w:rPr>
                <w:rFonts w:ascii="Calibri" w:eastAsia="Times New Roman" w:hAnsi="Calibri" w:cs="Calibri"/>
                <w:color w:val="000000"/>
                <w:sz w:val="18"/>
                <w:szCs w:val="18"/>
                <w:lang w:eastAsia="pt-BR"/>
              </w:rPr>
            </w:pPr>
            <w:proofErr w:type="spellStart"/>
            <w:r w:rsidRPr="00D138B0">
              <w:rPr>
                <w:rFonts w:ascii="Calibri" w:eastAsia="Times New Roman" w:hAnsi="Calibri" w:cs="Calibri"/>
                <w:color w:val="000000"/>
                <w:sz w:val="18"/>
                <w:szCs w:val="18"/>
                <w:lang w:val="en-US" w:eastAsia="pt-BR"/>
              </w:rPr>
              <w:t>Inexistente</w:t>
            </w:r>
            <w:proofErr w:type="spellEnd"/>
            <w:r w:rsidRPr="00D138B0">
              <w:rPr>
                <w:rFonts w:ascii="Calibri" w:eastAsia="Times New Roman" w:hAnsi="Calibri" w:cs="Calibri"/>
                <w:color w:val="000000"/>
                <w:sz w:val="18"/>
                <w:szCs w:val="18"/>
                <w:lang w:val="en-US" w:eastAsia="pt-BR"/>
              </w:rPr>
              <w:t xml:space="preserve"> </w:t>
            </w:r>
          </w:p>
        </w:tc>
        <w:tc>
          <w:tcPr>
            <w:tcW w:w="3260" w:type="dxa"/>
            <w:shd w:val="clear" w:color="000000" w:fill="FFFFFF"/>
            <w:vAlign w:val="bottom"/>
            <w:hideMark/>
          </w:tcPr>
          <w:p w:rsidR="00840F41" w:rsidRPr="00D138B0" w:rsidRDefault="00840F41" w:rsidP="009C6D0A">
            <w:pPr>
              <w:spacing w:before="0" w:line="240" w:lineRule="auto"/>
              <w:jc w:val="left"/>
              <w:rPr>
                <w:rFonts w:ascii="Calibri" w:eastAsia="Times New Roman" w:hAnsi="Calibri" w:cs="Calibri"/>
                <w:color w:val="000000"/>
                <w:sz w:val="18"/>
                <w:szCs w:val="18"/>
                <w:lang w:eastAsia="pt-BR"/>
              </w:rPr>
            </w:pPr>
            <w:proofErr w:type="spellStart"/>
            <w:r w:rsidRPr="00D138B0">
              <w:rPr>
                <w:rFonts w:ascii="Calibri" w:eastAsia="Times New Roman" w:hAnsi="Calibri" w:cs="Calibri"/>
                <w:color w:val="000000"/>
                <w:sz w:val="18"/>
                <w:szCs w:val="18"/>
                <w:lang w:val="en-US" w:eastAsia="pt-BR"/>
              </w:rPr>
              <w:t>Inexistente</w:t>
            </w:r>
            <w:proofErr w:type="spellEnd"/>
            <w:r w:rsidRPr="00D138B0">
              <w:rPr>
                <w:rFonts w:ascii="Calibri" w:eastAsia="Times New Roman" w:hAnsi="Calibri" w:cs="Calibri"/>
                <w:color w:val="000000"/>
                <w:sz w:val="18"/>
                <w:szCs w:val="18"/>
                <w:lang w:val="en-US" w:eastAsia="pt-BR"/>
              </w:rPr>
              <w:t xml:space="preserve"> </w:t>
            </w:r>
          </w:p>
        </w:tc>
      </w:tr>
    </w:tbl>
    <w:p w:rsidR="00A701B2" w:rsidRDefault="00A701B2" w:rsidP="00A701B2">
      <w:pPr>
        <w:contextualSpacing/>
        <w:rPr>
          <w:rFonts w:ascii="Times New Roman" w:hAnsi="Times New Roman" w:cs="Times New Roman"/>
          <w:sz w:val="24"/>
          <w:szCs w:val="24"/>
        </w:rPr>
      </w:pPr>
    </w:p>
    <w:p w:rsidR="00A701B2" w:rsidRDefault="00A701B2" w:rsidP="00A701B2">
      <w:pPr>
        <w:contextualSpacing/>
        <w:rPr>
          <w:rFonts w:ascii="Times New Roman" w:hAnsi="Times New Roman" w:cs="Times New Roman"/>
          <w:sz w:val="24"/>
          <w:szCs w:val="24"/>
        </w:rPr>
      </w:pPr>
    </w:p>
    <w:p w:rsidR="00415A1B" w:rsidRPr="006F5394" w:rsidRDefault="00415A1B" w:rsidP="00A701B2">
      <w:pPr>
        <w:contextualSpacing/>
        <w:rPr>
          <w:rFonts w:ascii="Times New Roman" w:hAnsi="Times New Roman" w:cs="Times New Roman"/>
          <w:sz w:val="24"/>
          <w:szCs w:val="24"/>
        </w:rPr>
      </w:pPr>
      <w:r w:rsidRPr="006F5394">
        <w:rPr>
          <w:rFonts w:ascii="Times New Roman" w:hAnsi="Times New Roman" w:cs="Times New Roman"/>
          <w:sz w:val="24"/>
          <w:szCs w:val="24"/>
        </w:rPr>
        <w:t>GERAÇÃO DE RCC E RESÍDUOS VOLUMOSOS</w:t>
      </w:r>
    </w:p>
    <w:p w:rsidR="00F25ACE" w:rsidRDefault="008963AA" w:rsidP="00415A1B">
      <w:pPr>
        <w:ind w:firstLine="708"/>
        <w:rPr>
          <w:rFonts w:ascii="Times New Roman" w:hAnsi="Times New Roman" w:cs="Times New Roman"/>
          <w:sz w:val="24"/>
          <w:szCs w:val="24"/>
        </w:rPr>
      </w:pPr>
      <w:r>
        <w:rPr>
          <w:rFonts w:ascii="Times New Roman" w:hAnsi="Times New Roman" w:cs="Times New Roman"/>
          <w:sz w:val="24"/>
          <w:szCs w:val="24"/>
        </w:rPr>
        <w:t>A</w:t>
      </w:r>
      <w:r w:rsidR="00415A1B" w:rsidRPr="006F5394">
        <w:rPr>
          <w:rFonts w:ascii="Times New Roman" w:hAnsi="Times New Roman" w:cs="Times New Roman"/>
          <w:sz w:val="24"/>
          <w:szCs w:val="24"/>
        </w:rPr>
        <w:t xml:space="preserve"> grande maioria dos municípios consorciados ao CI/Centro desconhece a geração de RCC e Resíduos Volumosos</w:t>
      </w:r>
      <w:r w:rsidR="00415A1B">
        <w:rPr>
          <w:rFonts w:ascii="Times New Roman" w:hAnsi="Times New Roman" w:cs="Times New Roman"/>
          <w:sz w:val="24"/>
          <w:szCs w:val="24"/>
        </w:rPr>
        <w:t xml:space="preserve"> provenientes tanto das frentes públicas como das privadas</w:t>
      </w:r>
      <w:r w:rsidR="00415A1B" w:rsidRPr="006F5394">
        <w:rPr>
          <w:rFonts w:ascii="Times New Roman" w:hAnsi="Times New Roman" w:cs="Times New Roman"/>
          <w:sz w:val="24"/>
          <w:szCs w:val="24"/>
        </w:rPr>
        <w:t xml:space="preserve">. </w:t>
      </w:r>
      <w:r w:rsidR="00F25ACE">
        <w:rPr>
          <w:rFonts w:ascii="Times New Roman" w:hAnsi="Times New Roman" w:cs="Times New Roman"/>
          <w:sz w:val="24"/>
          <w:szCs w:val="24"/>
        </w:rPr>
        <w:t>Uma das variadas formas de deter controles relativos às gerações é por meio da cobrança da elaboração dos Planos de Resíduos.</w:t>
      </w:r>
    </w:p>
    <w:p w:rsidR="00B41153" w:rsidRDefault="00F64D22" w:rsidP="00415A1B">
      <w:pPr>
        <w:ind w:firstLine="708"/>
        <w:rPr>
          <w:rFonts w:ascii="Times New Roman" w:hAnsi="Times New Roman" w:cs="Times New Roman"/>
          <w:sz w:val="24"/>
          <w:szCs w:val="24"/>
        </w:rPr>
      </w:pPr>
      <w:r w:rsidRPr="00F64D22">
        <w:rPr>
          <w:rFonts w:ascii="Times New Roman" w:hAnsi="Times New Roman" w:cs="Times New Roman"/>
          <w:sz w:val="24"/>
          <w:szCs w:val="24"/>
        </w:rPr>
        <w:t xml:space="preserve">Tomando por base o </w:t>
      </w:r>
      <w:r>
        <w:rPr>
          <w:rFonts w:ascii="Times New Roman" w:hAnsi="Times New Roman" w:cs="Times New Roman"/>
          <w:sz w:val="24"/>
          <w:szCs w:val="24"/>
        </w:rPr>
        <w:t xml:space="preserve">Panorama de Resíduos Sólidos da </w:t>
      </w:r>
      <w:proofErr w:type="spellStart"/>
      <w:r w:rsidRPr="00E86AA9">
        <w:rPr>
          <w:rFonts w:ascii="Times New Roman" w:hAnsi="Times New Roman" w:cs="Times New Roman"/>
          <w:sz w:val="24"/>
          <w:szCs w:val="24"/>
        </w:rPr>
        <w:t>Abrelpe</w:t>
      </w:r>
      <w:proofErr w:type="spellEnd"/>
      <w:r w:rsidRPr="00E86AA9">
        <w:rPr>
          <w:rFonts w:ascii="Times New Roman" w:hAnsi="Times New Roman" w:cs="Times New Roman"/>
          <w:sz w:val="24"/>
          <w:szCs w:val="24"/>
        </w:rPr>
        <w:t xml:space="preserve"> – Associação Brasileira de Empresas de Limpeza Pública e Resíduos</w:t>
      </w:r>
      <w:r>
        <w:rPr>
          <w:rFonts w:ascii="Times New Roman" w:hAnsi="Times New Roman" w:cs="Times New Roman"/>
          <w:sz w:val="24"/>
          <w:szCs w:val="24"/>
        </w:rPr>
        <w:t xml:space="preserve">, publicado em 2011, o índice </w:t>
      </w:r>
      <w:r w:rsidRPr="00B41153">
        <w:rPr>
          <w:rFonts w:ascii="Times New Roman" w:hAnsi="Times New Roman" w:cs="Times New Roman"/>
          <w:i/>
          <w:sz w:val="24"/>
          <w:szCs w:val="24"/>
        </w:rPr>
        <w:t>per capta</w:t>
      </w:r>
      <w:r>
        <w:rPr>
          <w:rFonts w:ascii="Times New Roman" w:hAnsi="Times New Roman" w:cs="Times New Roman"/>
          <w:sz w:val="24"/>
          <w:szCs w:val="24"/>
        </w:rPr>
        <w:t xml:space="preserve"> de coleta de RCC na região sul do país equivale a 0,64 kg/</w:t>
      </w:r>
      <w:proofErr w:type="spellStart"/>
      <w:r>
        <w:rPr>
          <w:rFonts w:ascii="Times New Roman" w:hAnsi="Times New Roman" w:cs="Times New Roman"/>
          <w:sz w:val="24"/>
          <w:szCs w:val="24"/>
        </w:rPr>
        <w:t>hab</w:t>
      </w:r>
      <w:proofErr w:type="spellEnd"/>
      <w:r>
        <w:rPr>
          <w:rFonts w:ascii="Times New Roman" w:hAnsi="Times New Roman" w:cs="Times New Roman"/>
          <w:sz w:val="24"/>
          <w:szCs w:val="24"/>
        </w:rPr>
        <w:t xml:space="preserve">/dia. Este valor corresponde a investigações efetuadas nas grandes metrópoles do estado e não se aplica às características do município, caracterizado </w:t>
      </w:r>
      <w:r w:rsidR="00B41153">
        <w:rPr>
          <w:rFonts w:ascii="Times New Roman" w:hAnsi="Times New Roman" w:cs="Times New Roman"/>
          <w:sz w:val="24"/>
          <w:szCs w:val="24"/>
        </w:rPr>
        <w:t>por ser de pequeno porte</w:t>
      </w:r>
      <w:r w:rsidR="00B22036">
        <w:rPr>
          <w:rFonts w:ascii="Times New Roman" w:hAnsi="Times New Roman" w:cs="Times New Roman"/>
          <w:sz w:val="24"/>
          <w:szCs w:val="24"/>
        </w:rPr>
        <w:t>.</w:t>
      </w:r>
      <w:r w:rsidR="00B41153">
        <w:rPr>
          <w:rFonts w:ascii="Times New Roman" w:hAnsi="Times New Roman" w:cs="Times New Roman"/>
          <w:sz w:val="24"/>
          <w:szCs w:val="24"/>
        </w:rPr>
        <w:t xml:space="preserve">  Contudo, deve ser analisado pelo município como um valor de referência até que possam ser determinados dados reais nas próximas edições </w:t>
      </w:r>
      <w:proofErr w:type="spellStart"/>
      <w:proofErr w:type="gramStart"/>
      <w:r w:rsidR="00B22036">
        <w:rPr>
          <w:rFonts w:ascii="Times New Roman" w:hAnsi="Times New Roman" w:cs="Times New Roman"/>
          <w:sz w:val="24"/>
          <w:szCs w:val="24"/>
        </w:rPr>
        <w:t>do</w:t>
      </w:r>
      <w:r w:rsidR="00B41153">
        <w:rPr>
          <w:rFonts w:ascii="Times New Roman" w:hAnsi="Times New Roman" w:cs="Times New Roman"/>
          <w:sz w:val="24"/>
          <w:szCs w:val="24"/>
        </w:rPr>
        <w:t>Plano</w:t>
      </w:r>
      <w:proofErr w:type="spellEnd"/>
      <w:proofErr w:type="gramEnd"/>
      <w:r w:rsidR="00B41153">
        <w:rPr>
          <w:rFonts w:ascii="Times New Roman" w:hAnsi="Times New Roman" w:cs="Times New Roman"/>
          <w:sz w:val="24"/>
          <w:szCs w:val="24"/>
        </w:rPr>
        <w:t xml:space="preserve"> Regional de Gestão Integrada de Resíduos Sólidos, visto que possivelmente o município já ter</w:t>
      </w:r>
      <w:r w:rsidR="00B22036">
        <w:rPr>
          <w:rFonts w:ascii="Times New Roman" w:hAnsi="Times New Roman" w:cs="Times New Roman"/>
          <w:sz w:val="24"/>
          <w:szCs w:val="24"/>
        </w:rPr>
        <w:t>á</w:t>
      </w:r>
      <w:r w:rsidR="00A44559">
        <w:rPr>
          <w:rFonts w:ascii="Times New Roman" w:hAnsi="Times New Roman" w:cs="Times New Roman"/>
          <w:sz w:val="24"/>
          <w:szCs w:val="24"/>
        </w:rPr>
        <w:t xml:space="preserve"> estruturado</w:t>
      </w:r>
      <w:r w:rsidR="00171C87">
        <w:rPr>
          <w:rFonts w:ascii="Times New Roman" w:hAnsi="Times New Roman" w:cs="Times New Roman"/>
          <w:sz w:val="24"/>
          <w:szCs w:val="24"/>
        </w:rPr>
        <w:t xml:space="preserve"> </w:t>
      </w:r>
      <w:r w:rsidR="000014A5">
        <w:rPr>
          <w:rFonts w:ascii="Times New Roman" w:hAnsi="Times New Roman" w:cs="Times New Roman"/>
          <w:sz w:val="24"/>
          <w:szCs w:val="24"/>
        </w:rPr>
        <w:t xml:space="preserve">seu </w:t>
      </w:r>
      <w:r w:rsidR="000014A5" w:rsidRPr="000014A5">
        <w:rPr>
          <w:rFonts w:ascii="Times New Roman" w:hAnsi="Times New Roman" w:cs="Times New Roman"/>
          <w:sz w:val="24"/>
          <w:szCs w:val="24"/>
        </w:rPr>
        <w:t>Plano Integrad</w:t>
      </w:r>
      <w:r w:rsidR="00B22036">
        <w:rPr>
          <w:rFonts w:ascii="Times New Roman" w:hAnsi="Times New Roman" w:cs="Times New Roman"/>
          <w:sz w:val="24"/>
          <w:szCs w:val="24"/>
        </w:rPr>
        <w:t>o</w:t>
      </w:r>
      <w:r w:rsidR="000014A5" w:rsidRPr="000014A5">
        <w:rPr>
          <w:rFonts w:ascii="Times New Roman" w:hAnsi="Times New Roman" w:cs="Times New Roman"/>
          <w:sz w:val="24"/>
          <w:szCs w:val="24"/>
        </w:rPr>
        <w:t xml:space="preserve"> de Gerenciamento de Resíduos da Construção Civil</w:t>
      </w:r>
      <w:r w:rsidR="000014A5">
        <w:rPr>
          <w:rFonts w:ascii="Times New Roman" w:hAnsi="Times New Roman" w:cs="Times New Roman"/>
          <w:sz w:val="24"/>
          <w:szCs w:val="24"/>
        </w:rPr>
        <w:t xml:space="preserve"> </w:t>
      </w:r>
      <w:r w:rsidR="00A44559">
        <w:rPr>
          <w:rFonts w:ascii="Times New Roman" w:hAnsi="Times New Roman" w:cs="Times New Roman"/>
          <w:sz w:val="24"/>
          <w:szCs w:val="24"/>
        </w:rPr>
        <w:t xml:space="preserve"> e possuir</w:t>
      </w:r>
      <w:r w:rsidR="00B22036">
        <w:rPr>
          <w:rFonts w:ascii="Times New Roman" w:hAnsi="Times New Roman" w:cs="Times New Roman"/>
          <w:sz w:val="24"/>
          <w:szCs w:val="24"/>
        </w:rPr>
        <w:t>á</w:t>
      </w:r>
      <w:r w:rsidR="00B41153">
        <w:rPr>
          <w:rFonts w:ascii="Times New Roman" w:hAnsi="Times New Roman" w:cs="Times New Roman"/>
          <w:sz w:val="24"/>
          <w:szCs w:val="24"/>
        </w:rPr>
        <w:t xml:space="preserve"> maior controle frente a gestão dos RCC,</w:t>
      </w:r>
      <w:r w:rsidR="00A44559">
        <w:rPr>
          <w:rFonts w:ascii="Times New Roman" w:hAnsi="Times New Roman" w:cs="Times New Roman"/>
          <w:sz w:val="24"/>
          <w:szCs w:val="24"/>
        </w:rPr>
        <w:t xml:space="preserve"> incluindo os Resíduos Volumosos,</w:t>
      </w:r>
      <w:r w:rsidR="00B41153">
        <w:rPr>
          <w:rFonts w:ascii="Times New Roman" w:hAnsi="Times New Roman" w:cs="Times New Roman"/>
          <w:sz w:val="24"/>
          <w:szCs w:val="24"/>
        </w:rPr>
        <w:t xml:space="preserve"> viabilizando a contabilização</w:t>
      </w:r>
      <w:r w:rsidR="00A44559">
        <w:rPr>
          <w:rFonts w:ascii="Times New Roman" w:hAnsi="Times New Roman" w:cs="Times New Roman"/>
          <w:sz w:val="24"/>
          <w:szCs w:val="24"/>
        </w:rPr>
        <w:t xml:space="preserve"> real </w:t>
      </w:r>
      <w:r w:rsidR="00B41153">
        <w:rPr>
          <w:rFonts w:ascii="Times New Roman" w:hAnsi="Times New Roman" w:cs="Times New Roman"/>
          <w:sz w:val="24"/>
          <w:szCs w:val="24"/>
        </w:rPr>
        <w:t xml:space="preserve">dos dados de </w:t>
      </w:r>
      <w:r w:rsidR="000014A5">
        <w:rPr>
          <w:rFonts w:ascii="Times New Roman" w:hAnsi="Times New Roman" w:cs="Times New Roman"/>
          <w:sz w:val="24"/>
          <w:szCs w:val="24"/>
        </w:rPr>
        <w:t xml:space="preserve">geração e </w:t>
      </w:r>
      <w:r w:rsidR="00B41153">
        <w:rPr>
          <w:rFonts w:ascii="Times New Roman" w:hAnsi="Times New Roman" w:cs="Times New Roman"/>
          <w:sz w:val="24"/>
          <w:szCs w:val="24"/>
        </w:rPr>
        <w:t xml:space="preserve">coleta destes </w:t>
      </w:r>
      <w:r w:rsidR="00767EA4">
        <w:rPr>
          <w:rFonts w:ascii="Times New Roman" w:hAnsi="Times New Roman" w:cs="Times New Roman"/>
          <w:sz w:val="24"/>
          <w:szCs w:val="24"/>
        </w:rPr>
        <w:t>resíduos</w:t>
      </w:r>
      <w:r w:rsidR="00B41153">
        <w:rPr>
          <w:rFonts w:ascii="Times New Roman" w:hAnsi="Times New Roman" w:cs="Times New Roman"/>
          <w:sz w:val="24"/>
          <w:szCs w:val="24"/>
        </w:rPr>
        <w:t xml:space="preserve">.  </w:t>
      </w:r>
    </w:p>
    <w:p w:rsidR="00A44559" w:rsidRDefault="00A44559" w:rsidP="00A44559">
      <w:pPr>
        <w:pStyle w:val="Legenda"/>
        <w:jc w:val="center"/>
        <w:rPr>
          <w:b w:val="0"/>
        </w:rPr>
      </w:pPr>
      <w:bookmarkStart w:id="160" w:name="_Toc342657330"/>
      <w:bookmarkStart w:id="161" w:name="_Toc343089091"/>
      <w:r>
        <w:t xml:space="preserve">Quadro </w:t>
      </w:r>
      <w:r w:rsidR="00DB6E0E">
        <w:fldChar w:fldCharType="begin"/>
      </w:r>
      <w:r w:rsidR="00B31E97">
        <w:instrText xml:space="preserve"> SEQ Quadro \* ARABIC </w:instrText>
      </w:r>
      <w:r w:rsidR="00DB6E0E">
        <w:fldChar w:fldCharType="separate"/>
      </w:r>
      <w:r w:rsidR="009C6D0A">
        <w:rPr>
          <w:noProof/>
        </w:rPr>
        <w:t>61</w:t>
      </w:r>
      <w:r w:rsidR="00DB6E0E">
        <w:rPr>
          <w:noProof/>
        </w:rPr>
        <w:fldChar w:fldCharType="end"/>
      </w:r>
      <w:r>
        <w:t>: Coleta de RCC na região sul do Brasil - valor de referência.</w:t>
      </w:r>
      <w:bookmarkEnd w:id="160"/>
      <w:bookmarkEnd w:id="161"/>
    </w:p>
    <w:tbl>
      <w:tblPr>
        <w:tblW w:w="4174" w:type="dxa"/>
        <w:jc w:val="center"/>
        <w:tblInd w:w="55" w:type="dxa"/>
        <w:tblCellMar>
          <w:left w:w="70" w:type="dxa"/>
          <w:right w:w="70" w:type="dxa"/>
        </w:tblCellMar>
        <w:tblLook w:val="04A0" w:firstRow="1" w:lastRow="0" w:firstColumn="1" w:lastColumn="0" w:noHBand="0" w:noVBand="1"/>
      </w:tblPr>
      <w:tblGrid>
        <w:gridCol w:w="4174"/>
      </w:tblGrid>
      <w:tr w:rsidR="00A44559" w:rsidRPr="00A44559" w:rsidTr="00A44559">
        <w:trPr>
          <w:trHeight w:val="300"/>
          <w:jc w:val="center"/>
        </w:trPr>
        <w:tc>
          <w:tcPr>
            <w:tcW w:w="4174"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A44559" w:rsidRPr="00A44559" w:rsidRDefault="00A44559" w:rsidP="00A44559">
            <w:pPr>
              <w:spacing w:before="0" w:line="240" w:lineRule="auto"/>
              <w:jc w:val="center"/>
              <w:rPr>
                <w:rFonts w:ascii="Calibri" w:eastAsia="Times New Roman" w:hAnsi="Calibri" w:cs="Calibri"/>
                <w:b/>
                <w:bCs/>
                <w:color w:val="000000"/>
                <w:sz w:val="18"/>
                <w:szCs w:val="18"/>
                <w:lang w:eastAsia="pt-BR"/>
              </w:rPr>
            </w:pPr>
            <w:r w:rsidRPr="00A44559">
              <w:rPr>
                <w:rFonts w:ascii="Calibri" w:eastAsia="Times New Roman" w:hAnsi="Calibri" w:cs="Calibri"/>
                <w:b/>
                <w:bCs/>
                <w:color w:val="000000"/>
                <w:sz w:val="18"/>
                <w:szCs w:val="18"/>
                <w:lang w:eastAsia="pt-BR"/>
              </w:rPr>
              <w:t xml:space="preserve">Valor de referência - índice per capta de coleta de RCC na região sul do país </w:t>
            </w:r>
          </w:p>
        </w:tc>
      </w:tr>
      <w:tr w:rsidR="00A44559" w:rsidRPr="00A44559" w:rsidTr="00A44559">
        <w:trPr>
          <w:trHeight w:val="300"/>
          <w:jc w:val="center"/>
        </w:trPr>
        <w:tc>
          <w:tcPr>
            <w:tcW w:w="4174" w:type="dxa"/>
            <w:tcBorders>
              <w:top w:val="nil"/>
              <w:left w:val="single" w:sz="4" w:space="0" w:color="auto"/>
              <w:bottom w:val="single" w:sz="4" w:space="0" w:color="auto"/>
              <w:right w:val="single" w:sz="4" w:space="0" w:color="auto"/>
            </w:tcBorders>
            <w:shd w:val="clear" w:color="auto" w:fill="auto"/>
            <w:noWrap/>
            <w:vAlign w:val="center"/>
            <w:hideMark/>
          </w:tcPr>
          <w:p w:rsidR="00A44559" w:rsidRPr="00A44559" w:rsidRDefault="00A44559" w:rsidP="00A44559">
            <w:pPr>
              <w:spacing w:before="0" w:line="240" w:lineRule="auto"/>
              <w:jc w:val="center"/>
              <w:rPr>
                <w:rFonts w:ascii="Calibri" w:eastAsia="Times New Roman" w:hAnsi="Calibri" w:cs="Calibri"/>
                <w:color w:val="000000"/>
                <w:sz w:val="18"/>
                <w:szCs w:val="18"/>
                <w:lang w:eastAsia="pt-BR"/>
              </w:rPr>
            </w:pPr>
            <w:r w:rsidRPr="00A44559">
              <w:rPr>
                <w:rFonts w:ascii="Calibri" w:eastAsia="Times New Roman" w:hAnsi="Calibri" w:cs="Calibri"/>
                <w:color w:val="000000"/>
                <w:sz w:val="18"/>
                <w:szCs w:val="18"/>
                <w:lang w:eastAsia="pt-BR"/>
              </w:rPr>
              <w:t>0,64 kg/</w:t>
            </w:r>
            <w:proofErr w:type="spellStart"/>
            <w:r w:rsidRPr="00A44559">
              <w:rPr>
                <w:rFonts w:ascii="Calibri" w:eastAsia="Times New Roman" w:hAnsi="Calibri" w:cs="Calibri"/>
                <w:color w:val="000000"/>
                <w:sz w:val="18"/>
                <w:szCs w:val="18"/>
                <w:lang w:eastAsia="pt-BR"/>
              </w:rPr>
              <w:t>hab</w:t>
            </w:r>
            <w:proofErr w:type="spellEnd"/>
            <w:r w:rsidRPr="00A44559">
              <w:rPr>
                <w:rFonts w:ascii="Calibri" w:eastAsia="Times New Roman" w:hAnsi="Calibri" w:cs="Calibri"/>
                <w:color w:val="000000"/>
                <w:sz w:val="18"/>
                <w:szCs w:val="18"/>
                <w:lang w:eastAsia="pt-BR"/>
              </w:rPr>
              <w:t>/dia</w:t>
            </w:r>
          </w:p>
        </w:tc>
      </w:tr>
    </w:tbl>
    <w:p w:rsidR="00A44559" w:rsidRPr="00A44559" w:rsidRDefault="00A44559" w:rsidP="00A44559">
      <w:pPr>
        <w:spacing w:before="0"/>
        <w:jc w:val="center"/>
        <w:rPr>
          <w:b/>
          <w:sz w:val="18"/>
          <w:szCs w:val="18"/>
        </w:rPr>
      </w:pPr>
      <w:r w:rsidRPr="00A44559">
        <w:rPr>
          <w:b/>
          <w:sz w:val="18"/>
          <w:szCs w:val="18"/>
        </w:rPr>
        <w:t xml:space="preserve">Fonte: </w:t>
      </w:r>
      <w:r w:rsidRPr="00A44559">
        <w:rPr>
          <w:rFonts w:ascii="Times New Roman" w:hAnsi="Times New Roman" w:cs="Times New Roman"/>
          <w:sz w:val="18"/>
          <w:szCs w:val="18"/>
        </w:rPr>
        <w:t xml:space="preserve">Panorama de Resíduos Sólidos da </w:t>
      </w:r>
      <w:proofErr w:type="spellStart"/>
      <w:r w:rsidRPr="00A44559">
        <w:rPr>
          <w:rFonts w:ascii="Times New Roman" w:hAnsi="Times New Roman" w:cs="Times New Roman"/>
          <w:sz w:val="18"/>
          <w:szCs w:val="18"/>
        </w:rPr>
        <w:t>Abrelpe</w:t>
      </w:r>
      <w:proofErr w:type="spellEnd"/>
      <w:r w:rsidRPr="00A44559">
        <w:rPr>
          <w:rFonts w:ascii="Times New Roman" w:hAnsi="Times New Roman" w:cs="Times New Roman"/>
          <w:sz w:val="18"/>
          <w:szCs w:val="18"/>
        </w:rPr>
        <w:t xml:space="preserve"> – Associação Brasileira de Empresas de Limpeza Pública e Resíduos</w:t>
      </w:r>
    </w:p>
    <w:p w:rsidR="00415A1B" w:rsidRDefault="00415A1B" w:rsidP="00C51225">
      <w:pPr>
        <w:contextualSpacing/>
        <w:rPr>
          <w:rFonts w:ascii="Times New Roman" w:hAnsi="Times New Roman" w:cs="Times New Roman"/>
          <w:sz w:val="24"/>
          <w:szCs w:val="24"/>
        </w:rPr>
      </w:pPr>
    </w:p>
    <w:p w:rsidR="00A701B2" w:rsidRDefault="00A701B2" w:rsidP="00A701B2">
      <w:pPr>
        <w:contextualSpacing/>
        <w:jc w:val="left"/>
        <w:rPr>
          <w:rFonts w:ascii="Times New Roman" w:hAnsi="Times New Roman" w:cs="Times New Roman"/>
          <w:sz w:val="24"/>
          <w:szCs w:val="24"/>
        </w:rPr>
      </w:pPr>
    </w:p>
    <w:p w:rsidR="00841B96" w:rsidRPr="006F5394" w:rsidRDefault="00841B96" w:rsidP="00A701B2">
      <w:pPr>
        <w:contextualSpacing/>
        <w:jc w:val="left"/>
        <w:rPr>
          <w:rFonts w:ascii="Times New Roman" w:hAnsi="Times New Roman" w:cs="Times New Roman"/>
          <w:sz w:val="24"/>
          <w:szCs w:val="24"/>
        </w:rPr>
      </w:pPr>
      <w:r w:rsidRPr="006F5394">
        <w:rPr>
          <w:rFonts w:ascii="Times New Roman" w:hAnsi="Times New Roman" w:cs="Times New Roman"/>
          <w:sz w:val="24"/>
          <w:szCs w:val="24"/>
        </w:rPr>
        <w:t>TRATAMENTO, PROCESSAMENTO</w:t>
      </w:r>
      <w:r w:rsidR="000F16BA">
        <w:rPr>
          <w:rFonts w:ascii="Times New Roman" w:hAnsi="Times New Roman" w:cs="Times New Roman"/>
          <w:sz w:val="24"/>
          <w:szCs w:val="24"/>
        </w:rPr>
        <w:t>, BENEFICIAMENTO</w:t>
      </w:r>
      <w:r w:rsidRPr="006F5394">
        <w:rPr>
          <w:rFonts w:ascii="Times New Roman" w:hAnsi="Times New Roman" w:cs="Times New Roman"/>
          <w:sz w:val="24"/>
          <w:szCs w:val="24"/>
        </w:rPr>
        <w:t xml:space="preserve"> E DESTINAÇÃO FINAL DE RCC E RESÍDUOS </w:t>
      </w:r>
      <w:proofErr w:type="gramStart"/>
      <w:r w:rsidRPr="006F5394">
        <w:rPr>
          <w:rFonts w:ascii="Times New Roman" w:hAnsi="Times New Roman" w:cs="Times New Roman"/>
          <w:sz w:val="24"/>
          <w:szCs w:val="24"/>
        </w:rPr>
        <w:t>VOLUMOSOS</w:t>
      </w:r>
      <w:proofErr w:type="gramEnd"/>
    </w:p>
    <w:p w:rsidR="00386D42" w:rsidRPr="00F853D8" w:rsidRDefault="00386D42" w:rsidP="00386D42">
      <w:pPr>
        <w:pStyle w:val="Legenda"/>
        <w:spacing w:after="240"/>
        <w:jc w:val="center"/>
        <w:rPr>
          <w:rFonts w:cs="Times New Roman"/>
          <w:sz w:val="24"/>
          <w:szCs w:val="24"/>
        </w:rPr>
      </w:pPr>
      <w:bookmarkStart w:id="162" w:name="_Toc342657331"/>
      <w:bookmarkStart w:id="163" w:name="_Toc343089092"/>
      <w:r w:rsidRPr="00F853D8">
        <w:rPr>
          <w:rFonts w:cs="Times New Roman"/>
        </w:rPr>
        <w:t xml:space="preserve">Quadro </w:t>
      </w:r>
      <w:r w:rsidR="00DB6E0E" w:rsidRPr="00F853D8">
        <w:rPr>
          <w:rFonts w:cs="Times New Roman"/>
        </w:rPr>
        <w:fldChar w:fldCharType="begin"/>
      </w:r>
      <w:r w:rsidRPr="00F853D8">
        <w:rPr>
          <w:rFonts w:cs="Times New Roman"/>
        </w:rPr>
        <w:instrText xml:space="preserve"> SEQ Quadro \* ARABIC </w:instrText>
      </w:r>
      <w:r w:rsidR="00DB6E0E" w:rsidRPr="00F853D8">
        <w:rPr>
          <w:rFonts w:cs="Times New Roman"/>
        </w:rPr>
        <w:fldChar w:fldCharType="separate"/>
      </w:r>
      <w:r w:rsidR="009C6D0A">
        <w:rPr>
          <w:rFonts w:cs="Times New Roman"/>
          <w:noProof/>
        </w:rPr>
        <w:t>62</w:t>
      </w:r>
      <w:r w:rsidR="00DB6E0E" w:rsidRPr="00F853D8">
        <w:rPr>
          <w:rFonts w:cs="Times New Roman"/>
        </w:rPr>
        <w:fldChar w:fldCharType="end"/>
      </w:r>
      <w:r w:rsidRPr="00F853D8">
        <w:rPr>
          <w:rFonts w:cs="Times New Roman"/>
        </w:rPr>
        <w:t>: Destinação Final dos RCC e Resíduos Volumosos.</w:t>
      </w:r>
      <w:bookmarkEnd w:id="162"/>
      <w:bookmarkEnd w:id="163"/>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79"/>
        <w:gridCol w:w="3951"/>
        <w:gridCol w:w="3922"/>
      </w:tblGrid>
      <w:tr w:rsidR="00386D42" w:rsidRPr="000536A9" w:rsidTr="00D348DD">
        <w:trPr>
          <w:trHeight w:val="74"/>
          <w:jc w:val="center"/>
        </w:trPr>
        <w:tc>
          <w:tcPr>
            <w:tcW w:w="1879" w:type="dxa"/>
            <w:shd w:val="clear" w:color="000000" w:fill="BFBFBF"/>
            <w:noWrap/>
            <w:vAlign w:val="center"/>
            <w:hideMark/>
          </w:tcPr>
          <w:p w:rsidR="00386D42" w:rsidRPr="000536A9" w:rsidRDefault="00386D42" w:rsidP="00D138B0">
            <w:pPr>
              <w:spacing w:before="0" w:line="240" w:lineRule="auto"/>
              <w:jc w:val="center"/>
              <w:rPr>
                <w:rFonts w:ascii="Calibri" w:eastAsia="Times New Roman" w:hAnsi="Calibri" w:cs="Calibri"/>
                <w:b/>
                <w:bCs/>
                <w:color w:val="000000"/>
                <w:sz w:val="18"/>
                <w:szCs w:val="18"/>
              </w:rPr>
            </w:pPr>
            <w:r w:rsidRPr="000536A9">
              <w:rPr>
                <w:rFonts w:ascii="Calibri" w:eastAsia="Times New Roman" w:hAnsi="Calibri" w:cs="Calibri"/>
                <w:b/>
                <w:bCs/>
                <w:color w:val="000000"/>
                <w:sz w:val="18"/>
                <w:szCs w:val="18"/>
              </w:rPr>
              <w:t>Município</w:t>
            </w:r>
          </w:p>
        </w:tc>
        <w:tc>
          <w:tcPr>
            <w:tcW w:w="3951" w:type="dxa"/>
            <w:shd w:val="clear" w:color="000000" w:fill="BFBFBF"/>
            <w:noWrap/>
            <w:vAlign w:val="center"/>
            <w:hideMark/>
          </w:tcPr>
          <w:p w:rsidR="00386D42" w:rsidRPr="000536A9" w:rsidRDefault="00386D42" w:rsidP="00D138B0">
            <w:pPr>
              <w:spacing w:before="0" w:line="240" w:lineRule="auto"/>
              <w:jc w:val="center"/>
              <w:rPr>
                <w:rFonts w:ascii="Calibri" w:eastAsia="Times New Roman" w:hAnsi="Calibri" w:cs="Calibri"/>
                <w:b/>
                <w:bCs/>
                <w:color w:val="000000"/>
                <w:sz w:val="18"/>
                <w:szCs w:val="18"/>
              </w:rPr>
            </w:pPr>
            <w:r w:rsidRPr="000536A9">
              <w:rPr>
                <w:rFonts w:ascii="Calibri" w:eastAsia="Times New Roman" w:hAnsi="Calibri" w:cs="Calibri"/>
                <w:b/>
                <w:bCs/>
                <w:color w:val="000000"/>
                <w:sz w:val="18"/>
                <w:szCs w:val="18"/>
              </w:rPr>
              <w:t xml:space="preserve">RCC </w:t>
            </w:r>
          </w:p>
        </w:tc>
        <w:tc>
          <w:tcPr>
            <w:tcW w:w="3922" w:type="dxa"/>
            <w:shd w:val="clear" w:color="000000" w:fill="BFBFBF"/>
          </w:tcPr>
          <w:p w:rsidR="00386D42" w:rsidRPr="000536A9" w:rsidRDefault="00386D42" w:rsidP="00D138B0">
            <w:pPr>
              <w:spacing w:before="0" w:line="240" w:lineRule="auto"/>
              <w:jc w:val="center"/>
              <w:rPr>
                <w:rFonts w:ascii="Calibri" w:eastAsia="Times New Roman" w:hAnsi="Calibri" w:cs="Calibri"/>
                <w:b/>
                <w:bCs/>
                <w:color w:val="000000"/>
                <w:sz w:val="18"/>
                <w:szCs w:val="18"/>
              </w:rPr>
            </w:pPr>
            <w:r w:rsidRPr="000536A9">
              <w:rPr>
                <w:rFonts w:ascii="Calibri" w:eastAsia="Times New Roman" w:hAnsi="Calibri" w:cs="Calibri"/>
                <w:b/>
                <w:bCs/>
                <w:color w:val="000000"/>
                <w:sz w:val="18"/>
                <w:szCs w:val="18"/>
              </w:rPr>
              <w:t>Resíduos Volumosos</w:t>
            </w:r>
          </w:p>
        </w:tc>
      </w:tr>
      <w:tr w:rsidR="00840F41" w:rsidRPr="000536A9" w:rsidTr="00D348DD">
        <w:trPr>
          <w:trHeight w:val="74"/>
          <w:jc w:val="center"/>
        </w:trPr>
        <w:tc>
          <w:tcPr>
            <w:tcW w:w="1879" w:type="dxa"/>
            <w:shd w:val="clear" w:color="auto" w:fill="auto"/>
            <w:noWrap/>
            <w:vAlign w:val="center"/>
            <w:hideMark/>
          </w:tcPr>
          <w:p w:rsidR="00840F41" w:rsidRPr="000536A9" w:rsidRDefault="00840F41" w:rsidP="009C6D0A">
            <w:pPr>
              <w:spacing w:before="0" w:line="240" w:lineRule="auto"/>
              <w:jc w:val="left"/>
              <w:rPr>
                <w:rFonts w:ascii="Calibri" w:eastAsia="Times New Roman" w:hAnsi="Calibri" w:cs="Calibri"/>
                <w:b/>
                <w:bCs/>
                <w:color w:val="000000"/>
                <w:sz w:val="18"/>
                <w:szCs w:val="18"/>
              </w:rPr>
            </w:pPr>
            <w:r w:rsidRPr="000536A9">
              <w:rPr>
                <w:rFonts w:ascii="Calibri" w:eastAsia="Times New Roman" w:hAnsi="Calibri" w:cs="Calibri"/>
                <w:b/>
                <w:bCs/>
                <w:color w:val="000000"/>
                <w:sz w:val="18"/>
                <w:szCs w:val="18"/>
              </w:rPr>
              <w:t>Dona Francisca</w:t>
            </w:r>
          </w:p>
        </w:tc>
        <w:tc>
          <w:tcPr>
            <w:tcW w:w="3951" w:type="dxa"/>
            <w:shd w:val="clear" w:color="auto" w:fill="auto"/>
            <w:noWrap/>
            <w:vAlign w:val="center"/>
            <w:hideMark/>
          </w:tcPr>
          <w:p w:rsidR="00840F41" w:rsidRPr="000536A9" w:rsidRDefault="00840F41" w:rsidP="009C6D0A">
            <w:pPr>
              <w:spacing w:before="0" w:line="240" w:lineRule="auto"/>
              <w:jc w:val="left"/>
              <w:rPr>
                <w:rFonts w:ascii="Calibri" w:hAnsi="Calibri" w:cs="Calibri"/>
                <w:color w:val="000000"/>
                <w:sz w:val="18"/>
                <w:szCs w:val="18"/>
              </w:rPr>
            </w:pPr>
            <w:r w:rsidRPr="000536A9">
              <w:rPr>
                <w:rFonts w:ascii="Calibri" w:hAnsi="Calibri" w:cs="Calibri"/>
                <w:color w:val="000000"/>
                <w:sz w:val="18"/>
                <w:szCs w:val="18"/>
              </w:rPr>
              <w:t>Reutilização em obras</w:t>
            </w:r>
            <w:r>
              <w:rPr>
                <w:rFonts w:ascii="Calibri" w:hAnsi="Calibri" w:cs="Calibri"/>
                <w:color w:val="000000"/>
                <w:sz w:val="18"/>
                <w:szCs w:val="18"/>
              </w:rPr>
              <w:t xml:space="preserve"> e</w:t>
            </w:r>
            <w:r w:rsidRPr="000536A9">
              <w:rPr>
                <w:rFonts w:ascii="Calibri" w:hAnsi="Calibri" w:cs="Calibri"/>
                <w:color w:val="000000"/>
                <w:sz w:val="18"/>
                <w:szCs w:val="18"/>
              </w:rPr>
              <w:t xml:space="preserve"> </w:t>
            </w:r>
            <w:r>
              <w:rPr>
                <w:rFonts w:ascii="Calibri" w:hAnsi="Calibri" w:cs="Calibri"/>
                <w:color w:val="000000"/>
                <w:sz w:val="18"/>
                <w:szCs w:val="18"/>
              </w:rPr>
              <w:t>a</w:t>
            </w:r>
            <w:r w:rsidRPr="000536A9">
              <w:rPr>
                <w:rFonts w:ascii="Calibri" w:hAnsi="Calibri" w:cs="Calibri"/>
                <w:color w:val="000000"/>
                <w:sz w:val="18"/>
                <w:szCs w:val="18"/>
              </w:rPr>
              <w:t xml:space="preserve">terro </w:t>
            </w:r>
            <w:r>
              <w:rPr>
                <w:rFonts w:ascii="Calibri" w:hAnsi="Calibri" w:cs="Calibri"/>
                <w:color w:val="000000"/>
                <w:sz w:val="18"/>
                <w:szCs w:val="18"/>
              </w:rPr>
              <w:t>s</w:t>
            </w:r>
            <w:r w:rsidRPr="000536A9">
              <w:rPr>
                <w:rFonts w:ascii="Calibri" w:hAnsi="Calibri" w:cs="Calibri"/>
                <w:color w:val="000000"/>
                <w:sz w:val="18"/>
                <w:szCs w:val="18"/>
              </w:rPr>
              <w:t xml:space="preserve">anitário </w:t>
            </w:r>
          </w:p>
        </w:tc>
        <w:tc>
          <w:tcPr>
            <w:tcW w:w="3922" w:type="dxa"/>
            <w:vAlign w:val="center"/>
          </w:tcPr>
          <w:p w:rsidR="00840F41" w:rsidRPr="000536A9" w:rsidRDefault="00840F41" w:rsidP="009C6D0A">
            <w:pPr>
              <w:spacing w:before="0" w:line="240" w:lineRule="auto"/>
              <w:jc w:val="left"/>
              <w:rPr>
                <w:rFonts w:ascii="Calibri" w:hAnsi="Calibri" w:cs="Calibri"/>
                <w:color w:val="000000"/>
                <w:sz w:val="18"/>
                <w:szCs w:val="18"/>
              </w:rPr>
            </w:pPr>
            <w:r w:rsidRPr="000536A9">
              <w:rPr>
                <w:rFonts w:ascii="Calibri" w:hAnsi="Calibri" w:cs="Calibri"/>
                <w:color w:val="000000"/>
                <w:sz w:val="18"/>
                <w:szCs w:val="18"/>
              </w:rPr>
              <w:t>Desconhecido</w:t>
            </w:r>
          </w:p>
        </w:tc>
      </w:tr>
    </w:tbl>
    <w:p w:rsidR="00A701B2" w:rsidRDefault="00A701B2" w:rsidP="00822684">
      <w:pPr>
        <w:widowControl w:val="0"/>
        <w:spacing w:after="240"/>
        <w:ind w:firstLine="709"/>
        <w:rPr>
          <w:rFonts w:ascii="Times New Roman" w:hAnsi="Times New Roman" w:cs="Times New Roman"/>
          <w:sz w:val="24"/>
          <w:szCs w:val="24"/>
        </w:rPr>
      </w:pPr>
    </w:p>
    <w:p w:rsidR="00C068D9" w:rsidRPr="007D6ACB" w:rsidRDefault="00073549" w:rsidP="00822684">
      <w:pPr>
        <w:widowControl w:val="0"/>
        <w:spacing w:after="240"/>
        <w:ind w:firstLine="709"/>
        <w:rPr>
          <w:rFonts w:ascii="Times New Roman" w:hAnsi="Times New Roman" w:cs="Times New Roman"/>
          <w:sz w:val="24"/>
          <w:szCs w:val="24"/>
        </w:rPr>
      </w:pPr>
      <w:r>
        <w:rPr>
          <w:rFonts w:ascii="Times New Roman" w:hAnsi="Times New Roman" w:cs="Times New Roman"/>
          <w:sz w:val="24"/>
          <w:szCs w:val="24"/>
        </w:rPr>
        <w:t xml:space="preserve">O reaproveitamento dos RCC indica o atendimento aos princípios da Política Nacional de Resíduos Sólidos </w:t>
      </w:r>
      <w:r w:rsidR="00F7260C">
        <w:rPr>
          <w:rFonts w:ascii="Times New Roman" w:hAnsi="Times New Roman" w:cs="Times New Roman"/>
          <w:sz w:val="24"/>
          <w:szCs w:val="24"/>
        </w:rPr>
        <w:t xml:space="preserve">e da Conama 307/2002, que pregam a </w:t>
      </w:r>
      <w:r w:rsidR="00F7260C" w:rsidRPr="00F7260C">
        <w:rPr>
          <w:rFonts w:ascii="Times New Roman" w:hAnsi="Times New Roman" w:cs="Times New Roman"/>
          <w:sz w:val="24"/>
          <w:szCs w:val="24"/>
        </w:rPr>
        <w:t>reutilização e a reciclagem</w:t>
      </w:r>
      <w:r w:rsidR="00F7260C">
        <w:rPr>
          <w:rFonts w:ascii="Times New Roman" w:hAnsi="Times New Roman" w:cs="Times New Roman"/>
          <w:sz w:val="24"/>
          <w:szCs w:val="24"/>
        </w:rPr>
        <w:t xml:space="preserve"> do </w:t>
      </w:r>
      <w:proofErr w:type="gramStart"/>
      <w:r w:rsidR="00F7260C">
        <w:rPr>
          <w:rFonts w:ascii="Times New Roman" w:hAnsi="Times New Roman" w:cs="Times New Roman"/>
          <w:sz w:val="24"/>
          <w:szCs w:val="24"/>
        </w:rPr>
        <w:t>resíduo</w:t>
      </w:r>
      <w:r w:rsidR="00F7260C" w:rsidRPr="00F7260C">
        <w:rPr>
          <w:rFonts w:ascii="Times New Roman" w:hAnsi="Times New Roman" w:cs="Times New Roman"/>
          <w:sz w:val="24"/>
          <w:szCs w:val="24"/>
        </w:rPr>
        <w:t> </w:t>
      </w:r>
      <w:r w:rsidR="00F7260C">
        <w:rPr>
          <w:rFonts w:ascii="Times New Roman" w:hAnsi="Times New Roman" w:cs="Times New Roman"/>
          <w:sz w:val="24"/>
          <w:szCs w:val="24"/>
        </w:rPr>
        <w:t>.</w:t>
      </w:r>
      <w:proofErr w:type="gramEnd"/>
      <w:r w:rsidR="00F7260C">
        <w:rPr>
          <w:rFonts w:ascii="Times New Roman" w:hAnsi="Times New Roman" w:cs="Times New Roman"/>
          <w:sz w:val="24"/>
          <w:szCs w:val="24"/>
        </w:rPr>
        <w:t xml:space="preserve"> No entanto, d</w:t>
      </w:r>
      <w:r w:rsidR="00C068D9" w:rsidRPr="00822684">
        <w:rPr>
          <w:rFonts w:ascii="Times New Roman" w:hAnsi="Times New Roman" w:cs="Times New Roman"/>
          <w:sz w:val="24"/>
          <w:szCs w:val="24"/>
        </w:rPr>
        <w:t xml:space="preserve">e acordo com o inciso 1º do artigo 4º da </w:t>
      </w:r>
      <w:r w:rsidR="00F7260C">
        <w:rPr>
          <w:rFonts w:ascii="Times New Roman" w:hAnsi="Times New Roman" w:cs="Times New Roman"/>
          <w:sz w:val="24"/>
          <w:szCs w:val="24"/>
        </w:rPr>
        <w:t>resolução citada</w:t>
      </w:r>
      <w:r w:rsidR="00C068D9" w:rsidRPr="00822684">
        <w:rPr>
          <w:rFonts w:ascii="Times New Roman" w:hAnsi="Times New Roman" w:cs="Times New Roman"/>
          <w:sz w:val="24"/>
          <w:szCs w:val="24"/>
        </w:rPr>
        <w:t xml:space="preserve"> “os resíduos da construção civil não poderão ser dispostos em aterros de resíduos </w:t>
      </w:r>
      <w:r w:rsidR="00D36315">
        <w:rPr>
          <w:rFonts w:ascii="Times New Roman" w:hAnsi="Times New Roman" w:cs="Times New Roman"/>
          <w:sz w:val="24"/>
          <w:szCs w:val="24"/>
        </w:rPr>
        <w:t>sólidos urbanos</w:t>
      </w:r>
      <w:r w:rsidR="00C068D9" w:rsidRPr="00822684">
        <w:rPr>
          <w:rFonts w:ascii="Times New Roman" w:hAnsi="Times New Roman" w:cs="Times New Roman"/>
          <w:sz w:val="24"/>
          <w:szCs w:val="24"/>
        </w:rPr>
        <w:t xml:space="preserve">, em áreas de "bota fora", em encostas, corpos </w:t>
      </w:r>
      <w:proofErr w:type="gramStart"/>
      <w:r w:rsidR="00C068D9" w:rsidRPr="00822684">
        <w:rPr>
          <w:rFonts w:ascii="Times New Roman" w:hAnsi="Times New Roman" w:cs="Times New Roman"/>
          <w:sz w:val="24"/>
          <w:szCs w:val="24"/>
        </w:rPr>
        <w:t>d`água</w:t>
      </w:r>
      <w:proofErr w:type="gramEnd"/>
      <w:r w:rsidR="00C068D9" w:rsidRPr="00822684">
        <w:rPr>
          <w:rFonts w:ascii="Times New Roman" w:hAnsi="Times New Roman" w:cs="Times New Roman"/>
          <w:sz w:val="24"/>
          <w:szCs w:val="24"/>
        </w:rPr>
        <w:t>, lotes vagos e em áreas protegidas por Lei ”</w:t>
      </w:r>
      <w:r w:rsidR="00F7260C">
        <w:rPr>
          <w:rFonts w:ascii="Times New Roman" w:hAnsi="Times New Roman" w:cs="Times New Roman"/>
          <w:sz w:val="24"/>
          <w:szCs w:val="24"/>
        </w:rPr>
        <w:t>, conforme ocorre em alguns município consorciados</w:t>
      </w:r>
      <w:r w:rsidR="00C068D9" w:rsidRPr="00822684">
        <w:rPr>
          <w:rFonts w:ascii="Times New Roman" w:hAnsi="Times New Roman" w:cs="Times New Roman"/>
          <w:sz w:val="24"/>
          <w:szCs w:val="24"/>
        </w:rPr>
        <w:t xml:space="preserve">. A </w:t>
      </w:r>
      <w:r w:rsidR="00822684">
        <w:rPr>
          <w:rFonts w:ascii="Times New Roman" w:hAnsi="Times New Roman" w:cs="Times New Roman"/>
          <w:sz w:val="24"/>
          <w:szCs w:val="24"/>
        </w:rPr>
        <w:t>d</w:t>
      </w:r>
      <w:r w:rsidR="00C068D9" w:rsidRPr="00822684">
        <w:rPr>
          <w:rFonts w:ascii="Times New Roman" w:hAnsi="Times New Roman" w:cs="Times New Roman"/>
          <w:sz w:val="24"/>
          <w:szCs w:val="24"/>
        </w:rPr>
        <w:t xml:space="preserve">estinação destes </w:t>
      </w:r>
      <w:r w:rsidR="00767EA4">
        <w:rPr>
          <w:rFonts w:ascii="Times New Roman" w:hAnsi="Times New Roman" w:cs="Times New Roman"/>
          <w:sz w:val="24"/>
          <w:szCs w:val="24"/>
        </w:rPr>
        <w:t>resíduos</w:t>
      </w:r>
      <w:r w:rsidR="00D36315">
        <w:rPr>
          <w:rFonts w:ascii="Times New Roman" w:hAnsi="Times New Roman" w:cs="Times New Roman"/>
          <w:sz w:val="24"/>
          <w:szCs w:val="24"/>
        </w:rPr>
        <w:t>, após a triagem,</w:t>
      </w:r>
      <w:r w:rsidR="00C068D9" w:rsidRPr="00822684">
        <w:rPr>
          <w:rFonts w:ascii="Times New Roman" w:hAnsi="Times New Roman" w:cs="Times New Roman"/>
          <w:sz w:val="24"/>
          <w:szCs w:val="24"/>
        </w:rPr>
        <w:t xml:space="preserve"> deve atender aos seguintes parâmetros (ref.: Res. Conama 307/2002 – Artigo 10º):</w:t>
      </w:r>
    </w:p>
    <w:p w:rsidR="00822684" w:rsidRPr="007048C0" w:rsidRDefault="00822684" w:rsidP="00386D42">
      <w:pPr>
        <w:widowControl w:val="0"/>
        <w:autoSpaceDE w:val="0"/>
        <w:autoSpaceDN w:val="0"/>
        <w:adjustRightInd w:val="0"/>
        <w:spacing w:after="240"/>
        <w:ind w:left="709" w:firstLine="708"/>
        <w:rPr>
          <w:rFonts w:ascii="Times New Roman" w:hAnsi="Times New Roman" w:cs="Times New Roman"/>
          <w:sz w:val="24"/>
          <w:szCs w:val="24"/>
        </w:rPr>
      </w:pPr>
      <w:r w:rsidRPr="007048C0">
        <w:rPr>
          <w:rFonts w:ascii="Times New Roman" w:hAnsi="Times New Roman" w:cs="Times New Roman"/>
          <w:sz w:val="24"/>
          <w:szCs w:val="24"/>
        </w:rPr>
        <w:t xml:space="preserve">- </w:t>
      </w:r>
      <w:proofErr w:type="gramStart"/>
      <w:r w:rsidRPr="007048C0">
        <w:rPr>
          <w:rFonts w:ascii="Times New Roman" w:hAnsi="Times New Roman" w:cs="Times New Roman"/>
          <w:sz w:val="24"/>
          <w:szCs w:val="24"/>
        </w:rPr>
        <w:t>RESÍDUOS CLASSE</w:t>
      </w:r>
      <w:proofErr w:type="gramEnd"/>
      <w:r w:rsidRPr="007048C0">
        <w:rPr>
          <w:rFonts w:ascii="Times New Roman" w:hAnsi="Times New Roman" w:cs="Times New Roman"/>
          <w:sz w:val="24"/>
          <w:szCs w:val="24"/>
        </w:rPr>
        <w:t xml:space="preserve"> A – reutilizáveis ou recicláveis: </w:t>
      </w:r>
    </w:p>
    <w:p w:rsidR="00822684" w:rsidRPr="007048C0" w:rsidRDefault="00822684" w:rsidP="000B38FE">
      <w:pPr>
        <w:pStyle w:val="PargrafodaLista"/>
        <w:widowControl w:val="0"/>
        <w:numPr>
          <w:ilvl w:val="0"/>
          <w:numId w:val="19"/>
        </w:numPr>
        <w:autoSpaceDE w:val="0"/>
        <w:autoSpaceDN w:val="0"/>
        <w:adjustRightInd w:val="0"/>
        <w:spacing w:before="0" w:after="240"/>
        <w:ind w:left="2137"/>
        <w:rPr>
          <w:rFonts w:ascii="Times New Roman" w:hAnsi="Times New Roman" w:cs="Times New Roman"/>
          <w:sz w:val="24"/>
          <w:szCs w:val="24"/>
          <w:lang w:val="pt-BR"/>
        </w:rPr>
      </w:pPr>
      <w:proofErr w:type="gramStart"/>
      <w:r w:rsidRPr="007048C0">
        <w:rPr>
          <w:rFonts w:ascii="Times New Roman" w:hAnsi="Times New Roman" w:cs="Times New Roman"/>
          <w:sz w:val="24"/>
          <w:szCs w:val="24"/>
          <w:lang w:val="pt-BR"/>
        </w:rPr>
        <w:t>de</w:t>
      </w:r>
      <w:proofErr w:type="gramEnd"/>
      <w:r w:rsidRPr="007048C0">
        <w:rPr>
          <w:rFonts w:ascii="Times New Roman" w:hAnsi="Times New Roman" w:cs="Times New Roman"/>
          <w:sz w:val="24"/>
          <w:szCs w:val="24"/>
          <w:lang w:val="pt-BR"/>
        </w:rPr>
        <w:t xml:space="preserve"> construção, demolição, reformas e reparos de pavimentação e de outras obras de </w:t>
      </w:r>
      <w:proofErr w:type="spellStart"/>
      <w:r w:rsidRPr="007048C0">
        <w:rPr>
          <w:rFonts w:ascii="Times New Roman" w:hAnsi="Times New Roman" w:cs="Times New Roman"/>
          <w:sz w:val="24"/>
          <w:szCs w:val="24"/>
          <w:lang w:val="pt-BR"/>
        </w:rPr>
        <w:t>infra-estrutura</w:t>
      </w:r>
      <w:proofErr w:type="spellEnd"/>
      <w:r w:rsidRPr="007048C0">
        <w:rPr>
          <w:rFonts w:ascii="Times New Roman" w:hAnsi="Times New Roman" w:cs="Times New Roman"/>
          <w:sz w:val="24"/>
          <w:szCs w:val="24"/>
          <w:lang w:val="pt-BR"/>
        </w:rPr>
        <w:t>, inclusive solos provenientes de terraplanagem;</w:t>
      </w:r>
    </w:p>
    <w:p w:rsidR="00822684" w:rsidRDefault="00822684" w:rsidP="000B38FE">
      <w:pPr>
        <w:pStyle w:val="PargrafodaLista"/>
        <w:widowControl w:val="0"/>
        <w:numPr>
          <w:ilvl w:val="0"/>
          <w:numId w:val="19"/>
        </w:numPr>
        <w:autoSpaceDE w:val="0"/>
        <w:autoSpaceDN w:val="0"/>
        <w:adjustRightInd w:val="0"/>
        <w:spacing w:before="0" w:after="240"/>
        <w:ind w:left="2137"/>
        <w:rPr>
          <w:rFonts w:ascii="Times New Roman" w:hAnsi="Times New Roman" w:cs="Times New Roman"/>
          <w:sz w:val="24"/>
          <w:szCs w:val="24"/>
          <w:lang w:val="pt-BR"/>
        </w:rPr>
      </w:pPr>
      <w:r w:rsidRPr="007048C0">
        <w:rPr>
          <w:rFonts w:ascii="Times New Roman" w:hAnsi="Times New Roman" w:cs="Times New Roman"/>
          <w:sz w:val="24"/>
          <w:szCs w:val="24"/>
          <w:lang w:val="pt-BR"/>
        </w:rPr>
        <w:t xml:space="preserve"> </w:t>
      </w:r>
      <w:proofErr w:type="gramStart"/>
      <w:r w:rsidRPr="007048C0">
        <w:rPr>
          <w:rFonts w:ascii="Times New Roman" w:hAnsi="Times New Roman" w:cs="Times New Roman"/>
          <w:sz w:val="24"/>
          <w:szCs w:val="24"/>
          <w:lang w:val="pt-BR"/>
        </w:rPr>
        <w:t>de</w:t>
      </w:r>
      <w:proofErr w:type="gramEnd"/>
      <w:r w:rsidRPr="007048C0">
        <w:rPr>
          <w:rFonts w:ascii="Times New Roman" w:hAnsi="Times New Roman" w:cs="Times New Roman"/>
          <w:sz w:val="24"/>
          <w:szCs w:val="24"/>
          <w:lang w:val="pt-BR"/>
        </w:rPr>
        <w:t xml:space="preserve"> construção, demolição, reformas e reparos de edificações: componentes cerâmicos (tijolos, blocos, telhas, placas de revestimento etc.), argamassa e concreto;</w:t>
      </w:r>
    </w:p>
    <w:p w:rsidR="00822684" w:rsidRPr="007048C0" w:rsidRDefault="00822684" w:rsidP="000B38FE">
      <w:pPr>
        <w:pStyle w:val="PargrafodaLista"/>
        <w:widowControl w:val="0"/>
        <w:numPr>
          <w:ilvl w:val="0"/>
          <w:numId w:val="19"/>
        </w:numPr>
        <w:autoSpaceDE w:val="0"/>
        <w:autoSpaceDN w:val="0"/>
        <w:adjustRightInd w:val="0"/>
        <w:spacing w:before="0" w:after="240"/>
        <w:ind w:left="2137"/>
        <w:rPr>
          <w:rFonts w:ascii="Times New Roman" w:hAnsi="Times New Roman" w:cs="Times New Roman"/>
          <w:sz w:val="24"/>
          <w:szCs w:val="24"/>
          <w:lang w:val="pt-BR"/>
        </w:rPr>
      </w:pPr>
      <w:r w:rsidRPr="007048C0">
        <w:rPr>
          <w:rFonts w:ascii="Times New Roman" w:hAnsi="Times New Roman" w:cs="Times New Roman"/>
          <w:sz w:val="24"/>
          <w:szCs w:val="24"/>
          <w:lang w:val="pt-BR"/>
        </w:rPr>
        <w:t xml:space="preserve"> </w:t>
      </w:r>
      <w:proofErr w:type="gramStart"/>
      <w:r w:rsidRPr="007048C0">
        <w:rPr>
          <w:rFonts w:ascii="Times New Roman" w:hAnsi="Times New Roman" w:cs="Times New Roman"/>
          <w:sz w:val="24"/>
          <w:szCs w:val="24"/>
          <w:lang w:val="pt-BR"/>
        </w:rPr>
        <w:t>de</w:t>
      </w:r>
      <w:proofErr w:type="gramEnd"/>
      <w:r w:rsidRPr="007048C0">
        <w:rPr>
          <w:rFonts w:ascii="Times New Roman" w:hAnsi="Times New Roman" w:cs="Times New Roman"/>
          <w:sz w:val="24"/>
          <w:szCs w:val="24"/>
          <w:lang w:val="pt-BR"/>
        </w:rPr>
        <w:t xml:space="preserve"> processo de fabricação e/ou demolição de peças pré-moldadas em concreto (blocos, tubos, meios-fios etc.) produzidas nos canteiros de obras; </w:t>
      </w:r>
    </w:p>
    <w:p w:rsidR="001474FF" w:rsidRDefault="00822684" w:rsidP="00386D42">
      <w:pPr>
        <w:widowControl w:val="0"/>
        <w:autoSpaceDE w:val="0"/>
        <w:autoSpaceDN w:val="0"/>
        <w:adjustRightInd w:val="0"/>
        <w:spacing w:before="0" w:after="240"/>
        <w:ind w:left="1417"/>
        <w:rPr>
          <w:rFonts w:ascii="Times New Roman" w:hAnsi="Times New Roman" w:cs="Times New Roman"/>
          <w:sz w:val="24"/>
          <w:szCs w:val="24"/>
        </w:rPr>
      </w:pPr>
      <w:r>
        <w:rPr>
          <w:rFonts w:ascii="Times New Roman" w:hAnsi="Times New Roman" w:cs="Times New Roman"/>
          <w:sz w:val="24"/>
          <w:szCs w:val="24"/>
        </w:rPr>
        <w:t xml:space="preserve">Estes resíduos devem </w:t>
      </w:r>
      <w:r w:rsidRPr="007048C0">
        <w:rPr>
          <w:rFonts w:ascii="Times New Roman" w:hAnsi="Times New Roman" w:cs="Times New Roman"/>
          <w:sz w:val="24"/>
          <w:szCs w:val="24"/>
        </w:rPr>
        <w:t xml:space="preserve">ser reutilizados ou reciclados, ou encaminhados a aterro de </w:t>
      </w:r>
      <w:proofErr w:type="gramStart"/>
      <w:r w:rsidRPr="007048C0">
        <w:rPr>
          <w:rFonts w:ascii="Times New Roman" w:hAnsi="Times New Roman" w:cs="Times New Roman"/>
          <w:sz w:val="24"/>
          <w:szCs w:val="24"/>
        </w:rPr>
        <w:t xml:space="preserve">resíduos </w:t>
      </w:r>
      <w:r w:rsidR="001474FF">
        <w:rPr>
          <w:rFonts w:ascii="Times New Roman" w:hAnsi="Times New Roman" w:cs="Times New Roman"/>
          <w:sz w:val="24"/>
          <w:szCs w:val="24"/>
        </w:rPr>
        <w:t>classe</w:t>
      </w:r>
      <w:proofErr w:type="gramEnd"/>
      <w:r w:rsidR="001474FF">
        <w:rPr>
          <w:rFonts w:ascii="Times New Roman" w:hAnsi="Times New Roman" w:cs="Times New Roman"/>
          <w:sz w:val="24"/>
          <w:szCs w:val="24"/>
        </w:rPr>
        <w:t xml:space="preserve"> A de </w:t>
      </w:r>
      <w:proofErr w:type="spellStart"/>
      <w:r w:rsidR="001474FF">
        <w:rPr>
          <w:rFonts w:ascii="Times New Roman" w:hAnsi="Times New Roman" w:cs="Times New Roman"/>
          <w:sz w:val="24"/>
          <w:szCs w:val="24"/>
        </w:rPr>
        <w:t>reservação</w:t>
      </w:r>
      <w:proofErr w:type="spellEnd"/>
      <w:r w:rsidR="001474FF">
        <w:rPr>
          <w:rFonts w:ascii="Times New Roman" w:hAnsi="Times New Roman" w:cs="Times New Roman"/>
          <w:sz w:val="24"/>
          <w:szCs w:val="24"/>
        </w:rPr>
        <w:t xml:space="preserve"> de material para usos futuros; </w:t>
      </w:r>
    </w:p>
    <w:p w:rsidR="00822684" w:rsidRPr="007048C0" w:rsidRDefault="00822684" w:rsidP="00386D42">
      <w:pPr>
        <w:widowControl w:val="0"/>
        <w:autoSpaceDE w:val="0"/>
        <w:autoSpaceDN w:val="0"/>
        <w:adjustRightInd w:val="0"/>
        <w:spacing w:before="0" w:after="240"/>
        <w:ind w:left="1417"/>
        <w:rPr>
          <w:rFonts w:ascii="Times New Roman" w:hAnsi="Times New Roman" w:cs="Times New Roman"/>
          <w:sz w:val="24"/>
          <w:szCs w:val="24"/>
        </w:rPr>
      </w:pPr>
      <w:r w:rsidRPr="007048C0">
        <w:rPr>
          <w:rFonts w:ascii="Times New Roman" w:hAnsi="Times New Roman" w:cs="Times New Roman"/>
          <w:sz w:val="24"/>
          <w:szCs w:val="24"/>
        </w:rPr>
        <w:t xml:space="preserve">- </w:t>
      </w:r>
      <w:proofErr w:type="gramStart"/>
      <w:r w:rsidRPr="007048C0">
        <w:rPr>
          <w:rFonts w:ascii="Times New Roman" w:hAnsi="Times New Roman" w:cs="Times New Roman"/>
          <w:sz w:val="24"/>
          <w:szCs w:val="24"/>
        </w:rPr>
        <w:t>RESÍDUOS CLASSE B</w:t>
      </w:r>
      <w:proofErr w:type="gramEnd"/>
      <w:r w:rsidRPr="007048C0">
        <w:rPr>
          <w:rFonts w:ascii="Times New Roman" w:hAnsi="Times New Roman" w:cs="Times New Roman"/>
          <w:sz w:val="24"/>
          <w:szCs w:val="24"/>
        </w:rPr>
        <w:t>: recicláveis para outras destinações, tais como: plásticos, papel/papelão, metais, vidros, madeiras</w:t>
      </w:r>
      <w:r w:rsidR="00D36315">
        <w:rPr>
          <w:rFonts w:ascii="Times New Roman" w:hAnsi="Times New Roman" w:cs="Times New Roman"/>
          <w:sz w:val="24"/>
          <w:szCs w:val="24"/>
        </w:rPr>
        <w:t>, gesso</w:t>
      </w:r>
      <w:r w:rsidRPr="007048C0">
        <w:rPr>
          <w:rFonts w:ascii="Times New Roman" w:hAnsi="Times New Roman" w:cs="Times New Roman"/>
          <w:sz w:val="24"/>
          <w:szCs w:val="24"/>
        </w:rPr>
        <w:t xml:space="preserve"> e outros;</w:t>
      </w:r>
    </w:p>
    <w:p w:rsidR="00822684" w:rsidRPr="008F39A5" w:rsidRDefault="00822684" w:rsidP="00386D42">
      <w:pPr>
        <w:widowControl w:val="0"/>
        <w:autoSpaceDE w:val="0"/>
        <w:autoSpaceDN w:val="0"/>
        <w:adjustRightInd w:val="0"/>
        <w:spacing w:before="0" w:after="240"/>
        <w:ind w:left="1417"/>
        <w:rPr>
          <w:rFonts w:ascii="Times New Roman" w:hAnsi="Times New Roman" w:cs="Times New Roman"/>
          <w:sz w:val="24"/>
          <w:szCs w:val="24"/>
        </w:rPr>
      </w:pPr>
      <w:proofErr w:type="gramStart"/>
      <w:r w:rsidRPr="008F39A5">
        <w:rPr>
          <w:rFonts w:ascii="Times New Roman" w:hAnsi="Times New Roman" w:cs="Times New Roman"/>
          <w:sz w:val="24"/>
          <w:szCs w:val="24"/>
        </w:rPr>
        <w:t>Os resíduos classe B</w:t>
      </w:r>
      <w:proofErr w:type="gramEnd"/>
      <w:r w:rsidRPr="008F39A5">
        <w:rPr>
          <w:rFonts w:ascii="Times New Roman" w:hAnsi="Times New Roman" w:cs="Times New Roman"/>
          <w:sz w:val="24"/>
          <w:szCs w:val="24"/>
        </w:rPr>
        <w:t xml:space="preserve"> devem ser gerenciados conforme os resíduos recicláveis provenientes dos </w:t>
      </w:r>
      <w:r>
        <w:rPr>
          <w:rFonts w:ascii="Times New Roman" w:hAnsi="Times New Roman" w:cs="Times New Roman"/>
          <w:sz w:val="24"/>
          <w:szCs w:val="24"/>
        </w:rPr>
        <w:t>RSD – Resíduos Sólidos Domiciliares</w:t>
      </w:r>
      <w:r w:rsidRPr="008F39A5">
        <w:rPr>
          <w:rFonts w:ascii="Times New Roman" w:hAnsi="Times New Roman" w:cs="Times New Roman"/>
          <w:sz w:val="24"/>
          <w:szCs w:val="24"/>
        </w:rPr>
        <w:t xml:space="preserve">. </w:t>
      </w:r>
    </w:p>
    <w:p w:rsidR="00822684" w:rsidRPr="007048C0" w:rsidRDefault="00822684" w:rsidP="00386D42">
      <w:pPr>
        <w:widowControl w:val="0"/>
        <w:autoSpaceDE w:val="0"/>
        <w:autoSpaceDN w:val="0"/>
        <w:adjustRightInd w:val="0"/>
        <w:spacing w:before="0" w:after="240"/>
        <w:ind w:left="1417"/>
        <w:rPr>
          <w:rFonts w:ascii="Times New Roman" w:hAnsi="Times New Roman" w:cs="Times New Roman"/>
          <w:sz w:val="24"/>
          <w:szCs w:val="24"/>
        </w:rPr>
      </w:pPr>
      <w:r w:rsidRPr="007048C0">
        <w:rPr>
          <w:rFonts w:ascii="Times New Roman" w:hAnsi="Times New Roman" w:cs="Times New Roman"/>
          <w:sz w:val="24"/>
          <w:szCs w:val="24"/>
        </w:rPr>
        <w:t xml:space="preserve">- </w:t>
      </w:r>
      <w:proofErr w:type="gramStart"/>
      <w:r w:rsidRPr="007048C0">
        <w:rPr>
          <w:rFonts w:ascii="Times New Roman" w:hAnsi="Times New Roman" w:cs="Times New Roman"/>
          <w:sz w:val="24"/>
          <w:szCs w:val="24"/>
        </w:rPr>
        <w:t>RESÍDUOS CLASSE C</w:t>
      </w:r>
      <w:proofErr w:type="gramEnd"/>
      <w:r w:rsidRPr="007048C0">
        <w:rPr>
          <w:rFonts w:ascii="Times New Roman" w:hAnsi="Times New Roman" w:cs="Times New Roman"/>
          <w:sz w:val="24"/>
          <w:szCs w:val="24"/>
        </w:rPr>
        <w:t>:  resíduos para os quais não foram desenvolvidas tecnologias ou aplicações economicamente viáveis que permitam a sua reciclagem/recuperação.</w:t>
      </w:r>
    </w:p>
    <w:p w:rsidR="00D36315" w:rsidRDefault="00822684" w:rsidP="00D36315">
      <w:pPr>
        <w:widowControl w:val="0"/>
        <w:autoSpaceDE w:val="0"/>
        <w:autoSpaceDN w:val="0"/>
        <w:adjustRightInd w:val="0"/>
        <w:spacing w:before="0" w:after="240"/>
        <w:ind w:left="1417"/>
        <w:rPr>
          <w:rFonts w:ascii="Times New Roman" w:hAnsi="Times New Roman" w:cs="Times New Roman"/>
          <w:sz w:val="24"/>
          <w:szCs w:val="24"/>
        </w:rPr>
      </w:pPr>
      <w:r w:rsidRPr="008F39A5">
        <w:rPr>
          <w:rFonts w:ascii="Times New Roman" w:hAnsi="Times New Roman" w:cs="Times New Roman"/>
          <w:sz w:val="24"/>
          <w:szCs w:val="24"/>
        </w:rPr>
        <w:t>Sugere-se a destinação dos resíduos caracterizados como classe C para aterros da construção civil, de modo que possam ser reciclados ou reutilizados futuramente quando houver tecnologia disponível no mercado para o tratamento específ</w:t>
      </w:r>
      <w:r>
        <w:rPr>
          <w:rFonts w:ascii="Times New Roman" w:hAnsi="Times New Roman" w:cs="Times New Roman"/>
          <w:sz w:val="24"/>
          <w:szCs w:val="24"/>
        </w:rPr>
        <w:t xml:space="preserve">ico e adequado destes resíduos ou </w:t>
      </w:r>
      <w:r w:rsidRPr="007048C0">
        <w:rPr>
          <w:rFonts w:ascii="Times New Roman" w:hAnsi="Times New Roman" w:cs="Times New Roman"/>
          <w:sz w:val="24"/>
          <w:szCs w:val="24"/>
        </w:rPr>
        <w:t>deverão ser armazenados, transportados e destinados em conformidade com as normas técnicas especificas.</w:t>
      </w:r>
    </w:p>
    <w:p w:rsidR="00822684" w:rsidRPr="007048C0" w:rsidRDefault="00822684" w:rsidP="00D36315">
      <w:pPr>
        <w:widowControl w:val="0"/>
        <w:autoSpaceDE w:val="0"/>
        <w:autoSpaceDN w:val="0"/>
        <w:adjustRightInd w:val="0"/>
        <w:spacing w:before="0" w:after="240"/>
        <w:ind w:left="1417"/>
        <w:rPr>
          <w:rFonts w:ascii="Times New Roman" w:hAnsi="Times New Roman" w:cs="Times New Roman"/>
          <w:sz w:val="24"/>
          <w:szCs w:val="24"/>
        </w:rPr>
      </w:pPr>
      <w:r w:rsidRPr="007048C0">
        <w:rPr>
          <w:rFonts w:ascii="Times New Roman" w:hAnsi="Times New Roman" w:cs="Times New Roman"/>
          <w:sz w:val="24"/>
          <w:szCs w:val="24"/>
        </w:rPr>
        <w:t xml:space="preserve">- </w:t>
      </w:r>
      <w:proofErr w:type="gramStart"/>
      <w:r w:rsidRPr="007048C0">
        <w:rPr>
          <w:rFonts w:ascii="Times New Roman" w:hAnsi="Times New Roman" w:cs="Times New Roman"/>
          <w:sz w:val="24"/>
          <w:szCs w:val="24"/>
        </w:rPr>
        <w:t>RESÍDUOS CLASSE D</w:t>
      </w:r>
      <w:proofErr w:type="gramEnd"/>
      <w:r w:rsidRPr="007048C0">
        <w:rPr>
          <w:rFonts w:ascii="Times New Roman" w:hAnsi="Times New Roman" w:cs="Times New Roman"/>
          <w:sz w:val="24"/>
          <w:szCs w:val="24"/>
        </w:rPr>
        <w:t>: resíduos perigosos oriundos do processo de construção, tais como: tintas, solventes, óleos e outros, ou aqueles contaminados oriundos de demolições, reformas e reparos de clínicas radiológicas, instalações industriais e outros</w:t>
      </w:r>
      <w:r w:rsidR="00D36315">
        <w:rPr>
          <w:rFonts w:ascii="Times New Roman" w:hAnsi="Times New Roman" w:cs="Times New Roman"/>
          <w:sz w:val="24"/>
          <w:szCs w:val="24"/>
        </w:rPr>
        <w:t xml:space="preserve">, </w:t>
      </w:r>
      <w:r w:rsidR="00D36315">
        <w:rPr>
          <w:rFonts w:ascii="Times New Roman" w:hAnsi="Times New Roman" w:cs="Times New Roman"/>
          <w:sz w:val="23"/>
          <w:szCs w:val="23"/>
        </w:rPr>
        <w:t xml:space="preserve">bem </w:t>
      </w:r>
      <w:r w:rsidR="00D36315" w:rsidRPr="00D36315">
        <w:rPr>
          <w:rFonts w:ascii="Times New Roman" w:hAnsi="Times New Roman" w:cs="Times New Roman"/>
          <w:sz w:val="24"/>
          <w:szCs w:val="24"/>
        </w:rPr>
        <w:t>como telhas e demais objetos e materiais que contenham amianto ou outros produtos nocivos à</w:t>
      </w:r>
      <w:r w:rsidR="00D36315">
        <w:rPr>
          <w:rFonts w:ascii="Times New Roman" w:hAnsi="Times New Roman" w:cs="Times New Roman"/>
          <w:sz w:val="24"/>
          <w:szCs w:val="24"/>
        </w:rPr>
        <w:t xml:space="preserve"> </w:t>
      </w:r>
      <w:r w:rsidR="00D36315" w:rsidRPr="00D36315">
        <w:rPr>
          <w:rFonts w:ascii="Times New Roman" w:hAnsi="Times New Roman" w:cs="Times New Roman"/>
          <w:sz w:val="24"/>
          <w:szCs w:val="24"/>
        </w:rPr>
        <w:t>saúde</w:t>
      </w:r>
      <w:r w:rsidRPr="007048C0">
        <w:rPr>
          <w:rFonts w:ascii="Times New Roman" w:hAnsi="Times New Roman" w:cs="Times New Roman"/>
          <w:sz w:val="24"/>
          <w:szCs w:val="24"/>
        </w:rPr>
        <w:t xml:space="preserve">. </w:t>
      </w:r>
    </w:p>
    <w:p w:rsidR="00822684" w:rsidRDefault="00822684" w:rsidP="00386D42">
      <w:pPr>
        <w:widowControl w:val="0"/>
        <w:autoSpaceDE w:val="0"/>
        <w:autoSpaceDN w:val="0"/>
        <w:adjustRightInd w:val="0"/>
        <w:spacing w:before="0" w:after="240"/>
        <w:ind w:left="1417"/>
        <w:rPr>
          <w:rFonts w:ascii="Times New Roman" w:hAnsi="Times New Roman" w:cs="Times New Roman"/>
          <w:sz w:val="24"/>
          <w:szCs w:val="24"/>
        </w:rPr>
      </w:pPr>
      <w:r w:rsidRPr="008F39A5">
        <w:rPr>
          <w:rFonts w:ascii="Times New Roman" w:hAnsi="Times New Roman" w:cs="Times New Roman"/>
          <w:sz w:val="24"/>
          <w:szCs w:val="24"/>
        </w:rPr>
        <w:t xml:space="preserve">Os resíduos perigosos da construção civil podem ser encaminhados para tratamentos térmicos que façam a captação da </w:t>
      </w:r>
      <w:r>
        <w:rPr>
          <w:rFonts w:ascii="Times New Roman" w:hAnsi="Times New Roman" w:cs="Times New Roman"/>
          <w:sz w:val="24"/>
          <w:szCs w:val="24"/>
        </w:rPr>
        <w:t>e</w:t>
      </w:r>
      <w:r w:rsidRPr="007048C0">
        <w:rPr>
          <w:rFonts w:ascii="Times New Roman" w:hAnsi="Times New Roman" w:cs="Times New Roman"/>
          <w:sz w:val="24"/>
          <w:szCs w:val="24"/>
        </w:rPr>
        <w:t xml:space="preserve">nergia disponível nestes materiais. Esta seria a destinação final mais benéfica, porém mais onerosa em curto prazo. Contudo, a disposição final dos resíduos perigosos pode ser feita legalmente em aterros industriais ou </w:t>
      </w:r>
      <w:r>
        <w:rPr>
          <w:rFonts w:ascii="Times New Roman" w:hAnsi="Times New Roman" w:cs="Times New Roman"/>
          <w:sz w:val="24"/>
          <w:szCs w:val="24"/>
        </w:rPr>
        <w:t>estes devem</w:t>
      </w:r>
      <w:r w:rsidRPr="007048C0">
        <w:rPr>
          <w:rFonts w:ascii="Times New Roman" w:hAnsi="Times New Roman" w:cs="Times New Roman"/>
          <w:sz w:val="24"/>
          <w:szCs w:val="24"/>
        </w:rPr>
        <w:t xml:space="preserve"> ser armazenados, transportados e destinados em conformidade com as normas técnicas especificas.</w:t>
      </w:r>
    </w:p>
    <w:p w:rsidR="00B22036" w:rsidRDefault="00822684" w:rsidP="00386D42">
      <w:pPr>
        <w:widowControl w:val="0"/>
        <w:autoSpaceDE w:val="0"/>
        <w:autoSpaceDN w:val="0"/>
        <w:adjustRightInd w:val="0"/>
        <w:spacing w:before="0" w:after="240"/>
        <w:ind w:firstLine="708"/>
        <w:rPr>
          <w:rFonts w:ascii="Times New Roman" w:hAnsi="Times New Roman" w:cs="Times New Roman"/>
          <w:sz w:val="24"/>
          <w:szCs w:val="24"/>
        </w:rPr>
      </w:pPr>
      <w:r w:rsidRPr="00386D42">
        <w:rPr>
          <w:rFonts w:ascii="Times New Roman" w:hAnsi="Times New Roman" w:cs="Times New Roman"/>
          <w:sz w:val="24"/>
          <w:szCs w:val="24"/>
        </w:rPr>
        <w:t>Desta forma,</w:t>
      </w:r>
      <w:proofErr w:type="gramStart"/>
      <w:r w:rsidRPr="00386D42">
        <w:rPr>
          <w:rFonts w:ascii="Times New Roman" w:hAnsi="Times New Roman" w:cs="Times New Roman"/>
          <w:sz w:val="24"/>
          <w:szCs w:val="24"/>
        </w:rPr>
        <w:t xml:space="preserve">  </w:t>
      </w:r>
      <w:proofErr w:type="gramEnd"/>
      <w:r w:rsidR="00B22036">
        <w:rPr>
          <w:rFonts w:ascii="Times New Roman" w:hAnsi="Times New Roman" w:cs="Times New Roman"/>
          <w:sz w:val="24"/>
          <w:szCs w:val="24"/>
        </w:rPr>
        <w:t>caso o município faça uso de áreas de bota fora</w:t>
      </w:r>
      <w:r w:rsidR="00B22036" w:rsidRPr="00B22036">
        <w:rPr>
          <w:rFonts w:ascii="Times New Roman" w:hAnsi="Times New Roman" w:cs="Times New Roman"/>
          <w:sz w:val="24"/>
          <w:szCs w:val="24"/>
        </w:rPr>
        <w:t xml:space="preserve"> </w:t>
      </w:r>
      <w:r w:rsidR="00B22036">
        <w:rPr>
          <w:rFonts w:ascii="Times New Roman" w:hAnsi="Times New Roman" w:cs="Times New Roman"/>
          <w:sz w:val="24"/>
          <w:szCs w:val="24"/>
        </w:rPr>
        <w:t xml:space="preserve">, </w:t>
      </w:r>
      <w:r w:rsidR="00B22036" w:rsidRPr="00386D42">
        <w:rPr>
          <w:rFonts w:ascii="Times New Roman" w:hAnsi="Times New Roman" w:cs="Times New Roman"/>
          <w:sz w:val="24"/>
          <w:szCs w:val="24"/>
        </w:rPr>
        <w:t>áreas particulares, lixões ou aterros sanitários</w:t>
      </w:r>
      <w:r w:rsidR="00B22036" w:rsidRPr="00B22036">
        <w:rPr>
          <w:rFonts w:ascii="Times New Roman" w:hAnsi="Times New Roman" w:cs="Times New Roman"/>
          <w:sz w:val="24"/>
          <w:szCs w:val="24"/>
        </w:rPr>
        <w:t xml:space="preserve"> </w:t>
      </w:r>
      <w:r w:rsidR="00B22036" w:rsidRPr="00386D42">
        <w:rPr>
          <w:rFonts w:ascii="Times New Roman" w:hAnsi="Times New Roman" w:cs="Times New Roman"/>
          <w:sz w:val="24"/>
          <w:szCs w:val="24"/>
        </w:rPr>
        <w:t>para a deposição final dos RCC</w:t>
      </w:r>
      <w:r w:rsidR="00B22036">
        <w:rPr>
          <w:rFonts w:ascii="Times New Roman" w:hAnsi="Times New Roman" w:cs="Times New Roman"/>
          <w:sz w:val="24"/>
          <w:szCs w:val="24"/>
        </w:rPr>
        <w:t xml:space="preserve">, </w:t>
      </w:r>
      <w:r w:rsidR="00386D42" w:rsidRPr="00386D42">
        <w:rPr>
          <w:rFonts w:ascii="Times New Roman" w:hAnsi="Times New Roman" w:cs="Times New Roman"/>
          <w:sz w:val="24"/>
          <w:szCs w:val="24"/>
        </w:rPr>
        <w:t xml:space="preserve">faz-se necessário </w:t>
      </w:r>
      <w:r w:rsidR="00B22036">
        <w:rPr>
          <w:rFonts w:ascii="Times New Roman" w:hAnsi="Times New Roman" w:cs="Times New Roman"/>
          <w:sz w:val="24"/>
          <w:szCs w:val="24"/>
        </w:rPr>
        <w:t>uma reestruturação</w:t>
      </w:r>
      <w:r w:rsidR="00386D42" w:rsidRPr="00386D42">
        <w:rPr>
          <w:rFonts w:ascii="Times New Roman" w:hAnsi="Times New Roman" w:cs="Times New Roman"/>
          <w:sz w:val="24"/>
          <w:szCs w:val="24"/>
        </w:rPr>
        <w:t xml:space="preserve"> para o atendimento às premissas da Resolução Conama 307/2002 e passe</w:t>
      </w:r>
      <w:r w:rsidR="00B22036">
        <w:rPr>
          <w:rFonts w:ascii="Times New Roman" w:hAnsi="Times New Roman" w:cs="Times New Roman"/>
          <w:sz w:val="24"/>
          <w:szCs w:val="24"/>
        </w:rPr>
        <w:t xml:space="preserve"> </w:t>
      </w:r>
      <w:r w:rsidR="00386D42" w:rsidRPr="00386D42">
        <w:rPr>
          <w:rFonts w:ascii="Times New Roman" w:hAnsi="Times New Roman" w:cs="Times New Roman"/>
          <w:sz w:val="24"/>
          <w:szCs w:val="24"/>
        </w:rPr>
        <w:t xml:space="preserve">a encaminhar estas frações </w:t>
      </w:r>
      <w:r w:rsidR="00D348DD">
        <w:rPr>
          <w:rFonts w:ascii="Times New Roman" w:hAnsi="Times New Roman" w:cs="Times New Roman"/>
          <w:sz w:val="24"/>
          <w:szCs w:val="24"/>
        </w:rPr>
        <w:t>à</w:t>
      </w:r>
      <w:r w:rsidR="00386D42" w:rsidRPr="00386D42">
        <w:rPr>
          <w:rFonts w:ascii="Times New Roman" w:hAnsi="Times New Roman" w:cs="Times New Roman"/>
          <w:sz w:val="24"/>
          <w:szCs w:val="24"/>
        </w:rPr>
        <w:t xml:space="preserve"> áreas devidamente licenciadas para o recolhimento e </w:t>
      </w:r>
      <w:proofErr w:type="spellStart"/>
      <w:r w:rsidR="00386D42" w:rsidRPr="00386D42">
        <w:rPr>
          <w:rFonts w:ascii="Times New Roman" w:hAnsi="Times New Roman" w:cs="Times New Roman"/>
          <w:sz w:val="24"/>
          <w:szCs w:val="24"/>
        </w:rPr>
        <w:t>reservação</w:t>
      </w:r>
      <w:proofErr w:type="spellEnd"/>
      <w:r w:rsidR="00386D42" w:rsidRPr="00386D42">
        <w:rPr>
          <w:rFonts w:ascii="Times New Roman" w:hAnsi="Times New Roman" w:cs="Times New Roman"/>
          <w:sz w:val="24"/>
          <w:szCs w:val="24"/>
        </w:rPr>
        <w:t xml:space="preserve"> de RCC. </w:t>
      </w:r>
    </w:p>
    <w:p w:rsidR="00386D42" w:rsidRDefault="00B22036" w:rsidP="00386D42">
      <w:pPr>
        <w:widowControl w:val="0"/>
        <w:autoSpaceDE w:val="0"/>
        <w:autoSpaceDN w:val="0"/>
        <w:adjustRightInd w:val="0"/>
        <w:spacing w:before="0" w:after="240"/>
        <w:ind w:firstLine="708"/>
        <w:rPr>
          <w:rFonts w:ascii="Times New Roman" w:hAnsi="Times New Roman" w:cs="Times New Roman"/>
          <w:sz w:val="24"/>
          <w:szCs w:val="24"/>
        </w:rPr>
      </w:pPr>
      <w:r>
        <w:rPr>
          <w:rFonts w:ascii="Times New Roman" w:hAnsi="Times New Roman" w:cs="Times New Roman"/>
          <w:sz w:val="24"/>
          <w:szCs w:val="24"/>
        </w:rPr>
        <w:t xml:space="preserve">Quanto aos Resíduos Volumosos, deve ser priorizada a reutilização e/ou compostagem deste material e a deposição em áreas </w:t>
      </w:r>
      <w:proofErr w:type="spellStart"/>
      <w:r>
        <w:rPr>
          <w:rFonts w:ascii="Times New Roman" w:hAnsi="Times New Roman" w:cs="Times New Roman"/>
          <w:sz w:val="24"/>
          <w:szCs w:val="24"/>
        </w:rPr>
        <w:t>cladestinas</w:t>
      </w:r>
      <w:proofErr w:type="spellEnd"/>
      <w:r>
        <w:rPr>
          <w:rFonts w:ascii="Times New Roman" w:hAnsi="Times New Roman" w:cs="Times New Roman"/>
          <w:sz w:val="24"/>
          <w:szCs w:val="24"/>
        </w:rPr>
        <w:t xml:space="preserve"> ou irregulares deve </w:t>
      </w:r>
      <w:proofErr w:type="gramStart"/>
      <w:r>
        <w:rPr>
          <w:rFonts w:ascii="Times New Roman" w:hAnsi="Times New Roman" w:cs="Times New Roman"/>
          <w:sz w:val="24"/>
          <w:szCs w:val="24"/>
        </w:rPr>
        <w:t>ser findada</w:t>
      </w:r>
      <w:proofErr w:type="gramEnd"/>
      <w:r>
        <w:rPr>
          <w:rFonts w:ascii="Times New Roman" w:hAnsi="Times New Roman" w:cs="Times New Roman"/>
          <w:sz w:val="24"/>
          <w:szCs w:val="24"/>
        </w:rPr>
        <w:t>.</w:t>
      </w:r>
    </w:p>
    <w:p w:rsidR="000D29DF" w:rsidRDefault="00C068D9" w:rsidP="00386D42">
      <w:pPr>
        <w:widowControl w:val="0"/>
        <w:autoSpaceDE w:val="0"/>
        <w:autoSpaceDN w:val="0"/>
        <w:adjustRightInd w:val="0"/>
        <w:spacing w:before="0" w:after="240"/>
        <w:ind w:firstLine="708"/>
        <w:rPr>
          <w:rFonts w:ascii="Times New Roman" w:hAnsi="Times New Roman" w:cs="Times New Roman"/>
          <w:sz w:val="24"/>
          <w:szCs w:val="24"/>
        </w:rPr>
      </w:pPr>
      <w:r>
        <w:rPr>
          <w:rFonts w:ascii="Times New Roman" w:hAnsi="Times New Roman" w:cs="Times New Roman"/>
          <w:sz w:val="24"/>
          <w:szCs w:val="24"/>
        </w:rPr>
        <w:t xml:space="preserve">Atualmente as etapas de </w:t>
      </w:r>
      <w:r w:rsidR="008821FA">
        <w:rPr>
          <w:rFonts w:ascii="Times New Roman" w:hAnsi="Times New Roman" w:cs="Times New Roman"/>
          <w:sz w:val="24"/>
          <w:szCs w:val="24"/>
        </w:rPr>
        <w:t>gestão</w:t>
      </w:r>
      <w:r>
        <w:rPr>
          <w:rFonts w:ascii="Times New Roman" w:hAnsi="Times New Roman" w:cs="Times New Roman"/>
          <w:sz w:val="24"/>
          <w:szCs w:val="24"/>
        </w:rPr>
        <w:t xml:space="preserve"> dos RCC</w:t>
      </w:r>
      <w:r w:rsidR="009B5A48">
        <w:rPr>
          <w:rFonts w:ascii="Times New Roman" w:hAnsi="Times New Roman" w:cs="Times New Roman"/>
          <w:sz w:val="24"/>
          <w:szCs w:val="24"/>
        </w:rPr>
        <w:t xml:space="preserve"> e Resíduos Volumosos</w:t>
      </w:r>
      <w:r>
        <w:rPr>
          <w:rFonts w:ascii="Times New Roman" w:hAnsi="Times New Roman" w:cs="Times New Roman"/>
          <w:sz w:val="24"/>
          <w:szCs w:val="24"/>
        </w:rPr>
        <w:t xml:space="preserve"> oco</w:t>
      </w:r>
      <w:r w:rsidR="00386D42">
        <w:rPr>
          <w:rFonts w:ascii="Times New Roman" w:hAnsi="Times New Roman" w:cs="Times New Roman"/>
          <w:sz w:val="24"/>
          <w:szCs w:val="24"/>
        </w:rPr>
        <w:t>r</w:t>
      </w:r>
      <w:r>
        <w:rPr>
          <w:rFonts w:ascii="Times New Roman" w:hAnsi="Times New Roman" w:cs="Times New Roman"/>
          <w:sz w:val="24"/>
          <w:szCs w:val="24"/>
        </w:rPr>
        <w:t xml:space="preserve">rem </w:t>
      </w:r>
      <w:r w:rsidRPr="006F5394">
        <w:rPr>
          <w:rFonts w:ascii="Times New Roman" w:hAnsi="Times New Roman" w:cs="Times New Roman"/>
          <w:sz w:val="24"/>
          <w:szCs w:val="24"/>
        </w:rPr>
        <w:t>de forma isolada</w:t>
      </w:r>
      <w:r>
        <w:rPr>
          <w:rFonts w:ascii="Times New Roman" w:hAnsi="Times New Roman" w:cs="Times New Roman"/>
          <w:sz w:val="24"/>
          <w:szCs w:val="24"/>
        </w:rPr>
        <w:t xml:space="preserve"> em cada município. Não existem iniciativas compartilhadas que prevejam a deposição em locais comuns, como </w:t>
      </w:r>
      <w:proofErr w:type="gramStart"/>
      <w:r>
        <w:rPr>
          <w:rFonts w:ascii="Times New Roman" w:hAnsi="Times New Roman" w:cs="Times New Roman"/>
          <w:sz w:val="24"/>
          <w:szCs w:val="24"/>
        </w:rPr>
        <w:t>por exemplo</w:t>
      </w:r>
      <w:proofErr w:type="gramEnd"/>
      <w:r>
        <w:rPr>
          <w:rFonts w:ascii="Times New Roman" w:hAnsi="Times New Roman" w:cs="Times New Roman"/>
          <w:sz w:val="24"/>
          <w:szCs w:val="24"/>
        </w:rPr>
        <w:t xml:space="preserve"> em galpões, </w:t>
      </w:r>
      <w:proofErr w:type="spellStart"/>
      <w:r>
        <w:rPr>
          <w:rFonts w:ascii="Times New Roman" w:hAnsi="Times New Roman" w:cs="Times New Roman"/>
          <w:sz w:val="24"/>
          <w:szCs w:val="24"/>
        </w:rPr>
        <w:t>PEVs</w:t>
      </w:r>
      <w:proofErr w:type="spellEnd"/>
      <w:r>
        <w:rPr>
          <w:rFonts w:ascii="Times New Roman" w:hAnsi="Times New Roman" w:cs="Times New Roman"/>
          <w:sz w:val="24"/>
          <w:szCs w:val="24"/>
        </w:rPr>
        <w:t xml:space="preserve"> ou outr</w:t>
      </w:r>
      <w:r w:rsidR="008821FA">
        <w:rPr>
          <w:rFonts w:ascii="Times New Roman" w:hAnsi="Times New Roman" w:cs="Times New Roman"/>
          <w:sz w:val="24"/>
          <w:szCs w:val="24"/>
        </w:rPr>
        <w:t>a</w:t>
      </w:r>
      <w:r>
        <w:rPr>
          <w:rFonts w:ascii="Times New Roman" w:hAnsi="Times New Roman" w:cs="Times New Roman"/>
          <w:sz w:val="24"/>
          <w:szCs w:val="24"/>
        </w:rPr>
        <w:t>s estruturas semelhantes.</w:t>
      </w:r>
      <w:r w:rsidR="008821FA">
        <w:rPr>
          <w:rFonts w:ascii="Times New Roman" w:hAnsi="Times New Roman" w:cs="Times New Roman"/>
          <w:sz w:val="24"/>
          <w:szCs w:val="24"/>
        </w:rPr>
        <w:t xml:space="preserve"> Indica-se a gestão compartilhada e consorciada destes </w:t>
      </w:r>
      <w:r w:rsidR="00767EA4">
        <w:rPr>
          <w:rFonts w:ascii="Times New Roman" w:hAnsi="Times New Roman" w:cs="Times New Roman"/>
          <w:sz w:val="24"/>
          <w:szCs w:val="24"/>
        </w:rPr>
        <w:t>resíduos</w:t>
      </w:r>
      <w:r w:rsidR="008821FA">
        <w:rPr>
          <w:rFonts w:ascii="Times New Roman" w:hAnsi="Times New Roman" w:cs="Times New Roman"/>
          <w:sz w:val="24"/>
          <w:szCs w:val="24"/>
        </w:rPr>
        <w:t xml:space="preserve">, de modo a </w:t>
      </w:r>
      <w:r w:rsidR="00767EA4">
        <w:rPr>
          <w:rFonts w:ascii="Times New Roman" w:hAnsi="Times New Roman" w:cs="Times New Roman"/>
          <w:sz w:val="24"/>
          <w:szCs w:val="24"/>
        </w:rPr>
        <w:t>proporcionar viabilidade financeira</w:t>
      </w:r>
      <w:r w:rsidR="008821FA">
        <w:rPr>
          <w:rFonts w:ascii="Times New Roman" w:hAnsi="Times New Roman" w:cs="Times New Roman"/>
          <w:sz w:val="24"/>
          <w:szCs w:val="24"/>
        </w:rPr>
        <w:t xml:space="preserve"> e operaciona</w:t>
      </w:r>
      <w:r w:rsidR="00767EA4">
        <w:rPr>
          <w:rFonts w:ascii="Times New Roman" w:hAnsi="Times New Roman" w:cs="Times New Roman"/>
          <w:sz w:val="24"/>
          <w:szCs w:val="24"/>
        </w:rPr>
        <w:t>l ao serviço</w:t>
      </w:r>
      <w:r w:rsidR="008821F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0D29DF" w:rsidRDefault="00933BDC" w:rsidP="000D29DF">
      <w:pPr>
        <w:spacing w:after="240"/>
        <w:ind w:firstLine="708"/>
        <w:contextualSpacing/>
        <w:rPr>
          <w:rFonts w:ascii="Times New Roman" w:hAnsi="Times New Roman" w:cs="Times New Roman"/>
          <w:sz w:val="24"/>
          <w:szCs w:val="24"/>
        </w:rPr>
      </w:pPr>
      <w:r>
        <w:rPr>
          <w:rFonts w:ascii="Times New Roman" w:hAnsi="Times New Roman" w:cs="Times New Roman"/>
          <w:sz w:val="24"/>
          <w:szCs w:val="24"/>
        </w:rPr>
        <w:t xml:space="preserve">A gestão compartilhada entre os municípios poderia promover, por exemplo, a instalação de unidades de reciclagem de RCC, possibilitando a extração do valor agregado ao resíduo e convertendo-o em benefícios mútuos a </w:t>
      </w:r>
      <w:proofErr w:type="gramStart"/>
      <w:r>
        <w:rPr>
          <w:rFonts w:ascii="Times New Roman" w:hAnsi="Times New Roman" w:cs="Times New Roman"/>
          <w:sz w:val="24"/>
          <w:szCs w:val="24"/>
        </w:rPr>
        <w:t xml:space="preserve">todas </w:t>
      </w:r>
      <w:r w:rsidR="006631D5">
        <w:rPr>
          <w:rFonts w:ascii="Times New Roman" w:hAnsi="Times New Roman" w:cs="Times New Roman"/>
          <w:sz w:val="24"/>
          <w:szCs w:val="24"/>
        </w:rPr>
        <w:t>os</w:t>
      </w:r>
      <w:proofErr w:type="gramEnd"/>
      <w:r w:rsidR="006631D5">
        <w:rPr>
          <w:rFonts w:ascii="Times New Roman" w:hAnsi="Times New Roman" w:cs="Times New Roman"/>
          <w:sz w:val="24"/>
          <w:szCs w:val="24"/>
        </w:rPr>
        <w:t xml:space="preserve"> municípios</w:t>
      </w:r>
      <w:r>
        <w:rPr>
          <w:rFonts w:ascii="Times New Roman" w:hAnsi="Times New Roman" w:cs="Times New Roman"/>
          <w:sz w:val="24"/>
          <w:szCs w:val="24"/>
        </w:rPr>
        <w:t>.</w:t>
      </w:r>
    </w:p>
    <w:p w:rsidR="00841B96" w:rsidRPr="006F5394" w:rsidRDefault="00841B96" w:rsidP="000536A9">
      <w:pPr>
        <w:spacing w:before="0"/>
        <w:rPr>
          <w:rFonts w:ascii="Times New Roman" w:hAnsi="Times New Roman" w:cs="Times New Roman"/>
          <w:sz w:val="24"/>
          <w:szCs w:val="24"/>
        </w:rPr>
      </w:pPr>
    </w:p>
    <w:p w:rsidR="00841B96" w:rsidRPr="00A701B2" w:rsidRDefault="00B44547" w:rsidP="00A701B2">
      <w:pPr>
        <w:jc w:val="center"/>
        <w:rPr>
          <w:rFonts w:ascii="Times New Roman" w:hAnsi="Times New Roman" w:cs="Times New Roman"/>
          <w:b/>
          <w:i/>
          <w:sz w:val="24"/>
          <w:szCs w:val="24"/>
          <w:lang w:bidi="en-US"/>
        </w:rPr>
      </w:pPr>
      <w:r w:rsidRPr="00A701B2">
        <w:rPr>
          <w:rFonts w:ascii="Times New Roman" w:hAnsi="Times New Roman" w:cs="Times New Roman"/>
          <w:b/>
          <w:i/>
          <w:sz w:val="24"/>
          <w:szCs w:val="24"/>
          <w:lang w:bidi="en-US"/>
        </w:rPr>
        <w:t>Prognóstico</w:t>
      </w:r>
    </w:p>
    <w:p w:rsidR="00B44547" w:rsidRPr="00F8275C" w:rsidRDefault="00B44547" w:rsidP="00B44547">
      <w:pPr>
        <w:ind w:firstLine="708"/>
        <w:rPr>
          <w:rFonts w:ascii="Times New Roman" w:hAnsi="Times New Roman" w:cs="Times New Roman"/>
          <w:sz w:val="24"/>
          <w:szCs w:val="24"/>
          <w:lang w:bidi="en-US"/>
        </w:rPr>
      </w:pPr>
      <w:r w:rsidRPr="003C441E">
        <w:rPr>
          <w:rFonts w:ascii="Times New Roman" w:hAnsi="Times New Roman" w:cs="Times New Roman"/>
          <w:sz w:val="24"/>
          <w:szCs w:val="24"/>
          <w:lang w:bidi="en-US"/>
        </w:rPr>
        <w:t>De forma semelhante ao prognóstico dos RSD e rejeitos, os prognósticos calculados para os RCC le</w:t>
      </w:r>
      <w:r w:rsidR="00B80CFF" w:rsidRPr="003C441E">
        <w:rPr>
          <w:rFonts w:ascii="Times New Roman" w:hAnsi="Times New Roman" w:cs="Times New Roman"/>
          <w:sz w:val="24"/>
          <w:szCs w:val="24"/>
          <w:lang w:bidi="en-US"/>
        </w:rPr>
        <w:t>varam em conta a média do crescimento da geração per capta</w:t>
      </w:r>
      <w:r w:rsidRPr="003C441E">
        <w:rPr>
          <w:rFonts w:ascii="Times New Roman" w:hAnsi="Times New Roman" w:cs="Times New Roman"/>
          <w:sz w:val="24"/>
          <w:szCs w:val="24"/>
          <w:lang w:bidi="en-US"/>
        </w:rPr>
        <w:t xml:space="preserve"> de R</w:t>
      </w:r>
      <w:r w:rsidRPr="00F8275C">
        <w:rPr>
          <w:rFonts w:ascii="Times New Roman" w:hAnsi="Times New Roman" w:cs="Times New Roman"/>
          <w:sz w:val="24"/>
          <w:szCs w:val="24"/>
          <w:lang w:bidi="en-US"/>
        </w:rPr>
        <w:t>CC dos anos de 2009 a 2011 (5,25%), em conjunto com a taxa de crescimento populacional.</w:t>
      </w:r>
    </w:p>
    <w:p w:rsidR="006912E4" w:rsidRDefault="000D4CF5" w:rsidP="00B44547">
      <w:pPr>
        <w:ind w:firstLine="708"/>
        <w:rPr>
          <w:rFonts w:ascii="Times New Roman" w:hAnsi="Times New Roman" w:cs="Times New Roman"/>
          <w:sz w:val="24"/>
          <w:szCs w:val="24"/>
          <w:lang w:bidi="en-US"/>
        </w:rPr>
      </w:pPr>
      <w:r w:rsidRPr="00840F41">
        <w:rPr>
          <w:rFonts w:ascii="Times New Roman" w:hAnsi="Times New Roman" w:cs="Times New Roman"/>
          <w:sz w:val="24"/>
          <w:szCs w:val="24"/>
          <w:lang w:bidi="en-US"/>
        </w:rPr>
        <w:t xml:space="preserve">A utilização do índice da média </w:t>
      </w:r>
      <w:r w:rsidRPr="00840F41">
        <w:rPr>
          <w:rFonts w:ascii="Times New Roman" w:hAnsi="Times New Roman" w:cs="Times New Roman"/>
          <w:i/>
          <w:sz w:val="24"/>
          <w:szCs w:val="24"/>
          <w:lang w:bidi="en-US"/>
        </w:rPr>
        <w:t>per capta</w:t>
      </w:r>
      <w:r w:rsidRPr="00840F41">
        <w:rPr>
          <w:rFonts w:ascii="Times New Roman" w:hAnsi="Times New Roman" w:cs="Times New Roman"/>
          <w:sz w:val="24"/>
          <w:szCs w:val="24"/>
          <w:lang w:bidi="en-US"/>
        </w:rPr>
        <w:t xml:space="preserve"> </w:t>
      </w:r>
      <w:r w:rsidR="00B44547" w:rsidRPr="00840F41">
        <w:rPr>
          <w:rFonts w:ascii="Times New Roman" w:hAnsi="Times New Roman" w:cs="Times New Roman"/>
          <w:sz w:val="24"/>
          <w:szCs w:val="24"/>
          <w:lang w:bidi="en-US"/>
        </w:rPr>
        <w:t xml:space="preserve">assegurou que demais variáveis influenciadoras no aumento da geração dos RCC fossem contempladas no prognóstico, no entanto ressalta-se </w:t>
      </w:r>
      <w:r w:rsidRPr="00840F41">
        <w:rPr>
          <w:rFonts w:ascii="Times New Roman" w:hAnsi="Times New Roman" w:cs="Times New Roman"/>
          <w:sz w:val="24"/>
          <w:szCs w:val="24"/>
          <w:lang w:bidi="en-US"/>
        </w:rPr>
        <w:t xml:space="preserve">novamente </w:t>
      </w:r>
      <w:r w:rsidR="00B44547" w:rsidRPr="00840F41">
        <w:rPr>
          <w:rFonts w:ascii="Times New Roman" w:hAnsi="Times New Roman" w:cs="Times New Roman"/>
          <w:sz w:val="24"/>
          <w:szCs w:val="24"/>
          <w:lang w:bidi="en-US"/>
        </w:rPr>
        <w:t xml:space="preserve">que a formulação do referido índice pela </w:t>
      </w:r>
      <w:proofErr w:type="spellStart"/>
      <w:r w:rsidR="00B44547" w:rsidRPr="00840F41">
        <w:rPr>
          <w:rFonts w:ascii="Times New Roman" w:hAnsi="Times New Roman" w:cs="Times New Roman"/>
          <w:sz w:val="24"/>
          <w:szCs w:val="24"/>
          <w:lang w:bidi="en-US"/>
        </w:rPr>
        <w:t>Abrelpe</w:t>
      </w:r>
      <w:proofErr w:type="spellEnd"/>
      <w:r w:rsidR="00B44547" w:rsidRPr="00840F41">
        <w:rPr>
          <w:rFonts w:ascii="Times New Roman" w:hAnsi="Times New Roman" w:cs="Times New Roman"/>
          <w:sz w:val="24"/>
          <w:szCs w:val="24"/>
          <w:lang w:bidi="en-US"/>
        </w:rPr>
        <w:t xml:space="preserve"> contou com dados de municípios consideravelmente mais populosos </w:t>
      </w:r>
      <w:r w:rsidRPr="00840F41">
        <w:rPr>
          <w:rFonts w:ascii="Times New Roman" w:hAnsi="Times New Roman" w:cs="Times New Roman"/>
          <w:sz w:val="24"/>
          <w:szCs w:val="24"/>
          <w:lang w:bidi="en-US"/>
        </w:rPr>
        <w:t xml:space="preserve">e urbanizados </w:t>
      </w:r>
      <w:r w:rsidR="00B44547" w:rsidRPr="00840F41">
        <w:rPr>
          <w:rFonts w:ascii="Times New Roman" w:hAnsi="Times New Roman" w:cs="Times New Roman"/>
          <w:sz w:val="24"/>
          <w:szCs w:val="24"/>
          <w:lang w:bidi="en-US"/>
        </w:rPr>
        <w:t>que o município</w:t>
      </w:r>
      <w:r w:rsidR="00B22036" w:rsidRPr="00840F41">
        <w:rPr>
          <w:rFonts w:ascii="Times New Roman" w:hAnsi="Times New Roman" w:cs="Times New Roman"/>
          <w:sz w:val="24"/>
          <w:szCs w:val="24"/>
          <w:lang w:bidi="en-US"/>
        </w:rPr>
        <w:t xml:space="preserve"> de </w:t>
      </w:r>
      <w:r w:rsidR="00840F41" w:rsidRPr="00840F41">
        <w:rPr>
          <w:rFonts w:ascii="Times New Roman" w:hAnsi="Times New Roman" w:cs="Times New Roman"/>
          <w:sz w:val="24"/>
          <w:szCs w:val="24"/>
          <w:lang w:bidi="en-US"/>
        </w:rPr>
        <w:t>Dona</w:t>
      </w:r>
      <w:r w:rsidR="00840F41">
        <w:rPr>
          <w:rFonts w:ascii="Times New Roman" w:hAnsi="Times New Roman" w:cs="Times New Roman"/>
          <w:sz w:val="24"/>
          <w:szCs w:val="24"/>
          <w:lang w:bidi="en-US"/>
        </w:rPr>
        <w:t xml:space="preserve"> Francisca</w:t>
      </w:r>
      <w:r w:rsidR="00B44547" w:rsidRPr="00F8275C">
        <w:rPr>
          <w:rFonts w:ascii="Times New Roman" w:hAnsi="Times New Roman" w:cs="Times New Roman"/>
          <w:sz w:val="24"/>
          <w:szCs w:val="24"/>
          <w:lang w:bidi="en-US"/>
        </w:rPr>
        <w:t xml:space="preserve">, e este fator </w:t>
      </w:r>
      <w:proofErr w:type="gramStart"/>
      <w:r w:rsidR="00B44547" w:rsidRPr="00F8275C">
        <w:rPr>
          <w:rFonts w:ascii="Times New Roman" w:hAnsi="Times New Roman" w:cs="Times New Roman"/>
          <w:sz w:val="24"/>
          <w:szCs w:val="24"/>
          <w:lang w:bidi="en-US"/>
        </w:rPr>
        <w:t>resultou</w:t>
      </w:r>
      <w:proofErr w:type="gramEnd"/>
      <w:r w:rsidR="00B44547" w:rsidRPr="00F8275C">
        <w:rPr>
          <w:rFonts w:ascii="Times New Roman" w:hAnsi="Times New Roman" w:cs="Times New Roman"/>
          <w:sz w:val="24"/>
          <w:szCs w:val="24"/>
          <w:lang w:bidi="en-US"/>
        </w:rPr>
        <w:t xml:space="preserve"> na superestimação do prognóstico de aumento da coleta de RCC. Todavia, não existe na literatura índice específico calculado por porte </w:t>
      </w:r>
      <w:r>
        <w:rPr>
          <w:rFonts w:ascii="Times New Roman" w:hAnsi="Times New Roman" w:cs="Times New Roman"/>
          <w:sz w:val="24"/>
          <w:szCs w:val="24"/>
          <w:lang w:bidi="en-US"/>
        </w:rPr>
        <w:t xml:space="preserve">e urbanização </w:t>
      </w:r>
      <w:r w:rsidR="00B44547" w:rsidRPr="00F8275C">
        <w:rPr>
          <w:rFonts w:ascii="Times New Roman" w:hAnsi="Times New Roman" w:cs="Times New Roman"/>
          <w:sz w:val="24"/>
          <w:szCs w:val="24"/>
          <w:lang w:bidi="en-US"/>
        </w:rPr>
        <w:t>de município</w:t>
      </w:r>
      <w:r>
        <w:rPr>
          <w:rFonts w:ascii="Times New Roman" w:hAnsi="Times New Roman" w:cs="Times New Roman"/>
          <w:sz w:val="24"/>
          <w:szCs w:val="24"/>
          <w:lang w:bidi="en-US"/>
        </w:rPr>
        <w:t>s</w:t>
      </w:r>
      <w:r w:rsidR="00B44547" w:rsidRPr="00F8275C">
        <w:rPr>
          <w:rFonts w:ascii="Times New Roman" w:hAnsi="Times New Roman" w:cs="Times New Roman"/>
          <w:sz w:val="24"/>
          <w:szCs w:val="24"/>
          <w:lang w:bidi="en-US"/>
        </w:rPr>
        <w:t>.</w:t>
      </w:r>
    </w:p>
    <w:p w:rsidR="00B44547" w:rsidRPr="00F8275C" w:rsidRDefault="00B44547" w:rsidP="00B44547">
      <w:pPr>
        <w:ind w:firstLine="708"/>
        <w:rPr>
          <w:rFonts w:ascii="Times New Roman" w:hAnsi="Times New Roman" w:cs="Times New Roman"/>
          <w:sz w:val="24"/>
          <w:szCs w:val="24"/>
          <w:lang w:bidi="en-US"/>
        </w:rPr>
      </w:pPr>
      <w:r w:rsidRPr="00F8275C">
        <w:rPr>
          <w:rFonts w:ascii="Times New Roman" w:hAnsi="Times New Roman" w:cs="Times New Roman"/>
          <w:sz w:val="24"/>
          <w:szCs w:val="24"/>
          <w:lang w:bidi="en-US"/>
        </w:rPr>
        <w:t xml:space="preserve"> A partir</w:t>
      </w:r>
      <w:proofErr w:type="gramStart"/>
      <w:r w:rsidRPr="00F8275C">
        <w:rPr>
          <w:rFonts w:ascii="Times New Roman" w:hAnsi="Times New Roman" w:cs="Times New Roman"/>
          <w:sz w:val="24"/>
          <w:szCs w:val="24"/>
          <w:lang w:bidi="en-US"/>
        </w:rPr>
        <w:t xml:space="preserve">  </w:t>
      </w:r>
      <w:proofErr w:type="gramEnd"/>
      <w:r w:rsidRPr="00F8275C">
        <w:rPr>
          <w:rFonts w:ascii="Times New Roman" w:hAnsi="Times New Roman" w:cs="Times New Roman"/>
          <w:sz w:val="24"/>
          <w:szCs w:val="24"/>
          <w:lang w:bidi="en-US"/>
        </w:rPr>
        <w:t xml:space="preserve">da revisão do Plano Regional de Gestão Integrada de Resíduos Sólidos, espera-se </w:t>
      </w:r>
      <w:r w:rsidR="006631D5">
        <w:rPr>
          <w:rFonts w:ascii="Times New Roman" w:hAnsi="Times New Roman" w:cs="Times New Roman"/>
          <w:sz w:val="24"/>
          <w:szCs w:val="24"/>
          <w:lang w:bidi="en-US"/>
        </w:rPr>
        <w:t>uma qualificação das informações acerca da</w:t>
      </w:r>
      <w:r w:rsidRPr="00F8275C">
        <w:rPr>
          <w:rFonts w:ascii="Times New Roman" w:hAnsi="Times New Roman" w:cs="Times New Roman"/>
          <w:sz w:val="24"/>
          <w:szCs w:val="24"/>
          <w:lang w:bidi="en-US"/>
        </w:rPr>
        <w:t xml:space="preserve"> geraç</w:t>
      </w:r>
      <w:r w:rsidR="006631D5">
        <w:rPr>
          <w:rFonts w:ascii="Times New Roman" w:hAnsi="Times New Roman" w:cs="Times New Roman"/>
          <w:sz w:val="24"/>
          <w:szCs w:val="24"/>
          <w:lang w:bidi="en-US"/>
        </w:rPr>
        <w:t>ão</w:t>
      </w:r>
      <w:r w:rsidRPr="00F8275C">
        <w:rPr>
          <w:rFonts w:ascii="Times New Roman" w:hAnsi="Times New Roman" w:cs="Times New Roman"/>
          <w:sz w:val="24"/>
          <w:szCs w:val="24"/>
          <w:lang w:bidi="en-US"/>
        </w:rPr>
        <w:t xml:space="preserve"> de RCC em seu territórios de forma que o prognóstico relate um dado mais preciso </w:t>
      </w:r>
      <w:r w:rsidR="00B22036">
        <w:rPr>
          <w:rFonts w:ascii="Times New Roman" w:hAnsi="Times New Roman" w:cs="Times New Roman"/>
          <w:sz w:val="24"/>
          <w:szCs w:val="24"/>
          <w:lang w:bidi="en-US"/>
        </w:rPr>
        <w:t>do</w:t>
      </w:r>
      <w:r w:rsidRPr="00F8275C">
        <w:rPr>
          <w:rFonts w:ascii="Times New Roman" w:hAnsi="Times New Roman" w:cs="Times New Roman"/>
          <w:sz w:val="24"/>
          <w:szCs w:val="24"/>
          <w:lang w:bidi="en-US"/>
        </w:rPr>
        <w:t xml:space="preserve"> município e não um resultado genérico superestimado. O objetivo de estimar genericamente o aumento da geração dos RCC foi disponibilizar pelo menos um quadro aproximado do prognóstico destes resíduos</w:t>
      </w:r>
      <w:r w:rsidR="006912E4">
        <w:rPr>
          <w:rFonts w:ascii="Times New Roman" w:hAnsi="Times New Roman" w:cs="Times New Roman"/>
          <w:sz w:val="24"/>
          <w:szCs w:val="24"/>
          <w:lang w:bidi="en-US"/>
        </w:rPr>
        <w:t xml:space="preserve"> e possibilitar o início de um planejamento operacional, administrativo e financeiro visando </w:t>
      </w:r>
      <w:proofErr w:type="gramStart"/>
      <w:r w:rsidR="006912E4">
        <w:rPr>
          <w:rFonts w:ascii="Times New Roman" w:hAnsi="Times New Roman" w:cs="Times New Roman"/>
          <w:sz w:val="24"/>
          <w:szCs w:val="24"/>
          <w:lang w:bidi="en-US"/>
        </w:rPr>
        <w:t>a</w:t>
      </w:r>
      <w:proofErr w:type="gramEnd"/>
      <w:r w:rsidR="006912E4">
        <w:rPr>
          <w:rFonts w:ascii="Times New Roman" w:hAnsi="Times New Roman" w:cs="Times New Roman"/>
          <w:sz w:val="24"/>
          <w:szCs w:val="24"/>
          <w:lang w:bidi="en-US"/>
        </w:rPr>
        <w:t xml:space="preserve"> gestão sustentável dos RCC.</w:t>
      </w:r>
    </w:p>
    <w:p w:rsidR="00B44547" w:rsidRDefault="00B44547" w:rsidP="00B44547">
      <w:pPr>
        <w:ind w:firstLine="708"/>
        <w:rPr>
          <w:rFonts w:ascii="Times New Roman" w:hAnsi="Times New Roman" w:cs="Times New Roman"/>
          <w:sz w:val="24"/>
          <w:szCs w:val="24"/>
          <w:lang w:bidi="en-US"/>
        </w:rPr>
      </w:pPr>
      <w:r w:rsidRPr="00F8275C">
        <w:rPr>
          <w:rFonts w:ascii="Times New Roman" w:hAnsi="Times New Roman" w:cs="Times New Roman"/>
          <w:sz w:val="24"/>
          <w:szCs w:val="24"/>
          <w:lang w:bidi="en-US"/>
        </w:rPr>
        <w:t xml:space="preserve">Não foi possível prognosticar </w:t>
      </w:r>
      <w:r w:rsidR="006912E4">
        <w:rPr>
          <w:rFonts w:ascii="Times New Roman" w:hAnsi="Times New Roman" w:cs="Times New Roman"/>
          <w:sz w:val="24"/>
          <w:szCs w:val="24"/>
          <w:lang w:bidi="en-US"/>
        </w:rPr>
        <w:t xml:space="preserve">o </w:t>
      </w:r>
      <w:r w:rsidRPr="00F8275C">
        <w:rPr>
          <w:rFonts w:ascii="Times New Roman" w:hAnsi="Times New Roman" w:cs="Times New Roman"/>
          <w:sz w:val="24"/>
          <w:szCs w:val="24"/>
          <w:lang w:bidi="en-US"/>
        </w:rPr>
        <w:t>aumento da geração dos</w:t>
      </w:r>
      <w:proofErr w:type="gramStart"/>
      <w:r w:rsidRPr="00F8275C">
        <w:rPr>
          <w:rFonts w:ascii="Times New Roman" w:hAnsi="Times New Roman" w:cs="Times New Roman"/>
          <w:sz w:val="24"/>
          <w:szCs w:val="24"/>
          <w:lang w:bidi="en-US"/>
        </w:rPr>
        <w:t xml:space="preserve">  </w:t>
      </w:r>
      <w:proofErr w:type="gramEnd"/>
      <w:r w:rsidRPr="00F8275C">
        <w:rPr>
          <w:rFonts w:ascii="Times New Roman" w:hAnsi="Times New Roman" w:cs="Times New Roman"/>
          <w:sz w:val="24"/>
          <w:szCs w:val="24"/>
          <w:lang w:bidi="en-US"/>
        </w:rPr>
        <w:t xml:space="preserve">Resíduos </w:t>
      </w:r>
      <w:proofErr w:type="spellStart"/>
      <w:r w:rsidRPr="00F8275C">
        <w:rPr>
          <w:rFonts w:ascii="Times New Roman" w:hAnsi="Times New Roman" w:cs="Times New Roman"/>
          <w:sz w:val="24"/>
          <w:szCs w:val="24"/>
          <w:lang w:bidi="en-US"/>
        </w:rPr>
        <w:t>Volumos</w:t>
      </w:r>
      <w:proofErr w:type="spellEnd"/>
      <w:r w:rsidRPr="00F8275C">
        <w:rPr>
          <w:rFonts w:ascii="Times New Roman" w:hAnsi="Times New Roman" w:cs="Times New Roman"/>
          <w:sz w:val="24"/>
          <w:szCs w:val="24"/>
          <w:lang w:bidi="en-US"/>
        </w:rPr>
        <w:t xml:space="preserve"> pelo fato de não haver índice de coleta deste material na literatura</w:t>
      </w:r>
      <w:r w:rsidR="006912E4">
        <w:rPr>
          <w:rFonts w:ascii="Times New Roman" w:hAnsi="Times New Roman" w:cs="Times New Roman"/>
          <w:sz w:val="24"/>
          <w:szCs w:val="24"/>
          <w:lang w:bidi="en-US"/>
        </w:rPr>
        <w:t>.</w:t>
      </w:r>
    </w:p>
    <w:p w:rsidR="005F4841" w:rsidRPr="00F8275C" w:rsidRDefault="005F4841" w:rsidP="00B44547">
      <w:pPr>
        <w:ind w:firstLine="708"/>
        <w:rPr>
          <w:rFonts w:ascii="Times New Roman" w:hAnsi="Times New Roman" w:cs="Times New Roman"/>
          <w:sz w:val="24"/>
          <w:szCs w:val="24"/>
          <w:lang w:bidi="en-US"/>
        </w:rPr>
      </w:pPr>
    </w:p>
    <w:p w:rsidR="005F4841" w:rsidRPr="00F8275C" w:rsidRDefault="005F4841" w:rsidP="00A701B2">
      <w:pPr>
        <w:rPr>
          <w:rFonts w:ascii="Times New Roman" w:hAnsi="Times New Roman" w:cs="Times New Roman"/>
          <w:sz w:val="24"/>
          <w:szCs w:val="24"/>
          <w:lang w:bidi="en-US"/>
        </w:rPr>
      </w:pPr>
      <w:r>
        <w:rPr>
          <w:rFonts w:ascii="Times New Roman" w:hAnsi="Times New Roman" w:cs="Times New Roman"/>
          <w:sz w:val="24"/>
          <w:szCs w:val="24"/>
          <w:lang w:bidi="en-US"/>
        </w:rPr>
        <w:t>VALORES DE REFERÊNCIA UTILIZADOS NO PROGNÓSTICO DOS RCC</w:t>
      </w:r>
    </w:p>
    <w:p w:rsidR="00B44547" w:rsidRDefault="00B44547" w:rsidP="00B44547">
      <w:pPr>
        <w:pStyle w:val="Legenda"/>
        <w:jc w:val="center"/>
      </w:pPr>
      <w:bookmarkStart w:id="164" w:name="_Toc342657332"/>
      <w:bookmarkStart w:id="165" w:name="_Toc343089093"/>
      <w:r>
        <w:t xml:space="preserve">Quadro </w:t>
      </w:r>
      <w:r w:rsidR="00DB6E0E">
        <w:fldChar w:fldCharType="begin"/>
      </w:r>
      <w:r w:rsidR="004B0D23">
        <w:instrText xml:space="preserve"> SEQ Quadro \* ARABIC </w:instrText>
      </w:r>
      <w:r w:rsidR="00DB6E0E">
        <w:fldChar w:fldCharType="separate"/>
      </w:r>
      <w:r w:rsidR="009C6D0A">
        <w:rPr>
          <w:noProof/>
        </w:rPr>
        <w:t>63</w:t>
      </w:r>
      <w:r w:rsidR="00DB6E0E">
        <w:rPr>
          <w:noProof/>
        </w:rPr>
        <w:fldChar w:fldCharType="end"/>
      </w:r>
      <w:r>
        <w:t xml:space="preserve">: </w:t>
      </w:r>
      <w:r w:rsidRPr="00B93988">
        <w:t>Índices utilizados nos cálculos do prognóstico de RCC.</w:t>
      </w:r>
      <w:bookmarkEnd w:id="164"/>
      <w:bookmarkEnd w:id="165"/>
    </w:p>
    <w:tbl>
      <w:tblPr>
        <w:tblW w:w="6000" w:type="dxa"/>
        <w:jc w:val="center"/>
        <w:tblCellMar>
          <w:left w:w="70" w:type="dxa"/>
          <w:right w:w="70" w:type="dxa"/>
        </w:tblCellMar>
        <w:tblLook w:val="04A0" w:firstRow="1" w:lastRow="0" w:firstColumn="1" w:lastColumn="0" w:noHBand="0" w:noVBand="1"/>
      </w:tblPr>
      <w:tblGrid>
        <w:gridCol w:w="820"/>
        <w:gridCol w:w="2629"/>
        <w:gridCol w:w="2551"/>
      </w:tblGrid>
      <w:tr w:rsidR="00B44547" w:rsidRPr="006912E4" w:rsidTr="006912E4">
        <w:trPr>
          <w:trHeight w:val="74"/>
          <w:jc w:val="center"/>
        </w:trPr>
        <w:tc>
          <w:tcPr>
            <w:tcW w:w="82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B44547" w:rsidRPr="006912E4" w:rsidRDefault="00B44547" w:rsidP="00446BC1">
            <w:pPr>
              <w:spacing w:before="0" w:line="240" w:lineRule="auto"/>
              <w:jc w:val="center"/>
              <w:rPr>
                <w:rFonts w:ascii="Calibri" w:eastAsia="Times New Roman" w:hAnsi="Calibri" w:cs="Calibri"/>
                <w:b/>
                <w:bCs/>
                <w:color w:val="000000"/>
                <w:sz w:val="18"/>
                <w:szCs w:val="18"/>
                <w:lang w:eastAsia="pt-BR"/>
              </w:rPr>
            </w:pPr>
            <w:r w:rsidRPr="006912E4">
              <w:rPr>
                <w:rFonts w:ascii="Calibri" w:eastAsia="Times New Roman" w:hAnsi="Calibri" w:cs="Calibri"/>
                <w:b/>
                <w:bCs/>
                <w:color w:val="000000"/>
                <w:sz w:val="18"/>
                <w:szCs w:val="18"/>
                <w:lang w:eastAsia="pt-BR"/>
              </w:rPr>
              <w:t>Ano</w:t>
            </w:r>
          </w:p>
        </w:tc>
        <w:tc>
          <w:tcPr>
            <w:tcW w:w="2629" w:type="dxa"/>
            <w:tcBorders>
              <w:top w:val="single" w:sz="4" w:space="0" w:color="auto"/>
              <w:left w:val="nil"/>
              <w:bottom w:val="single" w:sz="4" w:space="0" w:color="auto"/>
              <w:right w:val="single" w:sz="4" w:space="0" w:color="auto"/>
            </w:tcBorders>
            <w:shd w:val="clear" w:color="000000" w:fill="BFBFBF"/>
            <w:vAlign w:val="center"/>
            <w:hideMark/>
          </w:tcPr>
          <w:p w:rsidR="00B44547" w:rsidRPr="006912E4" w:rsidRDefault="00B80CFF" w:rsidP="00446BC1">
            <w:pPr>
              <w:spacing w:before="0" w:line="240" w:lineRule="auto"/>
              <w:rPr>
                <w:rFonts w:ascii="Calibri" w:eastAsia="Times New Roman" w:hAnsi="Calibri" w:cs="Calibri"/>
                <w:b/>
                <w:bCs/>
                <w:color w:val="000000"/>
                <w:sz w:val="18"/>
                <w:szCs w:val="18"/>
                <w:lang w:eastAsia="pt-BR"/>
              </w:rPr>
            </w:pPr>
            <w:r w:rsidRPr="006912E4">
              <w:rPr>
                <w:rFonts w:ascii="Calibri" w:eastAsia="Times New Roman" w:hAnsi="Calibri" w:cs="Calibri"/>
                <w:b/>
                <w:bCs/>
                <w:color w:val="000000"/>
                <w:sz w:val="18"/>
                <w:szCs w:val="18"/>
                <w:lang w:eastAsia="pt-BR"/>
              </w:rPr>
              <w:t>Geração per capta</w:t>
            </w:r>
            <w:r w:rsidR="00B44547" w:rsidRPr="006912E4">
              <w:rPr>
                <w:rFonts w:ascii="Calibri" w:eastAsia="Times New Roman" w:hAnsi="Calibri" w:cs="Calibri"/>
                <w:b/>
                <w:bCs/>
                <w:color w:val="000000"/>
                <w:sz w:val="18"/>
                <w:szCs w:val="18"/>
                <w:lang w:eastAsia="pt-BR"/>
              </w:rPr>
              <w:t xml:space="preserve"> de RCC coletada </w:t>
            </w:r>
            <w:r w:rsidRPr="006912E4">
              <w:rPr>
                <w:rFonts w:ascii="Calibri" w:eastAsia="Times New Roman" w:hAnsi="Calibri" w:cs="Calibri"/>
                <w:b/>
                <w:bCs/>
                <w:color w:val="000000"/>
                <w:sz w:val="18"/>
                <w:szCs w:val="18"/>
                <w:lang w:eastAsia="pt-BR"/>
              </w:rPr>
              <w:t>kg/</w:t>
            </w:r>
            <w:proofErr w:type="spellStart"/>
            <w:r w:rsidRPr="006912E4">
              <w:rPr>
                <w:rFonts w:ascii="Calibri" w:eastAsia="Times New Roman" w:hAnsi="Calibri" w:cs="Calibri"/>
                <w:b/>
                <w:bCs/>
                <w:color w:val="000000"/>
                <w:sz w:val="18"/>
                <w:szCs w:val="18"/>
                <w:lang w:eastAsia="pt-BR"/>
              </w:rPr>
              <w:t>hab</w:t>
            </w:r>
            <w:proofErr w:type="spellEnd"/>
            <w:r w:rsidR="00B44547" w:rsidRPr="006912E4">
              <w:rPr>
                <w:rFonts w:ascii="Calibri" w:eastAsia="Times New Roman" w:hAnsi="Calibri" w:cs="Calibri"/>
                <w:b/>
                <w:bCs/>
                <w:color w:val="000000"/>
                <w:sz w:val="18"/>
                <w:szCs w:val="18"/>
                <w:lang w:eastAsia="pt-BR"/>
              </w:rPr>
              <w:t>/dia - per capta</w:t>
            </w:r>
          </w:p>
        </w:tc>
        <w:tc>
          <w:tcPr>
            <w:tcW w:w="2551" w:type="dxa"/>
            <w:tcBorders>
              <w:top w:val="single" w:sz="4" w:space="0" w:color="auto"/>
              <w:left w:val="nil"/>
              <w:bottom w:val="single" w:sz="4" w:space="0" w:color="auto"/>
              <w:right w:val="single" w:sz="4" w:space="0" w:color="auto"/>
            </w:tcBorders>
            <w:shd w:val="clear" w:color="000000" w:fill="BFBFBF"/>
            <w:vAlign w:val="center"/>
            <w:hideMark/>
          </w:tcPr>
          <w:p w:rsidR="00B44547" w:rsidRPr="006912E4" w:rsidRDefault="00B44547" w:rsidP="00446BC1">
            <w:pPr>
              <w:spacing w:before="0" w:line="240" w:lineRule="auto"/>
              <w:rPr>
                <w:rFonts w:ascii="Calibri" w:eastAsia="Times New Roman" w:hAnsi="Calibri" w:cs="Calibri"/>
                <w:b/>
                <w:bCs/>
                <w:color w:val="000000"/>
                <w:sz w:val="18"/>
                <w:szCs w:val="18"/>
                <w:lang w:eastAsia="pt-BR"/>
              </w:rPr>
            </w:pPr>
            <w:r w:rsidRPr="006912E4">
              <w:rPr>
                <w:rFonts w:ascii="Calibri" w:eastAsia="Times New Roman" w:hAnsi="Calibri" w:cs="Calibri"/>
                <w:b/>
                <w:bCs/>
                <w:color w:val="000000"/>
                <w:sz w:val="18"/>
                <w:szCs w:val="18"/>
                <w:lang w:eastAsia="pt-BR"/>
              </w:rPr>
              <w:t>% do aumento da quantidade de RCC coletada</w:t>
            </w:r>
          </w:p>
        </w:tc>
      </w:tr>
      <w:tr w:rsidR="00B44547" w:rsidRPr="006912E4" w:rsidTr="006912E4">
        <w:trPr>
          <w:trHeight w:val="74"/>
          <w:jc w:val="center"/>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B44547" w:rsidRPr="006912E4" w:rsidRDefault="00B44547" w:rsidP="00446BC1">
            <w:pPr>
              <w:spacing w:before="0" w:line="240" w:lineRule="auto"/>
              <w:jc w:val="center"/>
              <w:rPr>
                <w:rFonts w:ascii="Calibri" w:eastAsia="Times New Roman" w:hAnsi="Calibri" w:cs="Calibri"/>
                <w:color w:val="000000"/>
                <w:sz w:val="18"/>
                <w:szCs w:val="18"/>
                <w:lang w:eastAsia="pt-BR"/>
              </w:rPr>
            </w:pPr>
            <w:r w:rsidRPr="006912E4">
              <w:rPr>
                <w:rFonts w:ascii="Calibri" w:eastAsia="Times New Roman" w:hAnsi="Calibri" w:cs="Calibri"/>
                <w:color w:val="000000"/>
                <w:sz w:val="18"/>
                <w:szCs w:val="18"/>
                <w:lang w:eastAsia="pt-BR"/>
              </w:rPr>
              <w:t>2009</w:t>
            </w:r>
          </w:p>
        </w:tc>
        <w:tc>
          <w:tcPr>
            <w:tcW w:w="2629" w:type="dxa"/>
            <w:tcBorders>
              <w:top w:val="nil"/>
              <w:left w:val="nil"/>
              <w:bottom w:val="single" w:sz="4" w:space="0" w:color="auto"/>
              <w:right w:val="single" w:sz="4" w:space="0" w:color="auto"/>
            </w:tcBorders>
            <w:shd w:val="clear" w:color="auto" w:fill="auto"/>
            <w:noWrap/>
            <w:vAlign w:val="bottom"/>
            <w:hideMark/>
          </w:tcPr>
          <w:p w:rsidR="00B44547" w:rsidRPr="006912E4" w:rsidRDefault="00B80CFF" w:rsidP="00446BC1">
            <w:pPr>
              <w:spacing w:before="0" w:line="240" w:lineRule="auto"/>
              <w:jc w:val="right"/>
              <w:rPr>
                <w:rFonts w:ascii="Calibri" w:eastAsia="Times New Roman" w:hAnsi="Calibri" w:cs="Calibri"/>
                <w:color w:val="000000"/>
                <w:sz w:val="18"/>
                <w:szCs w:val="18"/>
                <w:lang w:eastAsia="pt-BR"/>
              </w:rPr>
            </w:pPr>
            <w:r w:rsidRPr="006912E4">
              <w:rPr>
                <w:rFonts w:ascii="Calibri" w:eastAsia="Times New Roman" w:hAnsi="Calibri" w:cs="Calibri"/>
                <w:color w:val="000000"/>
                <w:sz w:val="18"/>
                <w:szCs w:val="18"/>
                <w:lang w:eastAsia="pt-BR"/>
              </w:rPr>
              <w:t>0,630</w:t>
            </w:r>
          </w:p>
        </w:tc>
        <w:tc>
          <w:tcPr>
            <w:tcW w:w="2551" w:type="dxa"/>
            <w:vMerge w:val="restart"/>
            <w:tcBorders>
              <w:top w:val="nil"/>
              <w:left w:val="single" w:sz="4" w:space="0" w:color="auto"/>
              <w:bottom w:val="single" w:sz="4" w:space="0" w:color="000000"/>
              <w:right w:val="single" w:sz="4" w:space="0" w:color="auto"/>
            </w:tcBorders>
            <w:shd w:val="clear" w:color="auto" w:fill="auto"/>
            <w:vAlign w:val="center"/>
            <w:hideMark/>
          </w:tcPr>
          <w:p w:rsidR="00B44547" w:rsidRPr="006912E4" w:rsidRDefault="00B44547" w:rsidP="00446BC1">
            <w:pPr>
              <w:spacing w:before="0" w:line="240" w:lineRule="auto"/>
              <w:jc w:val="center"/>
              <w:rPr>
                <w:rFonts w:ascii="Calibri" w:eastAsia="Times New Roman" w:hAnsi="Calibri" w:cs="Calibri"/>
                <w:color w:val="000000"/>
                <w:sz w:val="18"/>
                <w:szCs w:val="18"/>
                <w:lang w:eastAsia="pt-BR"/>
              </w:rPr>
            </w:pPr>
            <w:r w:rsidRPr="006912E4">
              <w:rPr>
                <w:rFonts w:ascii="Calibri" w:eastAsia="Times New Roman" w:hAnsi="Calibri" w:cs="Calibri"/>
                <w:color w:val="000000"/>
                <w:sz w:val="18"/>
                <w:szCs w:val="18"/>
                <w:lang w:eastAsia="pt-BR"/>
              </w:rPr>
              <w:t>2009 - 2010: 7,2%</w:t>
            </w:r>
            <w:r w:rsidRPr="006912E4">
              <w:rPr>
                <w:rFonts w:ascii="Calibri" w:eastAsia="Times New Roman" w:hAnsi="Calibri" w:cs="Calibri"/>
                <w:color w:val="000000"/>
                <w:sz w:val="18"/>
                <w:szCs w:val="18"/>
                <w:lang w:eastAsia="pt-BR"/>
              </w:rPr>
              <w:br/>
              <w:t>2010 - 2011: 3,3%</w:t>
            </w:r>
          </w:p>
        </w:tc>
      </w:tr>
      <w:tr w:rsidR="00B44547" w:rsidRPr="006912E4" w:rsidTr="006912E4">
        <w:trPr>
          <w:trHeight w:val="74"/>
          <w:jc w:val="center"/>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B44547" w:rsidRPr="006912E4" w:rsidRDefault="00B44547" w:rsidP="00446BC1">
            <w:pPr>
              <w:spacing w:before="0" w:line="240" w:lineRule="auto"/>
              <w:jc w:val="center"/>
              <w:rPr>
                <w:rFonts w:ascii="Calibri" w:eastAsia="Times New Roman" w:hAnsi="Calibri" w:cs="Calibri"/>
                <w:color w:val="000000"/>
                <w:sz w:val="18"/>
                <w:szCs w:val="18"/>
                <w:lang w:eastAsia="pt-BR"/>
              </w:rPr>
            </w:pPr>
            <w:r w:rsidRPr="006912E4">
              <w:rPr>
                <w:rFonts w:ascii="Calibri" w:eastAsia="Times New Roman" w:hAnsi="Calibri" w:cs="Calibri"/>
                <w:color w:val="000000"/>
                <w:sz w:val="18"/>
                <w:szCs w:val="18"/>
                <w:lang w:eastAsia="pt-BR"/>
              </w:rPr>
              <w:t>2010</w:t>
            </w:r>
          </w:p>
        </w:tc>
        <w:tc>
          <w:tcPr>
            <w:tcW w:w="2629" w:type="dxa"/>
            <w:tcBorders>
              <w:top w:val="nil"/>
              <w:left w:val="nil"/>
              <w:bottom w:val="single" w:sz="4" w:space="0" w:color="auto"/>
              <w:right w:val="single" w:sz="4" w:space="0" w:color="auto"/>
            </w:tcBorders>
            <w:shd w:val="clear" w:color="auto" w:fill="auto"/>
            <w:noWrap/>
            <w:vAlign w:val="bottom"/>
            <w:hideMark/>
          </w:tcPr>
          <w:p w:rsidR="00B44547" w:rsidRPr="006912E4" w:rsidRDefault="00B80CFF" w:rsidP="00446BC1">
            <w:pPr>
              <w:spacing w:before="0" w:line="240" w:lineRule="auto"/>
              <w:jc w:val="right"/>
              <w:rPr>
                <w:rFonts w:ascii="Calibri" w:eastAsia="Times New Roman" w:hAnsi="Calibri" w:cs="Calibri"/>
                <w:color w:val="000000"/>
                <w:sz w:val="18"/>
                <w:szCs w:val="18"/>
                <w:lang w:eastAsia="pt-BR"/>
              </w:rPr>
            </w:pPr>
            <w:r w:rsidRPr="006912E4">
              <w:rPr>
                <w:rFonts w:ascii="Calibri" w:eastAsia="Times New Roman" w:hAnsi="Calibri" w:cs="Calibri"/>
                <w:color w:val="000000"/>
                <w:sz w:val="18"/>
                <w:szCs w:val="18"/>
                <w:lang w:eastAsia="pt-BR"/>
              </w:rPr>
              <w:t>0,634</w:t>
            </w:r>
          </w:p>
        </w:tc>
        <w:tc>
          <w:tcPr>
            <w:tcW w:w="2551" w:type="dxa"/>
            <w:vMerge/>
            <w:tcBorders>
              <w:top w:val="nil"/>
              <w:left w:val="single" w:sz="4" w:space="0" w:color="auto"/>
              <w:bottom w:val="single" w:sz="4" w:space="0" w:color="000000"/>
              <w:right w:val="single" w:sz="4" w:space="0" w:color="auto"/>
            </w:tcBorders>
            <w:vAlign w:val="center"/>
            <w:hideMark/>
          </w:tcPr>
          <w:p w:rsidR="00B44547" w:rsidRPr="006912E4" w:rsidRDefault="00B44547" w:rsidP="00446BC1">
            <w:pPr>
              <w:spacing w:before="0" w:line="240" w:lineRule="auto"/>
              <w:rPr>
                <w:rFonts w:ascii="Calibri" w:eastAsia="Times New Roman" w:hAnsi="Calibri" w:cs="Calibri"/>
                <w:color w:val="000000"/>
                <w:sz w:val="18"/>
                <w:szCs w:val="18"/>
                <w:lang w:eastAsia="pt-BR"/>
              </w:rPr>
            </w:pPr>
          </w:p>
        </w:tc>
      </w:tr>
      <w:tr w:rsidR="00B44547" w:rsidRPr="006912E4" w:rsidTr="006912E4">
        <w:trPr>
          <w:trHeight w:val="74"/>
          <w:jc w:val="center"/>
        </w:trPr>
        <w:tc>
          <w:tcPr>
            <w:tcW w:w="820" w:type="dxa"/>
            <w:tcBorders>
              <w:top w:val="nil"/>
              <w:left w:val="single" w:sz="4" w:space="0" w:color="auto"/>
              <w:bottom w:val="single" w:sz="4" w:space="0" w:color="auto"/>
              <w:right w:val="single" w:sz="4" w:space="0" w:color="auto"/>
            </w:tcBorders>
            <w:shd w:val="clear" w:color="auto" w:fill="auto"/>
            <w:noWrap/>
            <w:vAlign w:val="bottom"/>
            <w:hideMark/>
          </w:tcPr>
          <w:p w:rsidR="00B44547" w:rsidRPr="006912E4" w:rsidRDefault="00B44547" w:rsidP="00446BC1">
            <w:pPr>
              <w:spacing w:before="0" w:line="240" w:lineRule="auto"/>
              <w:jc w:val="center"/>
              <w:rPr>
                <w:rFonts w:ascii="Calibri" w:eastAsia="Times New Roman" w:hAnsi="Calibri" w:cs="Calibri"/>
                <w:color w:val="000000"/>
                <w:sz w:val="18"/>
                <w:szCs w:val="18"/>
                <w:lang w:eastAsia="pt-BR"/>
              </w:rPr>
            </w:pPr>
            <w:r w:rsidRPr="006912E4">
              <w:rPr>
                <w:rFonts w:ascii="Calibri" w:eastAsia="Times New Roman" w:hAnsi="Calibri" w:cs="Calibri"/>
                <w:color w:val="000000"/>
                <w:sz w:val="18"/>
                <w:szCs w:val="18"/>
                <w:lang w:eastAsia="pt-BR"/>
              </w:rPr>
              <w:t>2011</w:t>
            </w:r>
          </w:p>
        </w:tc>
        <w:tc>
          <w:tcPr>
            <w:tcW w:w="2629" w:type="dxa"/>
            <w:tcBorders>
              <w:top w:val="nil"/>
              <w:left w:val="nil"/>
              <w:bottom w:val="single" w:sz="4" w:space="0" w:color="auto"/>
              <w:right w:val="single" w:sz="4" w:space="0" w:color="auto"/>
            </w:tcBorders>
            <w:shd w:val="clear" w:color="auto" w:fill="auto"/>
            <w:noWrap/>
            <w:vAlign w:val="bottom"/>
            <w:hideMark/>
          </w:tcPr>
          <w:p w:rsidR="00B44547" w:rsidRPr="006912E4" w:rsidRDefault="00B80CFF" w:rsidP="00446BC1">
            <w:pPr>
              <w:spacing w:before="0" w:line="240" w:lineRule="auto"/>
              <w:jc w:val="right"/>
              <w:rPr>
                <w:rFonts w:ascii="Calibri" w:eastAsia="Times New Roman" w:hAnsi="Calibri" w:cs="Calibri"/>
                <w:color w:val="000000"/>
                <w:sz w:val="18"/>
                <w:szCs w:val="18"/>
                <w:lang w:eastAsia="pt-BR"/>
              </w:rPr>
            </w:pPr>
            <w:r w:rsidRPr="006912E4">
              <w:rPr>
                <w:rFonts w:ascii="Calibri" w:eastAsia="Times New Roman" w:hAnsi="Calibri" w:cs="Calibri"/>
                <w:color w:val="000000"/>
                <w:sz w:val="18"/>
                <w:szCs w:val="18"/>
                <w:lang w:eastAsia="pt-BR"/>
              </w:rPr>
              <w:t>0,638</w:t>
            </w:r>
          </w:p>
        </w:tc>
        <w:tc>
          <w:tcPr>
            <w:tcW w:w="2551" w:type="dxa"/>
            <w:vMerge/>
            <w:tcBorders>
              <w:top w:val="nil"/>
              <w:left w:val="single" w:sz="4" w:space="0" w:color="auto"/>
              <w:bottom w:val="single" w:sz="4" w:space="0" w:color="000000"/>
              <w:right w:val="single" w:sz="4" w:space="0" w:color="auto"/>
            </w:tcBorders>
            <w:vAlign w:val="center"/>
            <w:hideMark/>
          </w:tcPr>
          <w:p w:rsidR="00B44547" w:rsidRPr="006912E4" w:rsidRDefault="00B44547" w:rsidP="00446BC1">
            <w:pPr>
              <w:spacing w:before="0" w:line="240" w:lineRule="auto"/>
              <w:rPr>
                <w:rFonts w:ascii="Calibri" w:eastAsia="Times New Roman" w:hAnsi="Calibri" w:cs="Calibri"/>
                <w:color w:val="000000"/>
                <w:sz w:val="18"/>
                <w:szCs w:val="18"/>
                <w:lang w:eastAsia="pt-BR"/>
              </w:rPr>
            </w:pPr>
          </w:p>
        </w:tc>
      </w:tr>
      <w:tr w:rsidR="00B44547" w:rsidRPr="006912E4" w:rsidTr="006912E4">
        <w:trPr>
          <w:trHeight w:val="74"/>
          <w:jc w:val="center"/>
        </w:trPr>
        <w:tc>
          <w:tcPr>
            <w:tcW w:w="820" w:type="dxa"/>
            <w:tcBorders>
              <w:top w:val="nil"/>
              <w:left w:val="single" w:sz="4" w:space="0" w:color="auto"/>
              <w:bottom w:val="single" w:sz="4" w:space="0" w:color="auto"/>
              <w:right w:val="single" w:sz="4" w:space="0" w:color="auto"/>
            </w:tcBorders>
            <w:shd w:val="clear" w:color="000000" w:fill="BFBFBF"/>
            <w:noWrap/>
            <w:vAlign w:val="bottom"/>
            <w:hideMark/>
          </w:tcPr>
          <w:p w:rsidR="00B44547" w:rsidRPr="006912E4" w:rsidRDefault="00B44547" w:rsidP="00446BC1">
            <w:pPr>
              <w:spacing w:before="0" w:line="240" w:lineRule="auto"/>
              <w:jc w:val="center"/>
              <w:rPr>
                <w:rFonts w:ascii="Calibri" w:eastAsia="Times New Roman" w:hAnsi="Calibri" w:cs="Calibri"/>
                <w:b/>
                <w:bCs/>
                <w:color w:val="000000"/>
                <w:sz w:val="18"/>
                <w:szCs w:val="18"/>
                <w:lang w:eastAsia="pt-BR"/>
              </w:rPr>
            </w:pPr>
            <w:r w:rsidRPr="006912E4">
              <w:rPr>
                <w:rFonts w:ascii="Calibri" w:eastAsia="Times New Roman" w:hAnsi="Calibri" w:cs="Calibri"/>
                <w:b/>
                <w:bCs/>
                <w:color w:val="000000"/>
                <w:sz w:val="18"/>
                <w:szCs w:val="18"/>
                <w:lang w:eastAsia="pt-BR"/>
              </w:rPr>
              <w:t>Média</w:t>
            </w:r>
          </w:p>
        </w:tc>
        <w:tc>
          <w:tcPr>
            <w:tcW w:w="2629" w:type="dxa"/>
            <w:tcBorders>
              <w:top w:val="nil"/>
              <w:left w:val="nil"/>
              <w:bottom w:val="single" w:sz="4" w:space="0" w:color="auto"/>
              <w:right w:val="single" w:sz="4" w:space="0" w:color="auto"/>
            </w:tcBorders>
            <w:shd w:val="clear" w:color="000000" w:fill="BFBFBF"/>
            <w:noWrap/>
            <w:vAlign w:val="bottom"/>
            <w:hideMark/>
          </w:tcPr>
          <w:p w:rsidR="00B44547" w:rsidRPr="006912E4" w:rsidRDefault="00B80CFF" w:rsidP="00446BC1">
            <w:pPr>
              <w:spacing w:before="0" w:line="240" w:lineRule="auto"/>
              <w:jc w:val="right"/>
              <w:rPr>
                <w:rFonts w:ascii="Calibri" w:eastAsia="Times New Roman" w:hAnsi="Calibri" w:cs="Calibri"/>
                <w:b/>
                <w:bCs/>
                <w:color w:val="000000"/>
                <w:sz w:val="18"/>
                <w:szCs w:val="18"/>
                <w:lang w:eastAsia="pt-BR"/>
              </w:rPr>
            </w:pPr>
            <w:r w:rsidRPr="006912E4">
              <w:rPr>
                <w:rFonts w:ascii="Calibri" w:eastAsia="Times New Roman" w:hAnsi="Calibri" w:cs="Calibri"/>
                <w:b/>
                <w:bCs/>
                <w:color w:val="000000"/>
                <w:sz w:val="18"/>
                <w:szCs w:val="18"/>
                <w:lang w:eastAsia="pt-BR"/>
              </w:rPr>
              <w:t>0,634</w:t>
            </w:r>
          </w:p>
        </w:tc>
        <w:tc>
          <w:tcPr>
            <w:tcW w:w="2551" w:type="dxa"/>
            <w:tcBorders>
              <w:top w:val="nil"/>
              <w:left w:val="nil"/>
              <w:bottom w:val="single" w:sz="4" w:space="0" w:color="auto"/>
              <w:right w:val="single" w:sz="4" w:space="0" w:color="auto"/>
            </w:tcBorders>
            <w:shd w:val="clear" w:color="000000" w:fill="BFBFBF"/>
            <w:noWrap/>
            <w:vAlign w:val="bottom"/>
            <w:hideMark/>
          </w:tcPr>
          <w:p w:rsidR="00B44547" w:rsidRPr="006912E4" w:rsidRDefault="00B44547" w:rsidP="00446BC1">
            <w:pPr>
              <w:spacing w:before="0" w:line="240" w:lineRule="auto"/>
              <w:jc w:val="right"/>
              <w:rPr>
                <w:rFonts w:ascii="Calibri" w:eastAsia="Times New Roman" w:hAnsi="Calibri" w:cs="Calibri"/>
                <w:b/>
                <w:bCs/>
                <w:color w:val="000000"/>
                <w:sz w:val="18"/>
                <w:szCs w:val="18"/>
                <w:lang w:eastAsia="pt-BR"/>
              </w:rPr>
            </w:pPr>
            <w:r w:rsidRPr="006912E4">
              <w:rPr>
                <w:rFonts w:ascii="Calibri" w:eastAsia="Times New Roman" w:hAnsi="Calibri" w:cs="Calibri"/>
                <w:b/>
                <w:bCs/>
                <w:color w:val="000000"/>
                <w:sz w:val="18"/>
                <w:szCs w:val="18"/>
                <w:lang w:eastAsia="pt-BR"/>
              </w:rPr>
              <w:t>5,25%</w:t>
            </w:r>
          </w:p>
        </w:tc>
      </w:tr>
    </w:tbl>
    <w:p w:rsidR="000522CC" w:rsidRDefault="00B44547" w:rsidP="00B80CFF">
      <w:pPr>
        <w:spacing w:before="0"/>
        <w:ind w:firstLine="708"/>
        <w:jc w:val="left"/>
        <w:rPr>
          <w:sz w:val="18"/>
          <w:szCs w:val="18"/>
          <w:lang w:bidi="en-US"/>
        </w:rPr>
      </w:pPr>
      <w:r>
        <w:rPr>
          <w:sz w:val="18"/>
          <w:szCs w:val="18"/>
          <w:lang w:bidi="en-US"/>
        </w:rPr>
        <w:t xml:space="preserve">                             </w:t>
      </w:r>
      <w:r w:rsidRPr="00B44547">
        <w:rPr>
          <w:sz w:val="18"/>
          <w:szCs w:val="18"/>
          <w:lang w:bidi="en-US"/>
        </w:rPr>
        <w:t>*Fonte: Panorama Nacional de Resíduos Sólid</w:t>
      </w:r>
      <w:r w:rsidR="00B80CFF">
        <w:rPr>
          <w:sz w:val="18"/>
          <w:szCs w:val="18"/>
          <w:lang w:bidi="en-US"/>
        </w:rPr>
        <w:t xml:space="preserve">os da </w:t>
      </w:r>
      <w:proofErr w:type="spellStart"/>
      <w:r w:rsidR="00B80CFF">
        <w:rPr>
          <w:sz w:val="18"/>
          <w:szCs w:val="18"/>
          <w:lang w:bidi="en-US"/>
        </w:rPr>
        <w:t>Abrelpe</w:t>
      </w:r>
      <w:proofErr w:type="spellEnd"/>
      <w:r w:rsidR="00B80CFF">
        <w:rPr>
          <w:sz w:val="18"/>
          <w:szCs w:val="18"/>
          <w:lang w:bidi="en-US"/>
        </w:rPr>
        <w:t xml:space="preserve"> 2009, 2010, </w:t>
      </w:r>
      <w:proofErr w:type="gramStart"/>
      <w:r w:rsidR="00B80CFF">
        <w:rPr>
          <w:sz w:val="18"/>
          <w:szCs w:val="18"/>
          <w:lang w:bidi="en-US"/>
        </w:rPr>
        <w:t>2011</w:t>
      </w:r>
      <w:proofErr w:type="gramEnd"/>
    </w:p>
    <w:p w:rsidR="00B80CFF" w:rsidRPr="00B80CFF" w:rsidRDefault="00B80CFF" w:rsidP="00B80CFF">
      <w:pPr>
        <w:spacing w:before="0"/>
        <w:ind w:firstLine="708"/>
        <w:jc w:val="left"/>
        <w:rPr>
          <w:sz w:val="18"/>
          <w:szCs w:val="18"/>
          <w:lang w:bidi="en-US"/>
        </w:rPr>
      </w:pPr>
    </w:p>
    <w:p w:rsidR="000522CC" w:rsidRPr="00B80CFF" w:rsidRDefault="00B80CFF" w:rsidP="00B80CFF">
      <w:pPr>
        <w:ind w:firstLine="708"/>
        <w:jc w:val="center"/>
        <w:rPr>
          <w:rFonts w:ascii="Times New Roman" w:hAnsi="Times New Roman" w:cs="Times New Roman"/>
          <w:sz w:val="24"/>
          <w:szCs w:val="24"/>
          <w:u w:val="single"/>
          <w:lang w:bidi="en-US"/>
        </w:rPr>
      </w:pPr>
      <w:r>
        <w:rPr>
          <w:rFonts w:ascii="Times New Roman" w:hAnsi="Times New Roman" w:cs="Times New Roman"/>
          <w:sz w:val="24"/>
          <w:szCs w:val="24"/>
          <w:u w:val="single"/>
          <w:lang w:bidi="en-US"/>
        </w:rPr>
        <w:t>Prognóstico de RC</w:t>
      </w:r>
      <w:r w:rsidR="005F4841">
        <w:rPr>
          <w:rFonts w:ascii="Times New Roman" w:hAnsi="Times New Roman" w:cs="Times New Roman"/>
          <w:sz w:val="24"/>
          <w:szCs w:val="24"/>
          <w:u w:val="single"/>
          <w:lang w:bidi="en-US"/>
        </w:rPr>
        <w:t>C</w:t>
      </w:r>
    </w:p>
    <w:p w:rsidR="00446BC1" w:rsidRPr="00446BC1" w:rsidRDefault="00446BC1" w:rsidP="00446BC1">
      <w:pPr>
        <w:spacing w:before="0" w:line="240" w:lineRule="auto"/>
        <w:rPr>
          <w:sz w:val="18"/>
          <w:szCs w:val="18"/>
          <w:highlight w:val="red"/>
        </w:rPr>
      </w:pPr>
    </w:p>
    <w:p w:rsidR="00F853D8" w:rsidRDefault="00F853D8" w:rsidP="00F853D8">
      <w:pPr>
        <w:pStyle w:val="Legenda"/>
        <w:keepNext/>
        <w:jc w:val="center"/>
      </w:pPr>
      <w:bookmarkStart w:id="166" w:name="_Toc343089094"/>
      <w:r>
        <w:t xml:space="preserve">Quadro </w:t>
      </w:r>
      <w:fldSimple w:instr=" SEQ Quadro \* ARABIC ">
        <w:r w:rsidR="009C6D0A">
          <w:rPr>
            <w:noProof/>
          </w:rPr>
          <w:t>64</w:t>
        </w:r>
      </w:fldSimple>
      <w:r>
        <w:t xml:space="preserve">: </w:t>
      </w:r>
      <w:r w:rsidRPr="003A3CE8">
        <w:t>Prognóstico de coleta de RCC</w:t>
      </w:r>
      <w:r>
        <w:t>.</w:t>
      </w:r>
      <w:bookmarkEnd w:id="166"/>
    </w:p>
    <w:tbl>
      <w:tblPr>
        <w:tblW w:w="8360" w:type="dxa"/>
        <w:tblInd w:w="55" w:type="dxa"/>
        <w:tblCellMar>
          <w:left w:w="70" w:type="dxa"/>
          <w:right w:w="70" w:type="dxa"/>
        </w:tblCellMar>
        <w:tblLook w:val="04A0" w:firstRow="1" w:lastRow="0" w:firstColumn="1" w:lastColumn="0" w:noHBand="0" w:noVBand="1"/>
      </w:tblPr>
      <w:tblGrid>
        <w:gridCol w:w="2658"/>
        <w:gridCol w:w="3218"/>
        <w:gridCol w:w="2484"/>
      </w:tblGrid>
      <w:tr w:rsidR="00840F41" w:rsidRPr="00AC2050" w:rsidTr="00F853D8">
        <w:trPr>
          <w:trHeight w:val="74"/>
        </w:trPr>
        <w:tc>
          <w:tcPr>
            <w:tcW w:w="8360" w:type="dxa"/>
            <w:gridSpan w:val="3"/>
            <w:tcBorders>
              <w:top w:val="single" w:sz="4" w:space="0" w:color="auto"/>
              <w:left w:val="single" w:sz="4" w:space="0" w:color="auto"/>
              <w:bottom w:val="single" w:sz="4" w:space="0" w:color="auto"/>
              <w:right w:val="single" w:sz="4" w:space="0" w:color="auto"/>
            </w:tcBorders>
            <w:shd w:val="clear" w:color="000000" w:fill="7F7F7F"/>
            <w:noWrap/>
            <w:vAlign w:val="bottom"/>
            <w:hideMark/>
          </w:tcPr>
          <w:p w:rsidR="00840F41" w:rsidRPr="00AC2050" w:rsidRDefault="00840F41" w:rsidP="009C6D0A">
            <w:pPr>
              <w:spacing w:before="0" w:line="240" w:lineRule="auto"/>
              <w:jc w:val="center"/>
              <w:rPr>
                <w:rFonts w:ascii="Calibri" w:eastAsia="Times New Roman" w:hAnsi="Calibri" w:cs="Calibri"/>
                <w:b/>
                <w:bCs/>
                <w:color w:val="000000"/>
                <w:sz w:val="18"/>
                <w:szCs w:val="18"/>
                <w:lang w:eastAsia="pt-BR"/>
              </w:rPr>
            </w:pPr>
            <w:r w:rsidRPr="00AC2050">
              <w:rPr>
                <w:rFonts w:ascii="Calibri" w:eastAsia="Times New Roman" w:hAnsi="Calibri" w:cs="Calibri"/>
                <w:b/>
                <w:bCs/>
                <w:color w:val="000000"/>
                <w:sz w:val="18"/>
                <w:szCs w:val="18"/>
                <w:lang w:eastAsia="pt-BR"/>
              </w:rPr>
              <w:t>Dona Francisca</w:t>
            </w:r>
          </w:p>
        </w:tc>
      </w:tr>
      <w:tr w:rsidR="00840F41" w:rsidRPr="00AC2050" w:rsidTr="00F853D8">
        <w:trPr>
          <w:trHeight w:val="74"/>
        </w:trPr>
        <w:tc>
          <w:tcPr>
            <w:tcW w:w="2658" w:type="dxa"/>
            <w:tcBorders>
              <w:top w:val="nil"/>
              <w:left w:val="single" w:sz="4" w:space="0" w:color="auto"/>
              <w:bottom w:val="single" w:sz="4" w:space="0" w:color="auto"/>
              <w:right w:val="single" w:sz="4" w:space="0" w:color="auto"/>
            </w:tcBorders>
            <w:shd w:val="clear" w:color="000000" w:fill="BFBFBF"/>
            <w:vAlign w:val="center"/>
            <w:hideMark/>
          </w:tcPr>
          <w:p w:rsidR="00840F41" w:rsidRPr="00AC2050" w:rsidRDefault="00840F41" w:rsidP="009C6D0A">
            <w:pPr>
              <w:spacing w:before="0" w:line="240" w:lineRule="auto"/>
              <w:jc w:val="center"/>
              <w:rPr>
                <w:rFonts w:ascii="Calibri" w:eastAsia="Times New Roman" w:hAnsi="Calibri" w:cs="Calibri"/>
                <w:b/>
                <w:bCs/>
                <w:color w:val="000000"/>
                <w:sz w:val="18"/>
                <w:szCs w:val="18"/>
                <w:lang w:eastAsia="pt-BR"/>
              </w:rPr>
            </w:pPr>
            <w:r w:rsidRPr="00AC2050">
              <w:rPr>
                <w:rFonts w:ascii="Calibri" w:eastAsia="Times New Roman" w:hAnsi="Calibri" w:cs="Calibri"/>
                <w:b/>
                <w:bCs/>
                <w:color w:val="000000"/>
                <w:sz w:val="18"/>
                <w:szCs w:val="18"/>
                <w:lang w:eastAsia="pt-BR"/>
              </w:rPr>
              <w:t>Ano</w:t>
            </w:r>
          </w:p>
        </w:tc>
        <w:tc>
          <w:tcPr>
            <w:tcW w:w="3218" w:type="dxa"/>
            <w:tcBorders>
              <w:top w:val="nil"/>
              <w:left w:val="nil"/>
              <w:bottom w:val="single" w:sz="4" w:space="0" w:color="auto"/>
              <w:right w:val="single" w:sz="4" w:space="0" w:color="auto"/>
            </w:tcBorders>
            <w:shd w:val="clear" w:color="000000" w:fill="BFBFBF"/>
            <w:vAlign w:val="center"/>
            <w:hideMark/>
          </w:tcPr>
          <w:p w:rsidR="00840F41" w:rsidRPr="00AC2050" w:rsidRDefault="00840F41" w:rsidP="009C6D0A">
            <w:pPr>
              <w:spacing w:before="0" w:line="240" w:lineRule="auto"/>
              <w:jc w:val="center"/>
              <w:rPr>
                <w:rFonts w:ascii="Calibri" w:eastAsia="Times New Roman" w:hAnsi="Calibri" w:cs="Calibri"/>
                <w:b/>
                <w:bCs/>
                <w:color w:val="000000"/>
                <w:sz w:val="18"/>
                <w:szCs w:val="18"/>
                <w:lang w:eastAsia="pt-BR"/>
              </w:rPr>
            </w:pPr>
            <w:r w:rsidRPr="00AC2050">
              <w:rPr>
                <w:rFonts w:ascii="Calibri" w:eastAsia="Times New Roman" w:hAnsi="Calibri" w:cs="Calibri"/>
                <w:b/>
                <w:bCs/>
                <w:color w:val="000000"/>
                <w:sz w:val="18"/>
                <w:szCs w:val="18"/>
                <w:lang w:eastAsia="pt-BR"/>
              </w:rPr>
              <w:t xml:space="preserve">População </w:t>
            </w:r>
          </w:p>
        </w:tc>
        <w:tc>
          <w:tcPr>
            <w:tcW w:w="2484" w:type="dxa"/>
            <w:tcBorders>
              <w:top w:val="nil"/>
              <w:left w:val="nil"/>
              <w:bottom w:val="single" w:sz="4" w:space="0" w:color="auto"/>
              <w:right w:val="single" w:sz="4" w:space="0" w:color="auto"/>
            </w:tcBorders>
            <w:shd w:val="clear" w:color="000000" w:fill="BFBFBF"/>
            <w:vAlign w:val="center"/>
            <w:hideMark/>
          </w:tcPr>
          <w:p w:rsidR="00840F41" w:rsidRPr="00AC2050" w:rsidRDefault="00840F41" w:rsidP="009C6D0A">
            <w:pPr>
              <w:spacing w:before="0" w:line="240" w:lineRule="auto"/>
              <w:jc w:val="center"/>
              <w:rPr>
                <w:rFonts w:ascii="Calibri" w:eastAsia="Times New Roman" w:hAnsi="Calibri" w:cs="Calibri"/>
                <w:b/>
                <w:bCs/>
                <w:color w:val="000000"/>
                <w:sz w:val="18"/>
                <w:szCs w:val="18"/>
                <w:lang w:eastAsia="pt-BR"/>
              </w:rPr>
            </w:pPr>
            <w:proofErr w:type="gramStart"/>
            <w:r w:rsidRPr="00AC2050">
              <w:rPr>
                <w:rFonts w:ascii="Calibri" w:eastAsia="Times New Roman" w:hAnsi="Calibri" w:cs="Calibri"/>
                <w:b/>
                <w:bCs/>
                <w:color w:val="000000"/>
                <w:sz w:val="18"/>
                <w:szCs w:val="18"/>
                <w:lang w:eastAsia="pt-BR"/>
              </w:rPr>
              <w:t>t</w:t>
            </w:r>
            <w:proofErr w:type="gramEnd"/>
            <w:r w:rsidRPr="00AC2050">
              <w:rPr>
                <w:rFonts w:ascii="Calibri" w:eastAsia="Times New Roman" w:hAnsi="Calibri" w:cs="Calibri"/>
                <w:b/>
                <w:bCs/>
                <w:color w:val="000000"/>
                <w:sz w:val="18"/>
                <w:szCs w:val="18"/>
                <w:lang w:eastAsia="pt-BR"/>
              </w:rPr>
              <w:t>/dia</w:t>
            </w:r>
          </w:p>
        </w:tc>
      </w:tr>
      <w:tr w:rsidR="00840F41" w:rsidRPr="00AC2050" w:rsidTr="00F853D8">
        <w:trPr>
          <w:trHeight w:val="74"/>
        </w:trPr>
        <w:tc>
          <w:tcPr>
            <w:tcW w:w="2658" w:type="dxa"/>
            <w:tcBorders>
              <w:top w:val="nil"/>
              <w:left w:val="single" w:sz="4" w:space="0" w:color="auto"/>
              <w:bottom w:val="single" w:sz="4" w:space="0" w:color="auto"/>
              <w:right w:val="single" w:sz="4" w:space="0" w:color="auto"/>
            </w:tcBorders>
            <w:shd w:val="clear" w:color="000000" w:fill="FFFFFF"/>
            <w:vAlign w:val="center"/>
            <w:hideMark/>
          </w:tcPr>
          <w:p w:rsidR="00840F41" w:rsidRPr="00AC2050" w:rsidRDefault="00840F41" w:rsidP="00840F41">
            <w:pPr>
              <w:spacing w:before="0" w:line="240" w:lineRule="auto"/>
              <w:jc w:val="center"/>
              <w:rPr>
                <w:rFonts w:ascii="Calibri" w:eastAsia="Times New Roman" w:hAnsi="Calibri" w:cs="Calibri"/>
                <w:b/>
                <w:bCs/>
                <w:color w:val="000000"/>
                <w:sz w:val="18"/>
                <w:szCs w:val="18"/>
                <w:lang w:eastAsia="pt-BR"/>
              </w:rPr>
            </w:pPr>
            <w:r w:rsidRPr="00AC2050">
              <w:rPr>
                <w:rFonts w:ascii="Calibri" w:eastAsia="Times New Roman" w:hAnsi="Calibri" w:cs="Calibri"/>
                <w:b/>
                <w:bCs/>
                <w:color w:val="000000"/>
                <w:sz w:val="18"/>
                <w:szCs w:val="18"/>
                <w:lang w:eastAsia="pt-BR"/>
              </w:rPr>
              <w:t>2000</w:t>
            </w:r>
          </w:p>
        </w:tc>
        <w:tc>
          <w:tcPr>
            <w:tcW w:w="3218" w:type="dxa"/>
            <w:tcBorders>
              <w:top w:val="nil"/>
              <w:left w:val="nil"/>
              <w:bottom w:val="single" w:sz="4" w:space="0" w:color="auto"/>
              <w:right w:val="single" w:sz="4" w:space="0" w:color="auto"/>
            </w:tcBorders>
            <w:shd w:val="clear" w:color="000000" w:fill="FFFFFF"/>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3.902</w:t>
            </w:r>
          </w:p>
        </w:tc>
        <w:tc>
          <w:tcPr>
            <w:tcW w:w="2484" w:type="dxa"/>
            <w:tcBorders>
              <w:top w:val="nil"/>
              <w:left w:val="nil"/>
              <w:bottom w:val="single" w:sz="4" w:space="0" w:color="auto"/>
              <w:right w:val="single" w:sz="4" w:space="0" w:color="auto"/>
            </w:tcBorders>
            <w:shd w:val="clear" w:color="000000" w:fill="FFFFFF"/>
            <w:vAlign w:val="center"/>
            <w:hideMark/>
          </w:tcPr>
          <w:p w:rsidR="00840F41" w:rsidRPr="00AC2050" w:rsidRDefault="00840F41" w:rsidP="00840F41">
            <w:pPr>
              <w:spacing w:before="0" w:line="240" w:lineRule="auto"/>
              <w:jc w:val="center"/>
              <w:rPr>
                <w:rFonts w:ascii="Calibri" w:eastAsia="Times New Roman" w:hAnsi="Calibri" w:cs="Calibri"/>
                <w:b/>
                <w:bCs/>
                <w:color w:val="000000"/>
                <w:sz w:val="18"/>
                <w:szCs w:val="18"/>
                <w:lang w:eastAsia="pt-BR"/>
              </w:rPr>
            </w:pPr>
            <w:r w:rsidRPr="00AC2050">
              <w:rPr>
                <w:rFonts w:ascii="Calibri" w:eastAsia="Times New Roman" w:hAnsi="Calibri" w:cs="Calibri"/>
                <w:b/>
                <w:bCs/>
                <w:color w:val="000000"/>
                <w:sz w:val="18"/>
                <w:szCs w:val="18"/>
                <w:lang w:eastAsia="pt-BR"/>
              </w:rPr>
              <w:t>―</w:t>
            </w:r>
          </w:p>
        </w:tc>
      </w:tr>
      <w:tr w:rsidR="00840F41" w:rsidRPr="00AC2050" w:rsidTr="00F853D8">
        <w:trPr>
          <w:trHeight w:val="74"/>
        </w:trPr>
        <w:tc>
          <w:tcPr>
            <w:tcW w:w="2658" w:type="dxa"/>
            <w:tcBorders>
              <w:top w:val="nil"/>
              <w:left w:val="single" w:sz="4" w:space="0" w:color="auto"/>
              <w:bottom w:val="single" w:sz="4" w:space="0" w:color="auto"/>
              <w:right w:val="single" w:sz="4" w:space="0" w:color="auto"/>
            </w:tcBorders>
            <w:shd w:val="clear" w:color="000000" w:fill="FDE9D9"/>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2011</w:t>
            </w:r>
          </w:p>
        </w:tc>
        <w:tc>
          <w:tcPr>
            <w:tcW w:w="3218" w:type="dxa"/>
            <w:tcBorders>
              <w:top w:val="nil"/>
              <w:left w:val="nil"/>
              <w:bottom w:val="single" w:sz="4" w:space="0" w:color="auto"/>
              <w:right w:val="single" w:sz="4" w:space="0" w:color="auto"/>
            </w:tcBorders>
            <w:shd w:val="clear" w:color="000000" w:fill="FDE9D9"/>
            <w:noWrap/>
            <w:vAlign w:val="bottom"/>
            <w:hideMark/>
          </w:tcPr>
          <w:p w:rsidR="00840F41" w:rsidRPr="00AC2050" w:rsidRDefault="00840F41" w:rsidP="00840F41">
            <w:pPr>
              <w:spacing w:before="0" w:line="240" w:lineRule="auto"/>
              <w:jc w:val="center"/>
              <w:rPr>
                <w:rFonts w:ascii="Calibri" w:eastAsia="Times New Roman" w:hAnsi="Calibri" w:cs="Calibri"/>
                <w:sz w:val="18"/>
                <w:szCs w:val="18"/>
                <w:lang w:eastAsia="pt-BR"/>
              </w:rPr>
            </w:pPr>
            <w:r w:rsidRPr="00AC2050">
              <w:rPr>
                <w:rFonts w:ascii="Calibri" w:eastAsia="Times New Roman" w:hAnsi="Calibri" w:cs="Calibri"/>
                <w:sz w:val="18"/>
                <w:szCs w:val="18"/>
                <w:lang w:eastAsia="pt-BR"/>
              </w:rPr>
              <w:t>3.363</w:t>
            </w:r>
          </w:p>
        </w:tc>
        <w:tc>
          <w:tcPr>
            <w:tcW w:w="2484" w:type="dxa"/>
            <w:tcBorders>
              <w:top w:val="nil"/>
              <w:left w:val="nil"/>
              <w:bottom w:val="single" w:sz="4" w:space="0" w:color="auto"/>
              <w:right w:val="single" w:sz="4" w:space="0" w:color="auto"/>
            </w:tcBorders>
            <w:shd w:val="clear" w:color="000000" w:fill="FDE9D9"/>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2,24</w:t>
            </w:r>
          </w:p>
        </w:tc>
      </w:tr>
      <w:tr w:rsidR="00840F41" w:rsidRPr="00AC2050" w:rsidTr="00F853D8">
        <w:trPr>
          <w:trHeight w:val="74"/>
        </w:trPr>
        <w:tc>
          <w:tcPr>
            <w:tcW w:w="2658" w:type="dxa"/>
            <w:tcBorders>
              <w:top w:val="nil"/>
              <w:left w:val="single" w:sz="4" w:space="0" w:color="auto"/>
              <w:bottom w:val="single" w:sz="4" w:space="0" w:color="auto"/>
              <w:right w:val="single" w:sz="4" w:space="0" w:color="auto"/>
            </w:tcBorders>
            <w:shd w:val="clear" w:color="000000" w:fill="FCD5B4"/>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2015</w:t>
            </w:r>
          </w:p>
        </w:tc>
        <w:tc>
          <w:tcPr>
            <w:tcW w:w="3218" w:type="dxa"/>
            <w:tcBorders>
              <w:top w:val="nil"/>
              <w:left w:val="nil"/>
              <w:bottom w:val="single" w:sz="4" w:space="0" w:color="auto"/>
              <w:right w:val="single" w:sz="4" w:space="0" w:color="auto"/>
            </w:tcBorders>
            <w:shd w:val="clear" w:color="000000" w:fill="FCD5B4"/>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3.163</w:t>
            </w:r>
          </w:p>
        </w:tc>
        <w:tc>
          <w:tcPr>
            <w:tcW w:w="2484" w:type="dxa"/>
            <w:tcBorders>
              <w:top w:val="nil"/>
              <w:left w:val="nil"/>
              <w:bottom w:val="single" w:sz="4" w:space="0" w:color="auto"/>
              <w:right w:val="single" w:sz="4" w:space="0" w:color="auto"/>
            </w:tcBorders>
            <w:shd w:val="clear" w:color="000000" w:fill="FCD5B4"/>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2,11</w:t>
            </w:r>
          </w:p>
        </w:tc>
      </w:tr>
      <w:tr w:rsidR="00840F41" w:rsidRPr="00AC2050" w:rsidTr="00F853D8">
        <w:trPr>
          <w:trHeight w:val="74"/>
        </w:trPr>
        <w:tc>
          <w:tcPr>
            <w:tcW w:w="2658" w:type="dxa"/>
            <w:tcBorders>
              <w:top w:val="nil"/>
              <w:left w:val="single" w:sz="4" w:space="0" w:color="auto"/>
              <w:bottom w:val="single" w:sz="4" w:space="0" w:color="auto"/>
              <w:right w:val="single" w:sz="4" w:space="0" w:color="auto"/>
            </w:tcBorders>
            <w:shd w:val="clear" w:color="000000" w:fill="FAC090"/>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2019</w:t>
            </w:r>
          </w:p>
        </w:tc>
        <w:tc>
          <w:tcPr>
            <w:tcW w:w="3218" w:type="dxa"/>
            <w:tcBorders>
              <w:top w:val="nil"/>
              <w:left w:val="nil"/>
              <w:bottom w:val="single" w:sz="4" w:space="0" w:color="auto"/>
              <w:right w:val="single" w:sz="4" w:space="0" w:color="auto"/>
            </w:tcBorders>
            <w:shd w:val="clear" w:color="000000" w:fill="FAC090"/>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2.962</w:t>
            </w:r>
          </w:p>
        </w:tc>
        <w:tc>
          <w:tcPr>
            <w:tcW w:w="2484" w:type="dxa"/>
            <w:tcBorders>
              <w:top w:val="nil"/>
              <w:left w:val="nil"/>
              <w:bottom w:val="single" w:sz="4" w:space="0" w:color="auto"/>
              <w:right w:val="single" w:sz="4" w:space="0" w:color="auto"/>
            </w:tcBorders>
            <w:shd w:val="clear" w:color="000000" w:fill="FAC090"/>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1,98</w:t>
            </w:r>
          </w:p>
        </w:tc>
      </w:tr>
      <w:tr w:rsidR="00840F41" w:rsidRPr="00AC2050" w:rsidTr="00F853D8">
        <w:trPr>
          <w:trHeight w:val="74"/>
        </w:trPr>
        <w:tc>
          <w:tcPr>
            <w:tcW w:w="2658" w:type="dxa"/>
            <w:tcBorders>
              <w:top w:val="nil"/>
              <w:left w:val="single" w:sz="4" w:space="0" w:color="auto"/>
              <w:bottom w:val="single" w:sz="4" w:space="0" w:color="auto"/>
              <w:right w:val="single" w:sz="4" w:space="0" w:color="auto"/>
            </w:tcBorders>
            <w:shd w:val="clear" w:color="000000" w:fill="FFC000"/>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2023</w:t>
            </w:r>
          </w:p>
        </w:tc>
        <w:tc>
          <w:tcPr>
            <w:tcW w:w="3218" w:type="dxa"/>
            <w:tcBorders>
              <w:top w:val="nil"/>
              <w:left w:val="nil"/>
              <w:bottom w:val="single" w:sz="4" w:space="0" w:color="auto"/>
              <w:right w:val="single" w:sz="4" w:space="0" w:color="auto"/>
            </w:tcBorders>
            <w:shd w:val="clear" w:color="000000" w:fill="FFC000"/>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2.750</w:t>
            </w:r>
          </w:p>
        </w:tc>
        <w:tc>
          <w:tcPr>
            <w:tcW w:w="2484" w:type="dxa"/>
            <w:tcBorders>
              <w:top w:val="nil"/>
              <w:left w:val="nil"/>
              <w:bottom w:val="single" w:sz="4" w:space="0" w:color="auto"/>
              <w:right w:val="single" w:sz="4" w:space="0" w:color="auto"/>
            </w:tcBorders>
            <w:shd w:val="clear" w:color="000000" w:fill="FFC000"/>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1,83</w:t>
            </w:r>
          </w:p>
        </w:tc>
      </w:tr>
      <w:tr w:rsidR="00840F41" w:rsidRPr="00AC2050" w:rsidTr="00F853D8">
        <w:trPr>
          <w:trHeight w:val="74"/>
        </w:trPr>
        <w:tc>
          <w:tcPr>
            <w:tcW w:w="2658" w:type="dxa"/>
            <w:tcBorders>
              <w:top w:val="nil"/>
              <w:left w:val="single" w:sz="4" w:space="0" w:color="auto"/>
              <w:bottom w:val="single" w:sz="4" w:space="0" w:color="auto"/>
              <w:right w:val="single" w:sz="4" w:space="0" w:color="auto"/>
            </w:tcBorders>
            <w:shd w:val="clear" w:color="000000" w:fill="F79646"/>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2027</w:t>
            </w:r>
          </w:p>
        </w:tc>
        <w:tc>
          <w:tcPr>
            <w:tcW w:w="3218" w:type="dxa"/>
            <w:tcBorders>
              <w:top w:val="nil"/>
              <w:left w:val="nil"/>
              <w:bottom w:val="single" w:sz="4" w:space="0" w:color="auto"/>
              <w:right w:val="single" w:sz="4" w:space="0" w:color="auto"/>
            </w:tcBorders>
            <w:shd w:val="clear" w:color="000000" w:fill="F79646"/>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2.549</w:t>
            </w:r>
          </w:p>
        </w:tc>
        <w:tc>
          <w:tcPr>
            <w:tcW w:w="2484" w:type="dxa"/>
            <w:tcBorders>
              <w:top w:val="nil"/>
              <w:left w:val="nil"/>
              <w:bottom w:val="single" w:sz="4" w:space="0" w:color="auto"/>
              <w:right w:val="single" w:sz="4" w:space="0" w:color="auto"/>
            </w:tcBorders>
            <w:shd w:val="clear" w:color="000000" w:fill="F79646"/>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1,70</w:t>
            </w:r>
          </w:p>
        </w:tc>
      </w:tr>
      <w:tr w:rsidR="00840F41" w:rsidRPr="00AC2050" w:rsidTr="00F853D8">
        <w:trPr>
          <w:trHeight w:val="74"/>
        </w:trPr>
        <w:tc>
          <w:tcPr>
            <w:tcW w:w="2658" w:type="dxa"/>
            <w:tcBorders>
              <w:top w:val="nil"/>
              <w:left w:val="single" w:sz="4" w:space="0" w:color="auto"/>
              <w:bottom w:val="single" w:sz="4" w:space="0" w:color="auto"/>
              <w:right w:val="single" w:sz="4" w:space="0" w:color="auto"/>
            </w:tcBorders>
            <w:shd w:val="clear" w:color="000000" w:fill="E46D0A"/>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2031</w:t>
            </w:r>
          </w:p>
        </w:tc>
        <w:tc>
          <w:tcPr>
            <w:tcW w:w="3218" w:type="dxa"/>
            <w:tcBorders>
              <w:top w:val="nil"/>
              <w:left w:val="nil"/>
              <w:bottom w:val="single" w:sz="4" w:space="0" w:color="auto"/>
              <w:right w:val="single" w:sz="4" w:space="0" w:color="auto"/>
            </w:tcBorders>
            <w:shd w:val="clear" w:color="000000" w:fill="E46D0A"/>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2.349</w:t>
            </w:r>
          </w:p>
        </w:tc>
        <w:tc>
          <w:tcPr>
            <w:tcW w:w="2484" w:type="dxa"/>
            <w:tcBorders>
              <w:top w:val="nil"/>
              <w:left w:val="nil"/>
              <w:bottom w:val="single" w:sz="4" w:space="0" w:color="auto"/>
              <w:right w:val="single" w:sz="4" w:space="0" w:color="auto"/>
            </w:tcBorders>
            <w:shd w:val="clear" w:color="000000" w:fill="E46D0A"/>
            <w:noWrap/>
            <w:vAlign w:val="bottom"/>
            <w:hideMark/>
          </w:tcPr>
          <w:p w:rsidR="00840F41" w:rsidRPr="00AC2050" w:rsidRDefault="00840F41" w:rsidP="00840F41">
            <w:pPr>
              <w:spacing w:before="0" w:line="240" w:lineRule="auto"/>
              <w:jc w:val="center"/>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1,57</w:t>
            </w:r>
          </w:p>
        </w:tc>
      </w:tr>
      <w:tr w:rsidR="00840F41" w:rsidRPr="00AC2050" w:rsidTr="00F853D8">
        <w:trPr>
          <w:trHeight w:val="74"/>
        </w:trPr>
        <w:tc>
          <w:tcPr>
            <w:tcW w:w="2658" w:type="dxa"/>
            <w:tcBorders>
              <w:top w:val="nil"/>
              <w:left w:val="nil"/>
              <w:bottom w:val="nil"/>
              <w:right w:val="nil"/>
            </w:tcBorders>
            <w:shd w:val="clear" w:color="auto" w:fill="auto"/>
            <w:noWrap/>
            <w:vAlign w:val="bottom"/>
            <w:hideMark/>
          </w:tcPr>
          <w:p w:rsidR="00840F41" w:rsidRPr="00AC2050" w:rsidRDefault="00840F41" w:rsidP="009C6D0A">
            <w:pPr>
              <w:spacing w:before="0" w:line="240" w:lineRule="auto"/>
              <w:jc w:val="left"/>
              <w:rPr>
                <w:rFonts w:ascii="Calibri" w:eastAsia="Times New Roman" w:hAnsi="Calibri" w:cs="Calibri"/>
                <w:color w:val="000000"/>
                <w:sz w:val="18"/>
                <w:szCs w:val="18"/>
                <w:lang w:eastAsia="pt-BR"/>
              </w:rPr>
            </w:pPr>
          </w:p>
        </w:tc>
        <w:tc>
          <w:tcPr>
            <w:tcW w:w="3218" w:type="dxa"/>
            <w:tcBorders>
              <w:top w:val="nil"/>
              <w:left w:val="nil"/>
              <w:bottom w:val="nil"/>
              <w:right w:val="nil"/>
            </w:tcBorders>
            <w:shd w:val="clear" w:color="auto" w:fill="auto"/>
            <w:noWrap/>
            <w:vAlign w:val="bottom"/>
            <w:hideMark/>
          </w:tcPr>
          <w:p w:rsidR="00840F41" w:rsidRPr="00AC2050" w:rsidRDefault="00840F41" w:rsidP="009C6D0A">
            <w:pPr>
              <w:spacing w:before="0" w:line="240" w:lineRule="auto"/>
              <w:jc w:val="left"/>
              <w:rPr>
                <w:rFonts w:ascii="Calibri" w:eastAsia="Times New Roman" w:hAnsi="Calibri" w:cs="Calibri"/>
                <w:color w:val="000000"/>
                <w:sz w:val="18"/>
                <w:szCs w:val="18"/>
                <w:lang w:eastAsia="pt-BR"/>
              </w:rPr>
            </w:pPr>
          </w:p>
        </w:tc>
        <w:tc>
          <w:tcPr>
            <w:tcW w:w="2484" w:type="dxa"/>
            <w:tcBorders>
              <w:top w:val="nil"/>
              <w:left w:val="nil"/>
              <w:bottom w:val="nil"/>
              <w:right w:val="nil"/>
            </w:tcBorders>
            <w:shd w:val="clear" w:color="auto" w:fill="auto"/>
            <w:noWrap/>
            <w:vAlign w:val="bottom"/>
            <w:hideMark/>
          </w:tcPr>
          <w:p w:rsidR="00840F41" w:rsidRPr="00AC2050" w:rsidRDefault="00840F41" w:rsidP="009C6D0A">
            <w:pPr>
              <w:spacing w:before="0" w:line="240" w:lineRule="auto"/>
              <w:jc w:val="left"/>
              <w:rPr>
                <w:rFonts w:ascii="Calibri" w:eastAsia="Times New Roman" w:hAnsi="Calibri" w:cs="Calibri"/>
                <w:color w:val="000000"/>
                <w:sz w:val="18"/>
                <w:szCs w:val="18"/>
                <w:lang w:eastAsia="pt-BR"/>
              </w:rPr>
            </w:pPr>
          </w:p>
        </w:tc>
      </w:tr>
      <w:tr w:rsidR="00840F41" w:rsidRPr="00AC2050" w:rsidTr="00F853D8">
        <w:trPr>
          <w:trHeight w:val="74"/>
        </w:trPr>
        <w:tc>
          <w:tcPr>
            <w:tcW w:w="2658"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840F41" w:rsidRPr="00AC2050" w:rsidRDefault="00840F41" w:rsidP="009C6D0A">
            <w:pPr>
              <w:spacing w:before="0" w:line="240" w:lineRule="auto"/>
              <w:jc w:val="right"/>
              <w:rPr>
                <w:rFonts w:ascii="Calibri" w:eastAsia="Times New Roman" w:hAnsi="Calibri" w:cs="Calibri"/>
                <w:color w:val="000000"/>
                <w:sz w:val="18"/>
                <w:szCs w:val="18"/>
                <w:lang w:eastAsia="pt-BR"/>
              </w:rPr>
            </w:pPr>
            <w:proofErr w:type="spellStart"/>
            <w:proofErr w:type="gramStart"/>
            <w:r w:rsidRPr="00AC2050">
              <w:rPr>
                <w:rFonts w:ascii="Calibri" w:eastAsia="Times New Roman" w:hAnsi="Calibri" w:cs="Calibri"/>
                <w:color w:val="000000"/>
                <w:sz w:val="18"/>
                <w:szCs w:val="18"/>
                <w:lang w:eastAsia="pt-BR"/>
              </w:rPr>
              <w:t>ka</w:t>
            </w:r>
            <w:proofErr w:type="spellEnd"/>
            <w:proofErr w:type="gramEnd"/>
            <w:r w:rsidRPr="00AC2050">
              <w:rPr>
                <w:rFonts w:ascii="Calibri" w:eastAsia="Times New Roman" w:hAnsi="Calibri" w:cs="Calibri"/>
                <w:color w:val="000000"/>
                <w:sz w:val="18"/>
                <w:szCs w:val="18"/>
                <w:lang w:eastAsia="pt-BR"/>
              </w:rPr>
              <w:t>=</w:t>
            </w:r>
          </w:p>
        </w:tc>
        <w:tc>
          <w:tcPr>
            <w:tcW w:w="3218" w:type="dxa"/>
            <w:tcBorders>
              <w:top w:val="single" w:sz="4" w:space="0" w:color="auto"/>
              <w:left w:val="nil"/>
              <w:bottom w:val="single" w:sz="4" w:space="0" w:color="auto"/>
              <w:right w:val="single" w:sz="4" w:space="0" w:color="auto"/>
            </w:tcBorders>
            <w:shd w:val="clear" w:color="000000" w:fill="BFBFBF"/>
            <w:noWrap/>
            <w:vAlign w:val="bottom"/>
            <w:hideMark/>
          </w:tcPr>
          <w:p w:rsidR="00840F41" w:rsidRPr="00AC2050" w:rsidRDefault="00840F41" w:rsidP="009C6D0A">
            <w:pPr>
              <w:spacing w:before="0" w:line="240" w:lineRule="auto"/>
              <w:jc w:val="right"/>
              <w:rPr>
                <w:rFonts w:ascii="Calibri" w:eastAsia="Times New Roman" w:hAnsi="Calibri" w:cs="Calibri"/>
                <w:color w:val="000000"/>
                <w:sz w:val="18"/>
                <w:szCs w:val="18"/>
                <w:lang w:eastAsia="pt-BR"/>
              </w:rPr>
            </w:pPr>
            <w:r w:rsidRPr="00AC2050">
              <w:rPr>
                <w:rFonts w:ascii="Calibri" w:eastAsia="Times New Roman" w:hAnsi="Calibri" w:cs="Calibri"/>
                <w:color w:val="000000"/>
                <w:sz w:val="18"/>
                <w:szCs w:val="18"/>
                <w:lang w:eastAsia="pt-BR"/>
              </w:rPr>
              <w:t>-50,1</w:t>
            </w:r>
          </w:p>
        </w:tc>
        <w:tc>
          <w:tcPr>
            <w:tcW w:w="2484" w:type="dxa"/>
            <w:tcBorders>
              <w:top w:val="nil"/>
              <w:left w:val="nil"/>
              <w:bottom w:val="nil"/>
              <w:right w:val="nil"/>
            </w:tcBorders>
            <w:shd w:val="clear" w:color="auto" w:fill="auto"/>
            <w:noWrap/>
            <w:vAlign w:val="bottom"/>
            <w:hideMark/>
          </w:tcPr>
          <w:p w:rsidR="00840F41" w:rsidRPr="00AC2050" w:rsidRDefault="00840F41" w:rsidP="009C6D0A">
            <w:pPr>
              <w:spacing w:before="0" w:line="240" w:lineRule="auto"/>
              <w:jc w:val="left"/>
              <w:rPr>
                <w:rFonts w:ascii="Calibri" w:eastAsia="Times New Roman" w:hAnsi="Calibri" w:cs="Calibri"/>
                <w:color w:val="000000"/>
                <w:sz w:val="18"/>
                <w:szCs w:val="18"/>
                <w:lang w:eastAsia="pt-BR"/>
              </w:rPr>
            </w:pPr>
          </w:p>
        </w:tc>
      </w:tr>
    </w:tbl>
    <w:p w:rsidR="00841B96" w:rsidRDefault="002A061B" w:rsidP="001472A3">
      <w:pPr>
        <w:pStyle w:val="Ttulo1"/>
      </w:pPr>
      <w:bookmarkStart w:id="167" w:name="_Toc343009914"/>
      <w:proofErr w:type="gramStart"/>
      <w:r>
        <w:t>9</w:t>
      </w:r>
      <w:proofErr w:type="gramEnd"/>
      <w:r w:rsidR="001472A3">
        <w:t xml:space="preserve"> RESÍDUOS SÓLIDOS INDUSTRIAIS (RSI)</w:t>
      </w:r>
      <w:bookmarkEnd w:id="167"/>
    </w:p>
    <w:p w:rsidR="00E93571" w:rsidRDefault="000949E7" w:rsidP="000949E7">
      <w:pPr>
        <w:spacing w:after="240"/>
        <w:ind w:firstLine="708"/>
        <w:rPr>
          <w:rFonts w:ascii="Times New Roman" w:hAnsi="Times New Roman" w:cs="Times New Roman"/>
          <w:sz w:val="24"/>
          <w:szCs w:val="24"/>
        </w:rPr>
      </w:pPr>
      <w:r w:rsidRPr="000949E7">
        <w:rPr>
          <w:rFonts w:ascii="Times New Roman" w:hAnsi="Times New Roman" w:cs="Times New Roman"/>
          <w:sz w:val="24"/>
          <w:szCs w:val="24"/>
        </w:rPr>
        <w:t>O artigo 2º da Resolução Conama 313</w:t>
      </w:r>
      <w:r>
        <w:rPr>
          <w:rFonts w:ascii="Times New Roman" w:hAnsi="Times New Roman" w:cs="Times New Roman"/>
          <w:sz w:val="24"/>
          <w:szCs w:val="24"/>
        </w:rPr>
        <w:t xml:space="preserve"> de 29 de </w:t>
      </w:r>
      <w:proofErr w:type="spellStart"/>
      <w:r>
        <w:rPr>
          <w:rFonts w:ascii="Times New Roman" w:hAnsi="Times New Roman" w:cs="Times New Roman"/>
          <w:sz w:val="24"/>
          <w:szCs w:val="24"/>
        </w:rPr>
        <w:t>outrubro</w:t>
      </w:r>
      <w:proofErr w:type="spellEnd"/>
      <w:r>
        <w:rPr>
          <w:rFonts w:ascii="Times New Roman" w:hAnsi="Times New Roman" w:cs="Times New Roman"/>
          <w:sz w:val="24"/>
          <w:szCs w:val="24"/>
        </w:rPr>
        <w:t xml:space="preserve"> de </w:t>
      </w:r>
      <w:r w:rsidRPr="000949E7">
        <w:rPr>
          <w:rFonts w:ascii="Times New Roman" w:hAnsi="Times New Roman" w:cs="Times New Roman"/>
          <w:sz w:val="24"/>
          <w:szCs w:val="24"/>
        </w:rPr>
        <w:t xml:space="preserve">2002 define resíduos sólidos industriais como “todo o resíduo que resulte de atividades industriais e que se encontre nos estados sólido, </w:t>
      </w:r>
      <w:proofErr w:type="spellStart"/>
      <w:proofErr w:type="gramStart"/>
      <w:r w:rsidRPr="000949E7">
        <w:rPr>
          <w:rFonts w:ascii="Times New Roman" w:hAnsi="Times New Roman" w:cs="Times New Roman"/>
          <w:sz w:val="24"/>
          <w:szCs w:val="24"/>
        </w:rPr>
        <w:t>semi-sólido</w:t>
      </w:r>
      <w:proofErr w:type="spellEnd"/>
      <w:proofErr w:type="gramEnd"/>
      <w:r w:rsidRPr="000949E7">
        <w:rPr>
          <w:rFonts w:ascii="Times New Roman" w:hAnsi="Times New Roman" w:cs="Times New Roman"/>
          <w:sz w:val="24"/>
          <w:szCs w:val="24"/>
        </w:rPr>
        <w:t>, gasoso - quando contido, e líquido - cujas particularidades tornem inviável o seu lançamento na rede pública de esgoto ou em corpos d`água, ou exijam para isso soluções técnica ou economicamente inviáveis em face da melhor tecnologia disponível. Ficam incluídos nesta definição os lodos provenientes de sistemas de tratamento de água e aqueles gerados em equipamentos e instalações de controle de poluição”.</w:t>
      </w:r>
      <w:r w:rsidR="00E93571">
        <w:rPr>
          <w:rFonts w:ascii="Times New Roman" w:hAnsi="Times New Roman" w:cs="Times New Roman"/>
          <w:sz w:val="24"/>
          <w:szCs w:val="24"/>
        </w:rPr>
        <w:t xml:space="preserve"> </w:t>
      </w:r>
    </w:p>
    <w:p w:rsidR="000949E7" w:rsidRDefault="00E93571" w:rsidP="000949E7">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Dentre os resíduos industriais, destacam-se aqueles que apresentam em sua composição aspectos de </w:t>
      </w:r>
      <w:proofErr w:type="spellStart"/>
      <w:r>
        <w:rPr>
          <w:rFonts w:ascii="Times New Roman" w:hAnsi="Times New Roman" w:cs="Times New Roman"/>
          <w:sz w:val="24"/>
          <w:szCs w:val="24"/>
        </w:rPr>
        <w:t>inflamabilidade</w:t>
      </w:r>
      <w:proofErr w:type="spellEnd"/>
      <w:r>
        <w:rPr>
          <w:rFonts w:ascii="Times New Roman" w:hAnsi="Times New Roman" w:cs="Times New Roman"/>
          <w:sz w:val="24"/>
          <w:szCs w:val="24"/>
        </w:rPr>
        <w:t xml:space="preserve">, toxicidade, </w:t>
      </w:r>
      <w:proofErr w:type="spellStart"/>
      <w:r>
        <w:rPr>
          <w:rFonts w:ascii="Times New Roman" w:hAnsi="Times New Roman" w:cs="Times New Roman"/>
          <w:sz w:val="24"/>
          <w:szCs w:val="24"/>
        </w:rPr>
        <w:t>corrosividade</w:t>
      </w:r>
      <w:proofErr w:type="spellEnd"/>
      <w:r>
        <w:rPr>
          <w:rFonts w:ascii="Times New Roman" w:hAnsi="Times New Roman" w:cs="Times New Roman"/>
          <w:sz w:val="24"/>
          <w:szCs w:val="24"/>
        </w:rPr>
        <w:t xml:space="preserve"> e/ou patogenicidade, caracterizando-os como resíduos </w:t>
      </w:r>
      <w:r w:rsidRPr="001534BA">
        <w:rPr>
          <w:rFonts w:ascii="Times New Roman" w:hAnsi="Times New Roman" w:cs="Times New Roman"/>
          <w:sz w:val="24"/>
          <w:szCs w:val="24"/>
        </w:rPr>
        <w:t>perigosos (ABNT NBR 10004, 2004). Os</w:t>
      </w:r>
      <w:r>
        <w:rPr>
          <w:rFonts w:ascii="Times New Roman" w:hAnsi="Times New Roman" w:cs="Times New Roman"/>
          <w:sz w:val="24"/>
          <w:szCs w:val="24"/>
        </w:rPr>
        <w:t xml:space="preserve"> resíduos perigos</w:t>
      </w:r>
      <w:r w:rsidR="000B7DD8">
        <w:rPr>
          <w:rFonts w:ascii="Times New Roman" w:hAnsi="Times New Roman" w:cs="Times New Roman"/>
          <w:sz w:val="24"/>
          <w:szCs w:val="24"/>
        </w:rPr>
        <w:t>os</w:t>
      </w:r>
      <w:r>
        <w:rPr>
          <w:rFonts w:ascii="Times New Roman" w:hAnsi="Times New Roman" w:cs="Times New Roman"/>
          <w:sz w:val="24"/>
          <w:szCs w:val="24"/>
        </w:rPr>
        <w:t xml:space="preserve"> necessitam de tratamentos especiais por conta de seu alto potencial de impacto ambiental.</w:t>
      </w:r>
    </w:p>
    <w:p w:rsidR="00AE62CD" w:rsidRDefault="00AE62CD" w:rsidP="00AE62CD">
      <w:pPr>
        <w:spacing w:after="240"/>
        <w:ind w:firstLine="708"/>
        <w:rPr>
          <w:rFonts w:ascii="Times New Roman" w:hAnsi="Times New Roman" w:cs="Times New Roman"/>
          <w:sz w:val="24"/>
          <w:szCs w:val="24"/>
        </w:rPr>
      </w:pPr>
      <w:r w:rsidRPr="00AE62CD">
        <w:rPr>
          <w:rFonts w:ascii="Times New Roman" w:hAnsi="Times New Roman" w:cs="Times New Roman"/>
          <w:sz w:val="24"/>
          <w:szCs w:val="24"/>
        </w:rPr>
        <w:t>No Brasil</w:t>
      </w:r>
      <w:r>
        <w:rPr>
          <w:rFonts w:ascii="Times New Roman" w:hAnsi="Times New Roman" w:cs="Times New Roman"/>
          <w:sz w:val="24"/>
          <w:szCs w:val="24"/>
        </w:rPr>
        <w:t xml:space="preserve">, o gerador dos RSI é o ente responsável pela gestão de todo material gerado e esta obrigação se encontra definida na lei 12.305/2010, que institui a Política Nacional de Resíduos Sólidos e na Resolução Conama acima citada. </w:t>
      </w:r>
    </w:p>
    <w:p w:rsidR="00372700" w:rsidRPr="00AE62CD" w:rsidRDefault="007E201E" w:rsidP="00AE62CD">
      <w:pPr>
        <w:spacing w:after="240"/>
        <w:ind w:firstLine="708"/>
        <w:rPr>
          <w:rFonts w:ascii="Times New Roman" w:hAnsi="Times New Roman" w:cs="Times New Roman"/>
          <w:sz w:val="24"/>
          <w:szCs w:val="24"/>
        </w:rPr>
      </w:pPr>
      <w:r>
        <w:rPr>
          <w:rFonts w:ascii="Times New Roman" w:hAnsi="Times New Roman" w:cs="Times New Roman"/>
          <w:sz w:val="24"/>
          <w:szCs w:val="24"/>
        </w:rPr>
        <w:t>A</w:t>
      </w:r>
      <w:r w:rsidR="00372700">
        <w:rPr>
          <w:rFonts w:ascii="Times New Roman" w:hAnsi="Times New Roman" w:cs="Times New Roman"/>
          <w:sz w:val="24"/>
          <w:szCs w:val="24"/>
        </w:rPr>
        <w:t xml:space="preserve"> Política Nacional de Resíduos Sólidos determina que os </w:t>
      </w:r>
      <w:r>
        <w:rPr>
          <w:rFonts w:ascii="Times New Roman" w:hAnsi="Times New Roman" w:cs="Times New Roman"/>
          <w:sz w:val="24"/>
          <w:szCs w:val="24"/>
        </w:rPr>
        <w:t xml:space="preserve">geradores de RSI gerados em processos produtivos e instalações industriais devem elaborar Planos de Gerenciamento de Resíduos Sólidos que contemplem dados relacionados à </w:t>
      </w:r>
      <w:r w:rsidRPr="007E201E">
        <w:rPr>
          <w:rFonts w:ascii="Times New Roman" w:hAnsi="Times New Roman" w:cs="Times New Roman"/>
          <w:sz w:val="24"/>
          <w:szCs w:val="24"/>
        </w:rPr>
        <w:t>origem, volume e caracterização dos resíduos, incluindo os passivos ambientais a eles relacionados,</w:t>
      </w:r>
      <w:r>
        <w:rPr>
          <w:rFonts w:ascii="Times New Roman" w:hAnsi="Times New Roman" w:cs="Times New Roman"/>
          <w:sz w:val="24"/>
          <w:szCs w:val="24"/>
        </w:rPr>
        <w:t xml:space="preserve"> além de</w:t>
      </w:r>
      <w:proofErr w:type="gramStart"/>
      <w:r>
        <w:rPr>
          <w:rFonts w:ascii="Times New Roman" w:hAnsi="Times New Roman" w:cs="Times New Roman"/>
          <w:sz w:val="24"/>
          <w:szCs w:val="24"/>
        </w:rPr>
        <w:t xml:space="preserve"> </w:t>
      </w:r>
      <w:r w:rsidRPr="007E201E">
        <w:rPr>
          <w:rFonts w:ascii="Times New Roman" w:hAnsi="Times New Roman" w:cs="Times New Roman"/>
          <w:sz w:val="24"/>
          <w:szCs w:val="24"/>
        </w:rPr>
        <w:t xml:space="preserve"> </w:t>
      </w:r>
      <w:proofErr w:type="gramEnd"/>
      <w:r>
        <w:rPr>
          <w:rFonts w:ascii="Times New Roman" w:hAnsi="Times New Roman" w:cs="Times New Roman"/>
          <w:sz w:val="24"/>
          <w:szCs w:val="24"/>
        </w:rPr>
        <w:t>definições</w:t>
      </w:r>
      <w:r w:rsidRPr="007E201E">
        <w:rPr>
          <w:rFonts w:ascii="Times New Roman" w:hAnsi="Times New Roman" w:cs="Times New Roman"/>
          <w:sz w:val="24"/>
          <w:szCs w:val="24"/>
        </w:rPr>
        <w:t xml:space="preserve"> dos procedimentos operacionais relativos às etapas do gerenciamento de resíduos, dentre outras</w:t>
      </w:r>
      <w:r>
        <w:rPr>
          <w:rFonts w:ascii="Times New Roman" w:hAnsi="Times New Roman" w:cs="Times New Roman"/>
          <w:sz w:val="24"/>
          <w:szCs w:val="24"/>
        </w:rPr>
        <w:t>. Ainda, o artigo 23° desta norma define que “</w:t>
      </w:r>
      <w:r w:rsidRPr="007E201E">
        <w:rPr>
          <w:rFonts w:ascii="Times New Roman" w:hAnsi="Times New Roman" w:cs="Times New Roman"/>
          <w:sz w:val="24"/>
          <w:szCs w:val="24"/>
        </w:rPr>
        <w:t xml:space="preserve">os responsáveis por plano de gerenciamento de resíduos sólidos </w:t>
      </w:r>
      <w:r w:rsidR="00EE1CC0">
        <w:rPr>
          <w:rFonts w:ascii="Times New Roman" w:hAnsi="Times New Roman" w:cs="Times New Roman"/>
          <w:sz w:val="24"/>
          <w:szCs w:val="24"/>
        </w:rPr>
        <w:t>deverão manter</w:t>
      </w:r>
      <w:r w:rsidRPr="007E201E">
        <w:rPr>
          <w:rFonts w:ascii="Times New Roman" w:hAnsi="Times New Roman" w:cs="Times New Roman"/>
          <w:sz w:val="24"/>
          <w:szCs w:val="24"/>
        </w:rPr>
        <w:t xml:space="preserve"> atualizadas e disponíveis ao órgão municipal competente, ao órgão licenciador do </w:t>
      </w:r>
      <w:proofErr w:type="spellStart"/>
      <w:r w:rsidRPr="007E201E">
        <w:rPr>
          <w:rFonts w:ascii="Times New Roman" w:hAnsi="Times New Roman" w:cs="Times New Roman"/>
          <w:sz w:val="24"/>
          <w:szCs w:val="24"/>
        </w:rPr>
        <w:t>Sisnama</w:t>
      </w:r>
      <w:proofErr w:type="spellEnd"/>
      <w:r w:rsidRPr="007E201E">
        <w:rPr>
          <w:rFonts w:ascii="Times New Roman" w:hAnsi="Times New Roman" w:cs="Times New Roman"/>
          <w:sz w:val="24"/>
          <w:szCs w:val="24"/>
        </w:rPr>
        <w:t xml:space="preserve"> e a outras autoridades, informações completas sobre a implementação e a operacionalização do plano sob sua responsabilidade</w:t>
      </w:r>
      <w:proofErr w:type="gramStart"/>
      <w:r w:rsidRPr="007E201E">
        <w:rPr>
          <w:rFonts w:ascii="Times New Roman" w:hAnsi="Times New Roman" w:cs="Times New Roman"/>
          <w:sz w:val="24"/>
          <w:szCs w:val="24"/>
        </w:rPr>
        <w:t> </w:t>
      </w:r>
      <w:r>
        <w:rPr>
          <w:rFonts w:ascii="Times New Roman" w:hAnsi="Times New Roman" w:cs="Times New Roman"/>
          <w:sz w:val="24"/>
          <w:szCs w:val="24"/>
        </w:rPr>
        <w:t>”</w:t>
      </w:r>
      <w:proofErr w:type="gramEnd"/>
      <w:r w:rsidR="00EE1CC0">
        <w:rPr>
          <w:rFonts w:ascii="Times New Roman" w:hAnsi="Times New Roman" w:cs="Times New Roman"/>
          <w:sz w:val="24"/>
          <w:szCs w:val="24"/>
        </w:rPr>
        <w:t xml:space="preserve">. Salienta-se </w:t>
      </w:r>
      <w:proofErr w:type="gramStart"/>
      <w:r w:rsidR="00EE1CC0">
        <w:rPr>
          <w:rFonts w:ascii="Times New Roman" w:hAnsi="Times New Roman" w:cs="Times New Roman"/>
          <w:sz w:val="24"/>
          <w:szCs w:val="24"/>
        </w:rPr>
        <w:t>à</w:t>
      </w:r>
      <w:proofErr w:type="gramEnd"/>
      <w:r w:rsidR="00EE1CC0">
        <w:rPr>
          <w:rFonts w:ascii="Times New Roman" w:hAnsi="Times New Roman" w:cs="Times New Roman"/>
          <w:sz w:val="24"/>
          <w:szCs w:val="24"/>
        </w:rPr>
        <w:t xml:space="preserve"> toda</w:t>
      </w:r>
      <w:r w:rsidR="006631D5">
        <w:rPr>
          <w:rFonts w:ascii="Times New Roman" w:hAnsi="Times New Roman" w:cs="Times New Roman"/>
          <w:sz w:val="24"/>
          <w:szCs w:val="24"/>
        </w:rPr>
        <w:t>s os municípios consorciado</w:t>
      </w:r>
      <w:r w:rsidR="00EE1CC0">
        <w:rPr>
          <w:rFonts w:ascii="Times New Roman" w:hAnsi="Times New Roman" w:cs="Times New Roman"/>
          <w:sz w:val="24"/>
          <w:szCs w:val="24"/>
        </w:rPr>
        <w:t xml:space="preserve">s </w:t>
      </w:r>
      <w:r w:rsidR="006C0454">
        <w:rPr>
          <w:rFonts w:ascii="Times New Roman" w:hAnsi="Times New Roman" w:cs="Times New Roman"/>
          <w:sz w:val="24"/>
          <w:szCs w:val="24"/>
        </w:rPr>
        <w:t xml:space="preserve">que </w:t>
      </w:r>
      <w:r w:rsidR="00EE1CC0">
        <w:rPr>
          <w:rFonts w:ascii="Times New Roman" w:hAnsi="Times New Roman" w:cs="Times New Roman"/>
          <w:sz w:val="24"/>
          <w:szCs w:val="24"/>
        </w:rPr>
        <w:t>o</w:t>
      </w:r>
      <w:r w:rsidR="006C0454" w:rsidRPr="006C0454">
        <w:rPr>
          <w:rFonts w:ascii="Times New Roman" w:hAnsi="Times New Roman" w:cs="Times New Roman"/>
          <w:sz w:val="24"/>
          <w:szCs w:val="24"/>
        </w:rPr>
        <w:t xml:space="preserve"> plano de gerenciamento de resíduos sólidos deve ser parte integrante do processo de licenciamento ambiental do empreendimento.</w:t>
      </w:r>
    </w:p>
    <w:p w:rsidR="00E93571" w:rsidRPr="00AE62CD" w:rsidRDefault="00E93571" w:rsidP="000949E7">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Levando-se em conta </w:t>
      </w:r>
      <w:r w:rsidR="00D24974">
        <w:rPr>
          <w:rFonts w:ascii="Times New Roman" w:hAnsi="Times New Roman" w:cs="Times New Roman"/>
          <w:sz w:val="24"/>
          <w:szCs w:val="24"/>
        </w:rPr>
        <w:t xml:space="preserve">o cunho de periculosidade atribuído aos RSI e somando-se o fato de que todos os resíduos (sejam estes gerados por estabelecimentos </w:t>
      </w:r>
      <w:r w:rsidR="000B7DD8">
        <w:rPr>
          <w:rFonts w:ascii="Times New Roman" w:hAnsi="Times New Roman" w:cs="Times New Roman"/>
          <w:sz w:val="24"/>
          <w:szCs w:val="24"/>
        </w:rPr>
        <w:t>comerciais</w:t>
      </w:r>
      <w:r w:rsidR="00D24974">
        <w:rPr>
          <w:rFonts w:ascii="Times New Roman" w:hAnsi="Times New Roman" w:cs="Times New Roman"/>
          <w:sz w:val="24"/>
          <w:szCs w:val="24"/>
        </w:rPr>
        <w:t xml:space="preserve">, empresas, indústrias ou domicílios) devem ser geridos de forma ambientalmente adequada, faz-se necessário o estabelecimento de uma gestão padronizada dos RSI, visando assegurar um </w:t>
      </w:r>
      <w:r w:rsidR="00D24974" w:rsidRPr="00D24974">
        <w:rPr>
          <w:rFonts w:ascii="Times New Roman" w:hAnsi="Times New Roman" w:cs="Times New Roman"/>
          <w:sz w:val="24"/>
          <w:szCs w:val="24"/>
        </w:rPr>
        <w:t>meio ambiente ecologicamente equilibrado e sadio, impondo-se aos geradores</w:t>
      </w:r>
      <w:r w:rsidR="00D24974">
        <w:rPr>
          <w:rFonts w:ascii="Times New Roman" w:hAnsi="Times New Roman" w:cs="Times New Roman"/>
          <w:sz w:val="24"/>
          <w:szCs w:val="24"/>
        </w:rPr>
        <w:t xml:space="preserve"> </w:t>
      </w:r>
      <w:r w:rsidR="00D24974" w:rsidRPr="00D24974">
        <w:rPr>
          <w:rFonts w:ascii="Times New Roman" w:hAnsi="Times New Roman" w:cs="Times New Roman"/>
          <w:sz w:val="24"/>
          <w:szCs w:val="24"/>
        </w:rPr>
        <w:t>o dever e responsabilidade de preservá-l</w:t>
      </w:r>
      <w:r w:rsidR="00D24974">
        <w:rPr>
          <w:rFonts w:ascii="Times New Roman" w:hAnsi="Times New Roman" w:cs="Times New Roman"/>
          <w:sz w:val="24"/>
          <w:szCs w:val="24"/>
        </w:rPr>
        <w:t>o</w:t>
      </w:r>
      <w:r w:rsidR="00D24974" w:rsidRPr="00D24974">
        <w:rPr>
          <w:rFonts w:ascii="Times New Roman" w:hAnsi="Times New Roman" w:cs="Times New Roman"/>
          <w:sz w:val="24"/>
          <w:szCs w:val="24"/>
        </w:rPr>
        <w:t>.</w:t>
      </w:r>
      <w:r w:rsidR="00D24974" w:rsidRPr="00AE62CD">
        <w:rPr>
          <w:rFonts w:ascii="Times New Roman" w:hAnsi="Times New Roman" w:cs="Times New Roman"/>
          <w:sz w:val="24"/>
          <w:szCs w:val="24"/>
        </w:rPr>
        <w:t xml:space="preserve"> </w:t>
      </w:r>
    </w:p>
    <w:p w:rsidR="00841B96" w:rsidRDefault="00841B96" w:rsidP="000949E7">
      <w:pPr>
        <w:spacing w:after="240"/>
        <w:rPr>
          <w:rFonts w:ascii="Times New Roman" w:hAnsi="Times New Roman" w:cs="Times New Roman"/>
          <w:sz w:val="24"/>
          <w:szCs w:val="24"/>
        </w:rPr>
      </w:pPr>
    </w:p>
    <w:p w:rsidR="00E02832" w:rsidRDefault="00E02832" w:rsidP="00C63211">
      <w:pPr>
        <w:spacing w:after="240"/>
        <w:jc w:val="center"/>
        <w:rPr>
          <w:rFonts w:ascii="Times New Roman" w:hAnsi="Times New Roman" w:cs="Times New Roman"/>
          <w:b/>
          <w:i/>
          <w:sz w:val="24"/>
          <w:szCs w:val="24"/>
        </w:rPr>
      </w:pPr>
      <w:r w:rsidRPr="00E02832">
        <w:rPr>
          <w:rFonts w:ascii="Times New Roman" w:hAnsi="Times New Roman" w:cs="Times New Roman"/>
          <w:b/>
          <w:i/>
          <w:sz w:val="24"/>
          <w:szCs w:val="24"/>
        </w:rPr>
        <w:t>Diagnóstico</w:t>
      </w:r>
    </w:p>
    <w:p w:rsidR="00AE62CD" w:rsidRPr="00573205" w:rsidRDefault="00AE62CD" w:rsidP="00C63211">
      <w:pPr>
        <w:contextualSpacing/>
        <w:rPr>
          <w:rFonts w:ascii="Times New Roman" w:hAnsi="Times New Roman" w:cs="Times New Roman"/>
          <w:sz w:val="24"/>
          <w:szCs w:val="24"/>
        </w:rPr>
      </w:pPr>
      <w:r w:rsidRPr="00446BC1">
        <w:rPr>
          <w:rFonts w:ascii="Times New Roman" w:hAnsi="Times New Roman" w:cs="Times New Roman"/>
          <w:sz w:val="24"/>
          <w:szCs w:val="24"/>
        </w:rPr>
        <w:t>GESTÃO E FISCALIZAÇÃO DE RSI</w:t>
      </w:r>
    </w:p>
    <w:p w:rsidR="00AE62CD" w:rsidRPr="00AE62CD" w:rsidRDefault="00AE62CD" w:rsidP="00AE62CD">
      <w:pPr>
        <w:spacing w:after="240"/>
        <w:ind w:firstLine="708"/>
        <w:rPr>
          <w:rFonts w:ascii="Verdana" w:hAnsi="Verdana"/>
          <w:i/>
          <w:iCs/>
          <w:color w:val="333333"/>
          <w:sz w:val="17"/>
          <w:szCs w:val="17"/>
          <w:shd w:val="clear" w:color="auto" w:fill="FFFFFF"/>
        </w:rPr>
      </w:pPr>
      <w:r w:rsidRPr="00144EC1">
        <w:rPr>
          <w:rFonts w:ascii="Times New Roman" w:hAnsi="Times New Roman" w:cs="Times New Roman"/>
          <w:sz w:val="24"/>
          <w:szCs w:val="24"/>
        </w:rPr>
        <w:t xml:space="preserve">A região centro do estado do Rio Grande do Sul apresenta setores industriais bastante desenvolvidos </w:t>
      </w:r>
      <w:proofErr w:type="gramStart"/>
      <w:r w:rsidRPr="00144EC1">
        <w:rPr>
          <w:rFonts w:ascii="Times New Roman" w:hAnsi="Times New Roman" w:cs="Times New Roman"/>
          <w:sz w:val="24"/>
          <w:szCs w:val="24"/>
        </w:rPr>
        <w:t>no ramos</w:t>
      </w:r>
      <w:proofErr w:type="gramEnd"/>
      <w:r w:rsidRPr="00144EC1">
        <w:rPr>
          <w:rFonts w:ascii="Times New Roman" w:hAnsi="Times New Roman" w:cs="Times New Roman"/>
          <w:sz w:val="24"/>
          <w:szCs w:val="24"/>
        </w:rPr>
        <w:t xml:space="preserve"> coureiro-calçadista, tecnologia da informação, papel e celulose, metalurgia, siderurgia, indústria química e petroquímica, automobilística e alimentícia (FIERGS, 2012</w:t>
      </w:r>
      <w:r>
        <w:rPr>
          <w:rFonts w:ascii="Times New Roman" w:hAnsi="Times New Roman" w:cs="Times New Roman"/>
          <w:sz w:val="24"/>
          <w:szCs w:val="24"/>
        </w:rPr>
        <w:t>).</w:t>
      </w:r>
      <w:r w:rsidRPr="00AE62CD">
        <w:rPr>
          <w:rFonts w:ascii="Times New Roman" w:hAnsi="Times New Roman" w:cs="Times New Roman"/>
          <w:sz w:val="24"/>
          <w:szCs w:val="24"/>
        </w:rPr>
        <w:t xml:space="preserve"> No entanto, o</w:t>
      </w:r>
      <w:r w:rsidRPr="00573205">
        <w:rPr>
          <w:rFonts w:ascii="Times New Roman" w:hAnsi="Times New Roman" w:cs="Times New Roman"/>
          <w:sz w:val="24"/>
          <w:szCs w:val="24"/>
        </w:rPr>
        <w:t xml:space="preserve"> desconhecimento com relação à classificação e volume de RSI gerado nos municípios integrantes do Consórcio ocorre fundamentalmente em virtude de fragilidades relacionadas à gestão ambiental dos municípios. Aproximadamente metade dos municípios não realiza licenciamento ambiental local, tornando a fiscalização das atividades</w:t>
      </w:r>
      <w:proofErr w:type="gramStart"/>
      <w:r w:rsidRPr="00573205">
        <w:rPr>
          <w:rFonts w:ascii="Times New Roman" w:hAnsi="Times New Roman" w:cs="Times New Roman"/>
          <w:sz w:val="24"/>
          <w:szCs w:val="24"/>
        </w:rPr>
        <w:t xml:space="preserve">  </w:t>
      </w:r>
      <w:proofErr w:type="gramEnd"/>
      <w:r w:rsidRPr="00573205">
        <w:rPr>
          <w:rFonts w:ascii="Times New Roman" w:hAnsi="Times New Roman" w:cs="Times New Roman"/>
          <w:sz w:val="24"/>
          <w:szCs w:val="24"/>
        </w:rPr>
        <w:t xml:space="preserve">e controle dos resíduos muito deficiente e dependente do órgão ambiental estadual, que por sua vez não reúne condições de realizar esse trabalho. </w:t>
      </w:r>
    </w:p>
    <w:p w:rsidR="00EE1CC0" w:rsidRDefault="00AE62CD" w:rsidP="00372700">
      <w:pPr>
        <w:spacing w:after="240"/>
        <w:ind w:firstLine="709"/>
        <w:rPr>
          <w:rFonts w:ascii="Times New Roman" w:hAnsi="Times New Roman" w:cs="Times New Roman"/>
          <w:sz w:val="24"/>
          <w:szCs w:val="24"/>
        </w:rPr>
      </w:pPr>
      <w:r>
        <w:rPr>
          <w:rFonts w:ascii="Times New Roman" w:hAnsi="Times New Roman" w:cs="Times New Roman"/>
          <w:sz w:val="24"/>
          <w:szCs w:val="24"/>
        </w:rPr>
        <w:t>A elaboração destes Planos</w:t>
      </w:r>
      <w:r w:rsidR="00EE1CC0">
        <w:rPr>
          <w:rFonts w:ascii="Times New Roman" w:hAnsi="Times New Roman" w:cs="Times New Roman"/>
          <w:sz w:val="24"/>
          <w:szCs w:val="24"/>
        </w:rPr>
        <w:t xml:space="preserve"> de Gerenciamento de Resíduos Sólidos</w:t>
      </w:r>
      <w:r>
        <w:rPr>
          <w:rFonts w:ascii="Times New Roman" w:hAnsi="Times New Roman" w:cs="Times New Roman"/>
          <w:sz w:val="24"/>
          <w:szCs w:val="24"/>
        </w:rPr>
        <w:t xml:space="preserve"> por parte dos geradores e</w:t>
      </w:r>
      <w:r w:rsidR="00EE1CC0">
        <w:rPr>
          <w:rFonts w:ascii="Times New Roman" w:hAnsi="Times New Roman" w:cs="Times New Roman"/>
          <w:sz w:val="24"/>
          <w:szCs w:val="24"/>
        </w:rPr>
        <w:t xml:space="preserve"> a</w:t>
      </w:r>
      <w:r>
        <w:rPr>
          <w:rFonts w:ascii="Times New Roman" w:hAnsi="Times New Roman" w:cs="Times New Roman"/>
          <w:sz w:val="24"/>
          <w:szCs w:val="24"/>
        </w:rPr>
        <w:t xml:space="preserve"> prestação de contas ao órgão licenciador é condição fundamental para o início do estabelecimento de um controle efetivo da gestão dos RSI. </w:t>
      </w:r>
    </w:p>
    <w:p w:rsidR="00C63211" w:rsidRPr="00C63211" w:rsidRDefault="00AE62CD" w:rsidP="00B36C9D">
      <w:pPr>
        <w:spacing w:after="240"/>
        <w:ind w:firstLine="709"/>
      </w:pPr>
      <w:r>
        <w:rPr>
          <w:rFonts w:ascii="Times New Roman" w:hAnsi="Times New Roman" w:cs="Times New Roman"/>
          <w:sz w:val="24"/>
          <w:szCs w:val="24"/>
        </w:rPr>
        <w:t xml:space="preserve">É de extrema urgência que os municípios que efetuam o Licenciamento passem a condicioná-lo mediante a apresentação dos Planos de </w:t>
      </w:r>
      <w:r w:rsidRPr="008E09DF">
        <w:rPr>
          <w:rFonts w:ascii="Times New Roman" w:hAnsi="Times New Roman" w:cs="Times New Roman"/>
          <w:sz w:val="24"/>
          <w:szCs w:val="24"/>
        </w:rPr>
        <w:t>Gerenciamento de Resíduos Sólidos Indu</w:t>
      </w:r>
      <w:r w:rsidR="00F26266">
        <w:rPr>
          <w:rFonts w:ascii="Times New Roman" w:hAnsi="Times New Roman" w:cs="Times New Roman"/>
          <w:sz w:val="24"/>
          <w:szCs w:val="24"/>
        </w:rPr>
        <w:t>s</w:t>
      </w:r>
      <w:r w:rsidRPr="008E09DF">
        <w:rPr>
          <w:rFonts w:ascii="Times New Roman" w:hAnsi="Times New Roman" w:cs="Times New Roman"/>
          <w:sz w:val="24"/>
          <w:szCs w:val="24"/>
        </w:rPr>
        <w:t>triais</w:t>
      </w:r>
      <w:r>
        <w:rPr>
          <w:rFonts w:ascii="Times New Roman" w:hAnsi="Times New Roman" w:cs="Times New Roman"/>
          <w:sz w:val="24"/>
          <w:szCs w:val="24"/>
        </w:rPr>
        <w:t xml:space="preserve"> </w:t>
      </w:r>
      <w:r w:rsidR="00EE1CC0">
        <w:rPr>
          <w:rFonts w:ascii="Times New Roman" w:hAnsi="Times New Roman" w:cs="Times New Roman"/>
          <w:sz w:val="24"/>
          <w:szCs w:val="24"/>
        </w:rPr>
        <w:t xml:space="preserve">e que </w:t>
      </w:r>
      <w:proofErr w:type="gramStart"/>
      <w:r w:rsidR="00EE1CC0">
        <w:rPr>
          <w:rFonts w:ascii="Times New Roman" w:hAnsi="Times New Roman" w:cs="Times New Roman"/>
          <w:sz w:val="24"/>
          <w:szCs w:val="24"/>
        </w:rPr>
        <w:t>toda</w:t>
      </w:r>
      <w:r w:rsidR="006631D5">
        <w:rPr>
          <w:rFonts w:ascii="Times New Roman" w:hAnsi="Times New Roman" w:cs="Times New Roman"/>
          <w:sz w:val="24"/>
          <w:szCs w:val="24"/>
        </w:rPr>
        <w:t>s os</w:t>
      </w:r>
      <w:proofErr w:type="gramEnd"/>
      <w:r w:rsidR="006631D5">
        <w:rPr>
          <w:rFonts w:ascii="Times New Roman" w:hAnsi="Times New Roman" w:cs="Times New Roman"/>
          <w:sz w:val="24"/>
          <w:szCs w:val="24"/>
        </w:rPr>
        <w:t xml:space="preserve"> municípios consorciado</w:t>
      </w:r>
      <w:r w:rsidR="00EE1CC0">
        <w:rPr>
          <w:rFonts w:ascii="Times New Roman" w:hAnsi="Times New Roman" w:cs="Times New Roman"/>
          <w:sz w:val="24"/>
          <w:szCs w:val="24"/>
        </w:rPr>
        <w:t xml:space="preserve">s passem a estabelecer prazos e exigir aos geradores o estabelecimento dos Planos de Gerenciamento de Resíduos, </w:t>
      </w:r>
      <w:r>
        <w:rPr>
          <w:rFonts w:ascii="Times New Roman" w:hAnsi="Times New Roman" w:cs="Times New Roman"/>
          <w:sz w:val="24"/>
          <w:szCs w:val="24"/>
        </w:rPr>
        <w:t xml:space="preserve">de forma que possam ser conhecidas as etapas de transporte e destinação final destes </w:t>
      </w:r>
      <w:r w:rsidR="00767EA4">
        <w:rPr>
          <w:rFonts w:ascii="Times New Roman" w:hAnsi="Times New Roman" w:cs="Times New Roman"/>
          <w:sz w:val="24"/>
          <w:szCs w:val="24"/>
        </w:rPr>
        <w:t>resíduos</w:t>
      </w:r>
      <w:r>
        <w:rPr>
          <w:rFonts w:ascii="Times New Roman" w:hAnsi="Times New Roman" w:cs="Times New Roman"/>
          <w:sz w:val="24"/>
          <w:szCs w:val="24"/>
        </w:rPr>
        <w:t xml:space="preserve"> e possam ser verificadas se estas ocorrem de forma ambientalmente adequada. </w:t>
      </w:r>
    </w:p>
    <w:p w:rsidR="00AE62CD" w:rsidRPr="00F853D8" w:rsidRDefault="00AE62CD" w:rsidP="00372700">
      <w:pPr>
        <w:pStyle w:val="Legenda"/>
        <w:keepNext/>
        <w:spacing w:after="240"/>
        <w:jc w:val="center"/>
        <w:rPr>
          <w:rFonts w:cs="Times New Roman"/>
        </w:rPr>
      </w:pPr>
      <w:bookmarkStart w:id="168" w:name="_Toc342657334"/>
      <w:bookmarkStart w:id="169" w:name="_Toc343089095"/>
      <w:r w:rsidRPr="00F853D8">
        <w:rPr>
          <w:rFonts w:cs="Times New Roman"/>
        </w:rPr>
        <w:t xml:space="preserve">Quadro </w:t>
      </w:r>
      <w:r w:rsidR="00DB6E0E" w:rsidRPr="00F853D8">
        <w:rPr>
          <w:rFonts w:cs="Times New Roman"/>
        </w:rPr>
        <w:fldChar w:fldCharType="begin"/>
      </w:r>
      <w:r w:rsidRPr="00F853D8">
        <w:rPr>
          <w:rFonts w:cs="Times New Roman"/>
        </w:rPr>
        <w:instrText xml:space="preserve"> SEQ Quadro \* ARABIC </w:instrText>
      </w:r>
      <w:r w:rsidR="00DB6E0E" w:rsidRPr="00F853D8">
        <w:rPr>
          <w:rFonts w:cs="Times New Roman"/>
        </w:rPr>
        <w:fldChar w:fldCharType="separate"/>
      </w:r>
      <w:r w:rsidR="009C6D0A">
        <w:rPr>
          <w:rFonts w:cs="Times New Roman"/>
          <w:noProof/>
        </w:rPr>
        <w:t>65</w:t>
      </w:r>
      <w:r w:rsidR="00DB6E0E" w:rsidRPr="00F853D8">
        <w:rPr>
          <w:rFonts w:cs="Times New Roman"/>
        </w:rPr>
        <w:fldChar w:fldCharType="end"/>
      </w:r>
      <w:r w:rsidRPr="00F853D8">
        <w:rPr>
          <w:rFonts w:cs="Times New Roman"/>
        </w:rPr>
        <w:t>: Municípios que efetuam o Licenciamento Ambie</w:t>
      </w:r>
      <w:r w:rsidR="002C056F" w:rsidRPr="00F853D8">
        <w:rPr>
          <w:rFonts w:cs="Times New Roman"/>
        </w:rPr>
        <w:t>n</w:t>
      </w:r>
      <w:r w:rsidRPr="00F853D8">
        <w:rPr>
          <w:rFonts w:cs="Times New Roman"/>
        </w:rPr>
        <w:t>tal.</w:t>
      </w:r>
      <w:bookmarkEnd w:id="168"/>
      <w:bookmarkEnd w:id="169"/>
    </w:p>
    <w:tbl>
      <w:tblPr>
        <w:tblW w:w="9388"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8"/>
        <w:gridCol w:w="3690"/>
        <w:gridCol w:w="3690"/>
      </w:tblGrid>
      <w:tr w:rsidR="00AE62CD" w:rsidRPr="00446BC1" w:rsidTr="00AE62CD">
        <w:trPr>
          <w:trHeight w:val="220"/>
        </w:trPr>
        <w:tc>
          <w:tcPr>
            <w:tcW w:w="2008" w:type="dxa"/>
            <w:vMerge w:val="restart"/>
            <w:shd w:val="clear" w:color="auto" w:fill="BFBFBF" w:themeFill="background1" w:themeFillShade="BF"/>
            <w:vAlign w:val="center"/>
            <w:hideMark/>
          </w:tcPr>
          <w:p w:rsidR="00AE62CD" w:rsidRPr="00446BC1" w:rsidRDefault="00AE62CD" w:rsidP="00AE62CD">
            <w:pPr>
              <w:spacing w:before="0" w:line="240" w:lineRule="auto"/>
              <w:jc w:val="center"/>
              <w:rPr>
                <w:rFonts w:ascii="Calibri" w:eastAsia="Times New Roman" w:hAnsi="Calibri" w:cs="Calibri"/>
                <w:b/>
                <w:bCs/>
                <w:color w:val="000000"/>
                <w:sz w:val="18"/>
                <w:szCs w:val="18"/>
                <w:lang w:val="en-US"/>
              </w:rPr>
            </w:pPr>
            <w:proofErr w:type="spellStart"/>
            <w:r w:rsidRPr="00446BC1">
              <w:rPr>
                <w:rFonts w:ascii="Calibri" w:eastAsia="Times New Roman" w:hAnsi="Calibri" w:cs="Calibri"/>
                <w:b/>
                <w:bCs/>
                <w:color w:val="000000"/>
                <w:sz w:val="18"/>
                <w:szCs w:val="18"/>
                <w:lang w:val="en-US"/>
              </w:rPr>
              <w:t>Município</w:t>
            </w:r>
            <w:proofErr w:type="spellEnd"/>
          </w:p>
        </w:tc>
        <w:tc>
          <w:tcPr>
            <w:tcW w:w="3690" w:type="dxa"/>
            <w:vMerge w:val="restart"/>
            <w:shd w:val="clear" w:color="auto" w:fill="BFBFBF" w:themeFill="background1" w:themeFillShade="BF"/>
            <w:vAlign w:val="center"/>
            <w:hideMark/>
          </w:tcPr>
          <w:p w:rsidR="00AE62CD" w:rsidRPr="00446BC1" w:rsidRDefault="00AE62CD" w:rsidP="00AE62CD">
            <w:pPr>
              <w:spacing w:before="0" w:line="240" w:lineRule="auto"/>
              <w:jc w:val="center"/>
              <w:rPr>
                <w:rFonts w:ascii="Calibri" w:eastAsia="Times New Roman" w:hAnsi="Calibri" w:cs="Calibri"/>
                <w:b/>
                <w:bCs/>
                <w:color w:val="000000"/>
                <w:sz w:val="18"/>
                <w:szCs w:val="18"/>
              </w:rPr>
            </w:pPr>
            <w:r w:rsidRPr="00446BC1">
              <w:rPr>
                <w:rFonts w:ascii="Calibri" w:eastAsia="Times New Roman" w:hAnsi="Calibri" w:cs="Calibri"/>
                <w:b/>
                <w:bCs/>
                <w:color w:val="000000"/>
                <w:sz w:val="18"/>
                <w:szCs w:val="18"/>
              </w:rPr>
              <w:t>Há licenciamento ambiental municipal? Caso positivo, quais as atividades licenciadas pelo município?</w:t>
            </w:r>
          </w:p>
        </w:tc>
        <w:tc>
          <w:tcPr>
            <w:tcW w:w="3690" w:type="dxa"/>
            <w:vMerge w:val="restart"/>
            <w:shd w:val="clear" w:color="auto" w:fill="BFBFBF" w:themeFill="background1" w:themeFillShade="BF"/>
            <w:vAlign w:val="center"/>
            <w:hideMark/>
          </w:tcPr>
          <w:p w:rsidR="00AE62CD" w:rsidRPr="00446BC1" w:rsidRDefault="00AE62CD" w:rsidP="00AE62CD">
            <w:pPr>
              <w:spacing w:before="0" w:line="240" w:lineRule="auto"/>
              <w:jc w:val="center"/>
              <w:rPr>
                <w:rFonts w:ascii="Calibri" w:eastAsia="Times New Roman" w:hAnsi="Calibri" w:cs="Calibri"/>
                <w:b/>
                <w:bCs/>
                <w:color w:val="000000"/>
                <w:sz w:val="18"/>
                <w:szCs w:val="18"/>
              </w:rPr>
            </w:pPr>
            <w:r w:rsidRPr="00446BC1">
              <w:rPr>
                <w:rFonts w:ascii="Calibri" w:eastAsia="Times New Roman" w:hAnsi="Calibri" w:cs="Calibri"/>
                <w:b/>
                <w:bCs/>
                <w:color w:val="000000"/>
                <w:sz w:val="18"/>
                <w:szCs w:val="18"/>
              </w:rPr>
              <w:t>Há empresas que possuem Planos de Gerenciamento de Resíduos Sólidos Indu</w:t>
            </w:r>
            <w:r w:rsidR="002164AD">
              <w:rPr>
                <w:rFonts w:ascii="Calibri" w:eastAsia="Times New Roman" w:hAnsi="Calibri" w:cs="Calibri"/>
                <w:b/>
                <w:bCs/>
                <w:color w:val="000000"/>
                <w:sz w:val="18"/>
                <w:szCs w:val="18"/>
              </w:rPr>
              <w:t>s</w:t>
            </w:r>
            <w:r w:rsidRPr="00446BC1">
              <w:rPr>
                <w:rFonts w:ascii="Calibri" w:eastAsia="Times New Roman" w:hAnsi="Calibri" w:cs="Calibri"/>
                <w:b/>
                <w:bCs/>
                <w:color w:val="000000"/>
                <w:sz w:val="18"/>
                <w:szCs w:val="18"/>
              </w:rPr>
              <w:t>triais?</w:t>
            </w:r>
          </w:p>
        </w:tc>
      </w:tr>
      <w:tr w:rsidR="00AE62CD" w:rsidRPr="00446BC1" w:rsidTr="00AE62CD">
        <w:trPr>
          <w:trHeight w:val="220"/>
        </w:trPr>
        <w:tc>
          <w:tcPr>
            <w:tcW w:w="2008" w:type="dxa"/>
            <w:vMerge/>
            <w:shd w:val="clear" w:color="auto" w:fill="BFBFBF" w:themeFill="background1" w:themeFillShade="BF"/>
            <w:vAlign w:val="center"/>
            <w:hideMark/>
          </w:tcPr>
          <w:p w:rsidR="00AE62CD" w:rsidRPr="00446BC1" w:rsidRDefault="00AE62CD" w:rsidP="00AE62CD">
            <w:pPr>
              <w:spacing w:before="0" w:line="240" w:lineRule="auto"/>
              <w:rPr>
                <w:rFonts w:ascii="Calibri" w:eastAsia="Times New Roman" w:hAnsi="Calibri" w:cs="Calibri"/>
                <w:b/>
                <w:bCs/>
                <w:color w:val="000000"/>
                <w:sz w:val="18"/>
                <w:szCs w:val="18"/>
              </w:rPr>
            </w:pPr>
          </w:p>
        </w:tc>
        <w:tc>
          <w:tcPr>
            <w:tcW w:w="3690" w:type="dxa"/>
            <w:vMerge/>
            <w:shd w:val="clear" w:color="auto" w:fill="BFBFBF" w:themeFill="background1" w:themeFillShade="BF"/>
            <w:vAlign w:val="center"/>
            <w:hideMark/>
          </w:tcPr>
          <w:p w:rsidR="00AE62CD" w:rsidRPr="00446BC1" w:rsidRDefault="00AE62CD" w:rsidP="00AE62CD">
            <w:pPr>
              <w:spacing w:before="0" w:line="240" w:lineRule="auto"/>
              <w:rPr>
                <w:rFonts w:ascii="Calibri" w:eastAsia="Times New Roman" w:hAnsi="Calibri" w:cs="Calibri"/>
                <w:b/>
                <w:bCs/>
                <w:color w:val="000000"/>
                <w:sz w:val="18"/>
                <w:szCs w:val="18"/>
              </w:rPr>
            </w:pPr>
          </w:p>
        </w:tc>
        <w:tc>
          <w:tcPr>
            <w:tcW w:w="3690" w:type="dxa"/>
            <w:vMerge/>
            <w:shd w:val="clear" w:color="auto" w:fill="BFBFBF" w:themeFill="background1" w:themeFillShade="BF"/>
            <w:vAlign w:val="center"/>
            <w:hideMark/>
          </w:tcPr>
          <w:p w:rsidR="00AE62CD" w:rsidRPr="00446BC1" w:rsidRDefault="00AE62CD" w:rsidP="00AE62CD">
            <w:pPr>
              <w:spacing w:before="0" w:line="240" w:lineRule="auto"/>
              <w:rPr>
                <w:rFonts w:ascii="Calibri" w:eastAsia="Times New Roman" w:hAnsi="Calibri" w:cs="Calibri"/>
                <w:b/>
                <w:bCs/>
                <w:color w:val="000000"/>
                <w:sz w:val="18"/>
                <w:szCs w:val="18"/>
              </w:rPr>
            </w:pPr>
          </w:p>
        </w:tc>
      </w:tr>
      <w:tr w:rsidR="00AE62CD" w:rsidRPr="00446BC1" w:rsidTr="00AE62CD">
        <w:trPr>
          <w:trHeight w:val="220"/>
        </w:trPr>
        <w:tc>
          <w:tcPr>
            <w:tcW w:w="2008" w:type="dxa"/>
            <w:vMerge/>
            <w:shd w:val="clear" w:color="auto" w:fill="BFBFBF" w:themeFill="background1" w:themeFillShade="BF"/>
            <w:vAlign w:val="center"/>
            <w:hideMark/>
          </w:tcPr>
          <w:p w:rsidR="00AE62CD" w:rsidRPr="00446BC1" w:rsidRDefault="00AE62CD" w:rsidP="00AE62CD">
            <w:pPr>
              <w:spacing w:before="0" w:line="240" w:lineRule="auto"/>
              <w:rPr>
                <w:rFonts w:ascii="Calibri" w:eastAsia="Times New Roman" w:hAnsi="Calibri" w:cs="Calibri"/>
                <w:b/>
                <w:bCs/>
                <w:color w:val="000000"/>
                <w:sz w:val="18"/>
                <w:szCs w:val="18"/>
              </w:rPr>
            </w:pPr>
          </w:p>
        </w:tc>
        <w:tc>
          <w:tcPr>
            <w:tcW w:w="3690" w:type="dxa"/>
            <w:vMerge/>
            <w:shd w:val="clear" w:color="auto" w:fill="BFBFBF" w:themeFill="background1" w:themeFillShade="BF"/>
            <w:vAlign w:val="center"/>
            <w:hideMark/>
          </w:tcPr>
          <w:p w:rsidR="00AE62CD" w:rsidRPr="00446BC1" w:rsidRDefault="00AE62CD" w:rsidP="00AE62CD">
            <w:pPr>
              <w:spacing w:before="0" w:line="240" w:lineRule="auto"/>
              <w:rPr>
                <w:rFonts w:ascii="Calibri" w:eastAsia="Times New Roman" w:hAnsi="Calibri" w:cs="Calibri"/>
                <w:b/>
                <w:bCs/>
                <w:color w:val="000000"/>
                <w:sz w:val="18"/>
                <w:szCs w:val="18"/>
              </w:rPr>
            </w:pPr>
          </w:p>
        </w:tc>
        <w:tc>
          <w:tcPr>
            <w:tcW w:w="3690" w:type="dxa"/>
            <w:vMerge/>
            <w:shd w:val="clear" w:color="auto" w:fill="BFBFBF" w:themeFill="background1" w:themeFillShade="BF"/>
            <w:vAlign w:val="center"/>
            <w:hideMark/>
          </w:tcPr>
          <w:p w:rsidR="00AE62CD" w:rsidRPr="00446BC1" w:rsidRDefault="00AE62CD" w:rsidP="00AE62CD">
            <w:pPr>
              <w:spacing w:before="0" w:line="240" w:lineRule="auto"/>
              <w:rPr>
                <w:rFonts w:ascii="Calibri" w:eastAsia="Times New Roman" w:hAnsi="Calibri" w:cs="Calibri"/>
                <w:b/>
                <w:bCs/>
                <w:color w:val="000000"/>
                <w:sz w:val="18"/>
                <w:szCs w:val="18"/>
              </w:rPr>
            </w:pPr>
          </w:p>
        </w:tc>
      </w:tr>
      <w:tr w:rsidR="00E316F6" w:rsidRPr="00446BC1" w:rsidTr="00AE62CD">
        <w:trPr>
          <w:trHeight w:val="74"/>
        </w:trPr>
        <w:tc>
          <w:tcPr>
            <w:tcW w:w="2008" w:type="dxa"/>
            <w:shd w:val="clear" w:color="auto" w:fill="auto"/>
            <w:vAlign w:val="center"/>
            <w:hideMark/>
          </w:tcPr>
          <w:p w:rsidR="00E316F6" w:rsidRPr="00446BC1" w:rsidRDefault="00E316F6" w:rsidP="009C6D0A">
            <w:pPr>
              <w:spacing w:before="0" w:line="240" w:lineRule="auto"/>
              <w:jc w:val="left"/>
              <w:rPr>
                <w:rFonts w:ascii="Calibri" w:eastAsia="Times New Roman" w:hAnsi="Calibri" w:cs="Calibri"/>
                <w:b/>
                <w:bCs/>
                <w:color w:val="000000"/>
                <w:sz w:val="18"/>
                <w:szCs w:val="18"/>
                <w:lang w:val="en-US"/>
              </w:rPr>
            </w:pPr>
            <w:r w:rsidRPr="00446BC1">
              <w:rPr>
                <w:rFonts w:ascii="Calibri" w:eastAsia="Times New Roman" w:hAnsi="Calibri" w:cs="Calibri"/>
                <w:b/>
                <w:bCs/>
                <w:color w:val="000000"/>
                <w:sz w:val="18"/>
                <w:szCs w:val="18"/>
                <w:lang w:val="en-US"/>
              </w:rPr>
              <w:t>Dona Francisca</w:t>
            </w:r>
          </w:p>
        </w:tc>
        <w:tc>
          <w:tcPr>
            <w:tcW w:w="3690" w:type="dxa"/>
            <w:shd w:val="clear" w:color="000000" w:fill="FFFFFF"/>
            <w:vAlign w:val="center"/>
            <w:hideMark/>
          </w:tcPr>
          <w:p w:rsidR="00E316F6" w:rsidRPr="00446BC1" w:rsidRDefault="00E316F6" w:rsidP="009C6D0A">
            <w:pPr>
              <w:spacing w:before="0" w:line="240" w:lineRule="auto"/>
              <w:jc w:val="left"/>
              <w:rPr>
                <w:rFonts w:ascii="Calibri" w:eastAsia="Times New Roman" w:hAnsi="Calibri" w:cs="Calibri"/>
                <w:color w:val="000000"/>
                <w:sz w:val="18"/>
                <w:szCs w:val="18"/>
              </w:rPr>
            </w:pPr>
            <w:r w:rsidRPr="00446BC1">
              <w:rPr>
                <w:rFonts w:ascii="Calibri" w:eastAsia="Times New Roman" w:hAnsi="Calibri" w:cs="Calibri"/>
                <w:color w:val="000000"/>
                <w:sz w:val="18"/>
                <w:szCs w:val="18"/>
              </w:rPr>
              <w:t>Existente - o município efetua o licenciamento Ambiental para da:</w:t>
            </w:r>
            <w:r w:rsidRPr="00446BC1">
              <w:rPr>
                <w:rFonts w:ascii="Calibri" w:eastAsia="Times New Roman" w:hAnsi="Calibri" w:cs="Calibri"/>
                <w:color w:val="000000"/>
                <w:sz w:val="18"/>
                <w:szCs w:val="18"/>
              </w:rPr>
              <w:br/>
              <w:t xml:space="preserve">- Fábrica de Móveis </w:t>
            </w:r>
            <w:r w:rsidRPr="00446BC1">
              <w:rPr>
                <w:rFonts w:ascii="Calibri" w:eastAsia="Times New Roman" w:hAnsi="Calibri" w:cs="Calibri"/>
                <w:color w:val="000000"/>
                <w:sz w:val="18"/>
                <w:szCs w:val="18"/>
              </w:rPr>
              <w:br/>
              <w:t xml:space="preserve">- Fábrica de </w:t>
            </w:r>
            <w:proofErr w:type="spellStart"/>
            <w:r w:rsidRPr="00446BC1">
              <w:rPr>
                <w:rFonts w:ascii="Calibri" w:eastAsia="Times New Roman" w:hAnsi="Calibri" w:cs="Calibri"/>
                <w:color w:val="000000"/>
                <w:sz w:val="18"/>
                <w:szCs w:val="18"/>
              </w:rPr>
              <w:t>artefetos</w:t>
            </w:r>
            <w:proofErr w:type="spellEnd"/>
            <w:r w:rsidRPr="00446BC1">
              <w:rPr>
                <w:rFonts w:ascii="Calibri" w:eastAsia="Times New Roman" w:hAnsi="Calibri" w:cs="Calibri"/>
                <w:color w:val="000000"/>
                <w:sz w:val="18"/>
                <w:szCs w:val="18"/>
              </w:rPr>
              <w:t xml:space="preserve"> de madeira (exceto móveis</w:t>
            </w:r>
            <w:proofErr w:type="gramStart"/>
            <w:r w:rsidRPr="00446BC1">
              <w:rPr>
                <w:rFonts w:ascii="Calibri" w:eastAsia="Times New Roman" w:hAnsi="Calibri" w:cs="Calibri"/>
                <w:color w:val="000000"/>
                <w:sz w:val="18"/>
                <w:szCs w:val="18"/>
              </w:rPr>
              <w:t>)</w:t>
            </w:r>
            <w:proofErr w:type="gramEnd"/>
            <w:r w:rsidRPr="00446BC1">
              <w:rPr>
                <w:rFonts w:ascii="Calibri" w:eastAsia="Times New Roman" w:hAnsi="Calibri" w:cs="Calibri"/>
                <w:color w:val="000000"/>
                <w:sz w:val="18"/>
                <w:szCs w:val="18"/>
              </w:rPr>
              <w:br/>
              <w:t>- Fábrica de portões e grades metálicas</w:t>
            </w:r>
          </w:p>
        </w:tc>
        <w:tc>
          <w:tcPr>
            <w:tcW w:w="3690" w:type="dxa"/>
            <w:shd w:val="clear" w:color="auto" w:fill="auto"/>
            <w:vAlign w:val="center"/>
            <w:hideMark/>
          </w:tcPr>
          <w:p w:rsidR="00E316F6" w:rsidRPr="00446BC1" w:rsidRDefault="00E316F6" w:rsidP="009C6D0A">
            <w:pPr>
              <w:spacing w:before="0" w:line="240" w:lineRule="auto"/>
              <w:jc w:val="left"/>
              <w:rPr>
                <w:rFonts w:ascii="Calibri" w:eastAsia="Times New Roman" w:hAnsi="Calibri" w:cs="Calibri"/>
                <w:color w:val="000000"/>
                <w:sz w:val="18"/>
                <w:szCs w:val="18"/>
              </w:rPr>
            </w:pPr>
            <w:r w:rsidRPr="00446BC1">
              <w:rPr>
                <w:rFonts w:ascii="Calibri" w:eastAsia="Times New Roman" w:hAnsi="Calibri" w:cs="Calibri"/>
                <w:color w:val="000000"/>
                <w:sz w:val="18"/>
                <w:szCs w:val="18"/>
              </w:rPr>
              <w:t>Existente:</w:t>
            </w:r>
            <w:r w:rsidRPr="00446BC1">
              <w:rPr>
                <w:rFonts w:ascii="Calibri" w:eastAsia="Times New Roman" w:hAnsi="Calibri" w:cs="Calibri"/>
                <w:color w:val="000000"/>
                <w:sz w:val="18"/>
                <w:szCs w:val="18"/>
              </w:rPr>
              <w:br/>
              <w:t xml:space="preserve">- Postos de gasolina </w:t>
            </w:r>
            <w:r w:rsidRPr="00446BC1">
              <w:rPr>
                <w:rFonts w:ascii="Calibri" w:eastAsia="Times New Roman" w:hAnsi="Calibri" w:cs="Calibri"/>
                <w:color w:val="000000"/>
                <w:sz w:val="18"/>
                <w:szCs w:val="18"/>
              </w:rPr>
              <w:br/>
              <w:t>- Cooperativas de grãos</w:t>
            </w:r>
          </w:p>
        </w:tc>
      </w:tr>
    </w:tbl>
    <w:p w:rsidR="00FB2691" w:rsidRDefault="00FB2691"/>
    <w:p w:rsidR="00AE62CD" w:rsidRDefault="00AE62CD" w:rsidP="00AE62CD">
      <w:pPr>
        <w:pStyle w:val="Legenda"/>
        <w:keepNext/>
        <w:jc w:val="center"/>
      </w:pPr>
      <w:bookmarkStart w:id="170" w:name="_Toc342657335"/>
      <w:bookmarkStart w:id="171" w:name="_Toc343089096"/>
      <w:r>
        <w:t xml:space="preserve">Quadro </w:t>
      </w:r>
      <w:r w:rsidR="00DB6E0E">
        <w:fldChar w:fldCharType="begin"/>
      </w:r>
      <w:r w:rsidR="00B31E97">
        <w:instrText xml:space="preserve"> SEQ Quadro \* ARABIC </w:instrText>
      </w:r>
      <w:r w:rsidR="00DB6E0E">
        <w:fldChar w:fldCharType="separate"/>
      </w:r>
      <w:r w:rsidR="009C6D0A">
        <w:rPr>
          <w:noProof/>
        </w:rPr>
        <w:t>66</w:t>
      </w:r>
      <w:r w:rsidR="00DB6E0E">
        <w:rPr>
          <w:noProof/>
        </w:rPr>
        <w:fldChar w:fldCharType="end"/>
      </w:r>
      <w:r>
        <w:t xml:space="preserve">: </w:t>
      </w:r>
      <w:r w:rsidRPr="00BD316E">
        <w:t>Gestão e Fiscalização de RSI</w:t>
      </w:r>
      <w:r>
        <w:t>.</w:t>
      </w:r>
      <w:bookmarkEnd w:id="170"/>
      <w:bookmarkEnd w:id="171"/>
    </w:p>
    <w:tbl>
      <w:tblPr>
        <w:tblW w:w="9120" w:type="dxa"/>
        <w:tblInd w:w="55" w:type="dxa"/>
        <w:tblCellMar>
          <w:left w:w="70" w:type="dxa"/>
          <w:right w:w="70" w:type="dxa"/>
        </w:tblCellMar>
        <w:tblLook w:val="04A0" w:firstRow="1" w:lastRow="0" w:firstColumn="1" w:lastColumn="0" w:noHBand="0" w:noVBand="1"/>
      </w:tblPr>
      <w:tblGrid>
        <w:gridCol w:w="2200"/>
        <w:gridCol w:w="4478"/>
        <w:gridCol w:w="2442"/>
      </w:tblGrid>
      <w:tr w:rsidR="00AE62CD" w:rsidRPr="00A76C3A" w:rsidTr="00C63211">
        <w:trPr>
          <w:trHeight w:val="74"/>
        </w:trPr>
        <w:tc>
          <w:tcPr>
            <w:tcW w:w="9120" w:type="dxa"/>
            <w:gridSpan w:val="3"/>
            <w:tcBorders>
              <w:top w:val="nil"/>
              <w:left w:val="nil"/>
              <w:bottom w:val="single" w:sz="8" w:space="0" w:color="auto"/>
              <w:right w:val="nil"/>
            </w:tcBorders>
            <w:shd w:val="clear" w:color="auto" w:fill="auto"/>
            <w:vAlign w:val="bottom"/>
            <w:hideMark/>
          </w:tcPr>
          <w:p w:rsidR="00AE62CD" w:rsidRPr="00A76C3A" w:rsidRDefault="00AE62CD" w:rsidP="00AE62CD">
            <w:pPr>
              <w:spacing w:before="0" w:line="240" w:lineRule="auto"/>
              <w:contextualSpacing/>
              <w:jc w:val="center"/>
              <w:rPr>
                <w:rFonts w:ascii="Times New Roman" w:eastAsia="Times New Roman" w:hAnsi="Times New Roman" w:cs="Times New Roman"/>
                <w:b/>
                <w:bCs/>
                <w:color w:val="FE8637"/>
                <w:sz w:val="20"/>
                <w:szCs w:val="20"/>
                <w:lang w:eastAsia="pt-BR"/>
              </w:rPr>
            </w:pPr>
          </w:p>
        </w:tc>
      </w:tr>
      <w:tr w:rsidR="00AE62CD" w:rsidRPr="00A76C3A" w:rsidTr="00C63211">
        <w:trPr>
          <w:trHeight w:val="74"/>
        </w:trPr>
        <w:tc>
          <w:tcPr>
            <w:tcW w:w="2200" w:type="dxa"/>
            <w:tcBorders>
              <w:top w:val="nil"/>
              <w:left w:val="single" w:sz="8" w:space="0" w:color="auto"/>
              <w:bottom w:val="single" w:sz="8" w:space="0" w:color="auto"/>
              <w:right w:val="single" w:sz="8" w:space="0" w:color="auto"/>
            </w:tcBorders>
            <w:shd w:val="clear" w:color="000000" w:fill="BFBFBF"/>
            <w:vAlign w:val="center"/>
            <w:hideMark/>
          </w:tcPr>
          <w:p w:rsidR="00AE62CD" w:rsidRPr="00A76C3A" w:rsidRDefault="00AE62CD" w:rsidP="00AE62CD">
            <w:pPr>
              <w:spacing w:before="0" w:line="240" w:lineRule="auto"/>
              <w:jc w:val="left"/>
              <w:rPr>
                <w:rFonts w:ascii="Calibri" w:eastAsia="Times New Roman" w:hAnsi="Calibri" w:cs="Calibri"/>
                <w:b/>
                <w:bCs/>
                <w:color w:val="000000"/>
                <w:sz w:val="18"/>
                <w:szCs w:val="18"/>
                <w:lang w:eastAsia="pt-BR"/>
              </w:rPr>
            </w:pPr>
            <w:proofErr w:type="spellStart"/>
            <w:r w:rsidRPr="00A76C3A">
              <w:rPr>
                <w:rFonts w:ascii="Calibri" w:eastAsia="Times New Roman" w:hAnsi="Calibri" w:cs="Calibri"/>
                <w:b/>
                <w:bCs/>
                <w:color w:val="000000"/>
                <w:sz w:val="18"/>
                <w:szCs w:val="18"/>
                <w:lang w:val="en-US" w:eastAsia="pt-BR"/>
              </w:rPr>
              <w:t>Município</w:t>
            </w:r>
            <w:proofErr w:type="spellEnd"/>
          </w:p>
        </w:tc>
        <w:tc>
          <w:tcPr>
            <w:tcW w:w="4478" w:type="dxa"/>
            <w:tcBorders>
              <w:top w:val="nil"/>
              <w:left w:val="nil"/>
              <w:bottom w:val="single" w:sz="8" w:space="0" w:color="auto"/>
              <w:right w:val="single" w:sz="8" w:space="0" w:color="auto"/>
            </w:tcBorders>
            <w:shd w:val="clear" w:color="000000" w:fill="BFBFBF"/>
            <w:vAlign w:val="center"/>
            <w:hideMark/>
          </w:tcPr>
          <w:p w:rsidR="00AE62CD" w:rsidRPr="00A76C3A" w:rsidRDefault="00AE62CD" w:rsidP="00C63211">
            <w:pPr>
              <w:spacing w:before="0" w:line="240" w:lineRule="auto"/>
              <w:jc w:val="center"/>
              <w:rPr>
                <w:rFonts w:ascii="Calibri" w:eastAsia="Times New Roman" w:hAnsi="Calibri" w:cs="Calibri"/>
                <w:b/>
                <w:bCs/>
                <w:color w:val="000000"/>
                <w:sz w:val="18"/>
                <w:szCs w:val="18"/>
                <w:lang w:eastAsia="pt-BR"/>
              </w:rPr>
            </w:pPr>
            <w:r w:rsidRPr="00A76C3A">
              <w:rPr>
                <w:rFonts w:ascii="Calibri" w:eastAsia="Times New Roman" w:hAnsi="Calibri" w:cs="Calibri"/>
                <w:b/>
                <w:bCs/>
                <w:color w:val="000000"/>
                <w:sz w:val="18"/>
                <w:szCs w:val="18"/>
                <w:lang w:eastAsia="pt-BR"/>
              </w:rPr>
              <w:t>Órgão responsável pela gestão e fiscalização dos RSI</w:t>
            </w:r>
          </w:p>
        </w:tc>
        <w:tc>
          <w:tcPr>
            <w:tcW w:w="2442" w:type="dxa"/>
            <w:tcBorders>
              <w:top w:val="nil"/>
              <w:left w:val="nil"/>
              <w:bottom w:val="single" w:sz="8" w:space="0" w:color="auto"/>
              <w:right w:val="single" w:sz="8" w:space="0" w:color="auto"/>
            </w:tcBorders>
            <w:shd w:val="clear" w:color="000000" w:fill="BFBFBF"/>
            <w:vAlign w:val="center"/>
            <w:hideMark/>
          </w:tcPr>
          <w:p w:rsidR="00AE62CD" w:rsidRPr="00A76C3A" w:rsidRDefault="00AE62CD" w:rsidP="00AE62CD">
            <w:pPr>
              <w:spacing w:before="0" w:line="240" w:lineRule="auto"/>
              <w:jc w:val="center"/>
              <w:rPr>
                <w:rFonts w:ascii="Calibri" w:eastAsia="Times New Roman" w:hAnsi="Calibri" w:cs="Calibri"/>
                <w:b/>
                <w:bCs/>
                <w:color w:val="000000"/>
                <w:sz w:val="18"/>
                <w:szCs w:val="18"/>
                <w:lang w:eastAsia="pt-BR"/>
              </w:rPr>
            </w:pPr>
            <w:r w:rsidRPr="00A76C3A">
              <w:rPr>
                <w:rFonts w:ascii="Calibri" w:eastAsia="Times New Roman" w:hAnsi="Calibri" w:cs="Calibri"/>
                <w:b/>
                <w:bCs/>
                <w:color w:val="000000"/>
                <w:sz w:val="18"/>
                <w:szCs w:val="18"/>
                <w:lang w:eastAsia="pt-BR"/>
              </w:rPr>
              <w:t>Número de equipes e agentes que atuam na gestão dos RSI</w:t>
            </w:r>
          </w:p>
        </w:tc>
      </w:tr>
      <w:tr w:rsidR="00E316F6" w:rsidRPr="00A76C3A" w:rsidTr="00C63211">
        <w:trPr>
          <w:trHeight w:val="74"/>
        </w:trPr>
        <w:tc>
          <w:tcPr>
            <w:tcW w:w="2200" w:type="dxa"/>
            <w:tcBorders>
              <w:top w:val="nil"/>
              <w:left w:val="single" w:sz="8" w:space="0" w:color="auto"/>
              <w:bottom w:val="single" w:sz="8" w:space="0" w:color="auto"/>
              <w:right w:val="single" w:sz="8" w:space="0" w:color="auto"/>
            </w:tcBorders>
            <w:shd w:val="clear" w:color="000000" w:fill="FFFFFF"/>
            <w:vAlign w:val="center"/>
            <w:hideMark/>
          </w:tcPr>
          <w:p w:rsidR="00E316F6" w:rsidRPr="00A76C3A" w:rsidRDefault="00E316F6" w:rsidP="009C6D0A">
            <w:pPr>
              <w:spacing w:before="0" w:line="240" w:lineRule="auto"/>
              <w:jc w:val="left"/>
              <w:rPr>
                <w:rFonts w:ascii="Calibri" w:eastAsia="Times New Roman" w:hAnsi="Calibri" w:cs="Calibri"/>
                <w:b/>
                <w:bCs/>
                <w:color w:val="000000"/>
                <w:sz w:val="18"/>
                <w:szCs w:val="18"/>
                <w:lang w:eastAsia="pt-BR"/>
              </w:rPr>
            </w:pPr>
            <w:r w:rsidRPr="00A76C3A">
              <w:rPr>
                <w:rFonts w:ascii="Calibri" w:eastAsia="Times New Roman" w:hAnsi="Calibri" w:cs="Calibri"/>
                <w:b/>
                <w:bCs/>
                <w:color w:val="000000"/>
                <w:sz w:val="18"/>
                <w:szCs w:val="18"/>
                <w:lang w:val="en-US" w:eastAsia="pt-BR"/>
              </w:rPr>
              <w:t>Dona Francisca</w:t>
            </w:r>
          </w:p>
        </w:tc>
        <w:tc>
          <w:tcPr>
            <w:tcW w:w="4478" w:type="dxa"/>
            <w:tcBorders>
              <w:top w:val="nil"/>
              <w:left w:val="nil"/>
              <w:bottom w:val="single" w:sz="8" w:space="0" w:color="auto"/>
              <w:right w:val="single" w:sz="8" w:space="0" w:color="auto"/>
            </w:tcBorders>
            <w:shd w:val="clear" w:color="000000" w:fill="FFFFFF"/>
            <w:vAlign w:val="center"/>
            <w:hideMark/>
          </w:tcPr>
          <w:p w:rsidR="00E316F6" w:rsidRPr="00A76C3A" w:rsidRDefault="00E316F6" w:rsidP="009C6D0A">
            <w:pPr>
              <w:spacing w:before="0" w:line="240" w:lineRule="auto"/>
              <w:jc w:val="left"/>
              <w:rPr>
                <w:rFonts w:ascii="Calibri" w:eastAsia="Times New Roman" w:hAnsi="Calibri" w:cs="Calibri"/>
                <w:color w:val="000000"/>
                <w:sz w:val="18"/>
                <w:szCs w:val="18"/>
                <w:lang w:eastAsia="pt-BR"/>
              </w:rPr>
            </w:pPr>
            <w:proofErr w:type="spellStart"/>
            <w:r w:rsidRPr="00A76C3A">
              <w:rPr>
                <w:rFonts w:ascii="Calibri" w:eastAsia="Times New Roman" w:hAnsi="Calibri" w:cs="Calibri"/>
                <w:color w:val="000000"/>
                <w:sz w:val="18"/>
                <w:szCs w:val="18"/>
                <w:lang w:val="en-US" w:eastAsia="pt-BR"/>
              </w:rPr>
              <w:t>Inexistente</w:t>
            </w:r>
            <w:proofErr w:type="spellEnd"/>
          </w:p>
        </w:tc>
        <w:tc>
          <w:tcPr>
            <w:tcW w:w="2442" w:type="dxa"/>
            <w:tcBorders>
              <w:top w:val="nil"/>
              <w:left w:val="nil"/>
              <w:bottom w:val="single" w:sz="8" w:space="0" w:color="auto"/>
              <w:right w:val="single" w:sz="8" w:space="0" w:color="auto"/>
            </w:tcBorders>
            <w:shd w:val="clear" w:color="000000" w:fill="FFFFFF"/>
            <w:vAlign w:val="center"/>
            <w:hideMark/>
          </w:tcPr>
          <w:p w:rsidR="00E316F6" w:rsidRPr="00A76C3A" w:rsidRDefault="00E316F6" w:rsidP="009C6D0A">
            <w:pPr>
              <w:spacing w:before="0" w:line="240" w:lineRule="auto"/>
              <w:jc w:val="left"/>
              <w:rPr>
                <w:rFonts w:ascii="Calibri" w:eastAsia="Times New Roman" w:hAnsi="Calibri" w:cs="Calibri"/>
                <w:color w:val="000000"/>
                <w:sz w:val="18"/>
                <w:szCs w:val="18"/>
                <w:lang w:eastAsia="pt-BR"/>
              </w:rPr>
            </w:pPr>
            <w:proofErr w:type="spellStart"/>
            <w:r w:rsidRPr="00A76C3A">
              <w:rPr>
                <w:rFonts w:ascii="Calibri" w:eastAsia="Times New Roman" w:hAnsi="Calibri" w:cs="Calibri"/>
                <w:color w:val="000000"/>
                <w:sz w:val="18"/>
                <w:szCs w:val="18"/>
                <w:lang w:val="en-US" w:eastAsia="pt-BR"/>
              </w:rPr>
              <w:t>Inexistente</w:t>
            </w:r>
            <w:proofErr w:type="spellEnd"/>
          </w:p>
        </w:tc>
      </w:tr>
    </w:tbl>
    <w:p w:rsidR="009D0773" w:rsidRDefault="009D0773" w:rsidP="00C63211">
      <w:pPr>
        <w:contextualSpacing/>
        <w:jc w:val="left"/>
        <w:rPr>
          <w:rFonts w:ascii="Times New Roman" w:hAnsi="Times New Roman" w:cs="Times New Roman"/>
          <w:sz w:val="24"/>
          <w:szCs w:val="24"/>
        </w:rPr>
      </w:pPr>
    </w:p>
    <w:p w:rsidR="009D0773" w:rsidRDefault="009D0773" w:rsidP="00C63211">
      <w:pPr>
        <w:contextualSpacing/>
        <w:jc w:val="left"/>
        <w:rPr>
          <w:rFonts w:ascii="Times New Roman" w:hAnsi="Times New Roman" w:cs="Times New Roman"/>
          <w:sz w:val="24"/>
          <w:szCs w:val="24"/>
        </w:rPr>
      </w:pPr>
    </w:p>
    <w:p w:rsidR="009D0773" w:rsidRDefault="009D0773" w:rsidP="00C63211">
      <w:pPr>
        <w:contextualSpacing/>
        <w:jc w:val="left"/>
        <w:rPr>
          <w:rFonts w:ascii="Times New Roman" w:hAnsi="Times New Roman" w:cs="Times New Roman"/>
          <w:sz w:val="24"/>
          <w:szCs w:val="24"/>
        </w:rPr>
      </w:pPr>
    </w:p>
    <w:p w:rsidR="00841B96" w:rsidRPr="00573205" w:rsidRDefault="00841B96" w:rsidP="00C63211">
      <w:pPr>
        <w:contextualSpacing/>
        <w:jc w:val="left"/>
        <w:rPr>
          <w:rFonts w:ascii="Times New Roman" w:hAnsi="Times New Roman" w:cs="Times New Roman"/>
          <w:sz w:val="24"/>
          <w:szCs w:val="24"/>
        </w:rPr>
      </w:pPr>
      <w:r w:rsidRPr="00573205">
        <w:rPr>
          <w:rFonts w:ascii="Times New Roman" w:hAnsi="Times New Roman" w:cs="Times New Roman"/>
          <w:sz w:val="24"/>
          <w:szCs w:val="24"/>
        </w:rPr>
        <w:t>GERAÇÃO</w:t>
      </w:r>
      <w:r w:rsidR="001C2B06">
        <w:rPr>
          <w:rFonts w:ascii="Times New Roman" w:hAnsi="Times New Roman" w:cs="Times New Roman"/>
          <w:sz w:val="24"/>
          <w:szCs w:val="24"/>
        </w:rPr>
        <w:t>, TRATAMENTO/PROCESSAMENTO E DESTINAÇÃO FINAL</w:t>
      </w:r>
      <w:r w:rsidRPr="00573205">
        <w:rPr>
          <w:rFonts w:ascii="Times New Roman" w:hAnsi="Times New Roman" w:cs="Times New Roman"/>
          <w:sz w:val="24"/>
          <w:szCs w:val="24"/>
        </w:rPr>
        <w:t xml:space="preserve"> DE </w:t>
      </w:r>
      <w:proofErr w:type="gramStart"/>
      <w:r w:rsidRPr="00573205">
        <w:rPr>
          <w:rFonts w:ascii="Times New Roman" w:hAnsi="Times New Roman" w:cs="Times New Roman"/>
          <w:sz w:val="24"/>
          <w:szCs w:val="24"/>
        </w:rPr>
        <w:t>RESÍDUOS SÓLIDOS INDÚSTRIAS</w:t>
      </w:r>
      <w:proofErr w:type="gramEnd"/>
    </w:p>
    <w:p w:rsidR="00841B96" w:rsidRDefault="00841B96" w:rsidP="00C51225">
      <w:pPr>
        <w:ind w:firstLine="708"/>
        <w:rPr>
          <w:rFonts w:ascii="Times New Roman" w:hAnsi="Times New Roman" w:cs="Times New Roman"/>
          <w:sz w:val="24"/>
          <w:szCs w:val="24"/>
        </w:rPr>
      </w:pPr>
      <w:r w:rsidRPr="00573205">
        <w:rPr>
          <w:rFonts w:ascii="Times New Roman" w:hAnsi="Times New Roman" w:cs="Times New Roman"/>
          <w:sz w:val="24"/>
          <w:szCs w:val="24"/>
        </w:rPr>
        <w:t>De acordo com os dados diagnosticados, a maioria dos municípios consorciados ao CI/Centro identifica as atividades geradoras de RSI, desconhecendo a sua classificação e o volume de resíduos gerados</w:t>
      </w:r>
      <w:r w:rsidR="001C2B06">
        <w:rPr>
          <w:rFonts w:ascii="Times New Roman" w:hAnsi="Times New Roman" w:cs="Times New Roman"/>
          <w:sz w:val="24"/>
          <w:szCs w:val="24"/>
        </w:rPr>
        <w:t xml:space="preserve">, </w:t>
      </w:r>
      <w:r w:rsidR="00887F0F">
        <w:rPr>
          <w:rFonts w:ascii="Times New Roman" w:hAnsi="Times New Roman" w:cs="Times New Roman"/>
          <w:sz w:val="24"/>
          <w:szCs w:val="24"/>
        </w:rPr>
        <w:t>bem como as demais etapas envolvidas na gestão destes resíduos, tais como tratamento/processamento e destinação final</w:t>
      </w:r>
      <w:r w:rsidRPr="00573205">
        <w:rPr>
          <w:rFonts w:ascii="Times New Roman" w:hAnsi="Times New Roman" w:cs="Times New Roman"/>
          <w:sz w:val="24"/>
          <w:szCs w:val="24"/>
        </w:rPr>
        <w:t xml:space="preserve">. Apenas alguns municípios realizaram a identificação de forma genérica, relacionando </w:t>
      </w:r>
      <w:r w:rsidR="00887F0F">
        <w:rPr>
          <w:rFonts w:ascii="Times New Roman" w:hAnsi="Times New Roman" w:cs="Times New Roman"/>
          <w:sz w:val="24"/>
          <w:szCs w:val="24"/>
        </w:rPr>
        <w:t>ao</w:t>
      </w:r>
      <w:r w:rsidRPr="00573205">
        <w:rPr>
          <w:rFonts w:ascii="Times New Roman" w:hAnsi="Times New Roman" w:cs="Times New Roman"/>
          <w:sz w:val="24"/>
          <w:szCs w:val="24"/>
        </w:rPr>
        <w:t xml:space="preserve"> o tipo de atividade industrial desenvolvida, conforme demonstra o </w:t>
      </w:r>
      <w:r w:rsidRPr="004B6DC2">
        <w:rPr>
          <w:rFonts w:ascii="Times New Roman" w:hAnsi="Times New Roman" w:cs="Times New Roman"/>
          <w:sz w:val="24"/>
          <w:szCs w:val="24"/>
        </w:rPr>
        <w:t>quadro abaixo</w:t>
      </w:r>
      <w:r w:rsidRPr="00573205">
        <w:rPr>
          <w:rFonts w:ascii="Times New Roman" w:hAnsi="Times New Roman" w:cs="Times New Roman"/>
          <w:sz w:val="24"/>
          <w:szCs w:val="24"/>
        </w:rPr>
        <w:t>:</w:t>
      </w:r>
    </w:p>
    <w:p w:rsidR="00E316F6" w:rsidRPr="00573205" w:rsidRDefault="00E316F6" w:rsidP="00C51225">
      <w:pPr>
        <w:ind w:firstLine="708"/>
        <w:rPr>
          <w:rFonts w:ascii="Times New Roman" w:hAnsi="Times New Roman" w:cs="Times New Roman"/>
          <w:sz w:val="24"/>
          <w:szCs w:val="24"/>
        </w:rPr>
      </w:pPr>
    </w:p>
    <w:p w:rsidR="00841B96" w:rsidRPr="00F853D8" w:rsidRDefault="00797963" w:rsidP="00797963">
      <w:pPr>
        <w:pStyle w:val="Legenda"/>
        <w:jc w:val="center"/>
        <w:rPr>
          <w:rFonts w:cs="Times New Roman"/>
          <w:sz w:val="24"/>
          <w:szCs w:val="24"/>
        </w:rPr>
      </w:pPr>
      <w:bookmarkStart w:id="172" w:name="_Toc342657336"/>
      <w:bookmarkStart w:id="173" w:name="_Toc343089097"/>
      <w:r w:rsidRPr="00F853D8">
        <w:rPr>
          <w:rFonts w:cs="Times New Roman"/>
        </w:rPr>
        <w:t xml:space="preserve">Quadro </w:t>
      </w:r>
      <w:r w:rsidR="00DB6E0E" w:rsidRPr="00F853D8">
        <w:rPr>
          <w:rFonts w:cs="Times New Roman"/>
        </w:rPr>
        <w:fldChar w:fldCharType="begin"/>
      </w:r>
      <w:r w:rsidRPr="00F853D8">
        <w:rPr>
          <w:rFonts w:cs="Times New Roman"/>
        </w:rPr>
        <w:instrText xml:space="preserve"> SEQ Quadro \* ARABIC </w:instrText>
      </w:r>
      <w:r w:rsidR="00DB6E0E" w:rsidRPr="00F853D8">
        <w:rPr>
          <w:rFonts w:cs="Times New Roman"/>
        </w:rPr>
        <w:fldChar w:fldCharType="separate"/>
      </w:r>
      <w:r w:rsidR="009C6D0A">
        <w:rPr>
          <w:rFonts w:cs="Times New Roman"/>
          <w:noProof/>
        </w:rPr>
        <w:t>67</w:t>
      </w:r>
      <w:r w:rsidR="00DB6E0E" w:rsidRPr="00F853D8">
        <w:rPr>
          <w:rFonts w:cs="Times New Roman"/>
        </w:rPr>
        <w:fldChar w:fldCharType="end"/>
      </w:r>
      <w:r w:rsidRPr="00F853D8">
        <w:rPr>
          <w:rFonts w:cs="Times New Roman"/>
        </w:rPr>
        <w:t>: Geração dos Resíduos Sólidos Industriais</w:t>
      </w:r>
      <w:bookmarkEnd w:id="172"/>
      <w:bookmarkEnd w:id="173"/>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01"/>
        <w:gridCol w:w="3438"/>
      </w:tblGrid>
      <w:tr w:rsidR="00AE62CD" w:rsidRPr="00446BC1" w:rsidTr="00AE62CD">
        <w:trPr>
          <w:trHeight w:val="74"/>
          <w:jc w:val="center"/>
        </w:trPr>
        <w:tc>
          <w:tcPr>
            <w:tcW w:w="1701" w:type="dxa"/>
            <w:shd w:val="clear" w:color="000000" w:fill="BFBFBF"/>
            <w:noWrap/>
            <w:vAlign w:val="center"/>
            <w:hideMark/>
          </w:tcPr>
          <w:p w:rsidR="00AE62CD" w:rsidRPr="00446BC1" w:rsidRDefault="00AE62CD" w:rsidP="00446BC1">
            <w:pPr>
              <w:spacing w:before="0" w:line="240" w:lineRule="auto"/>
              <w:jc w:val="center"/>
              <w:rPr>
                <w:rFonts w:ascii="Calibri" w:eastAsia="Times New Roman" w:hAnsi="Calibri" w:cs="Calibri"/>
                <w:b/>
                <w:bCs/>
                <w:color w:val="000000"/>
                <w:sz w:val="18"/>
                <w:szCs w:val="18"/>
              </w:rPr>
            </w:pPr>
            <w:r w:rsidRPr="00446BC1">
              <w:rPr>
                <w:rFonts w:ascii="Calibri" w:eastAsia="Times New Roman" w:hAnsi="Calibri" w:cs="Calibri"/>
                <w:b/>
                <w:bCs/>
                <w:color w:val="000000"/>
                <w:sz w:val="18"/>
                <w:szCs w:val="18"/>
              </w:rPr>
              <w:t>Município</w:t>
            </w:r>
          </w:p>
        </w:tc>
        <w:tc>
          <w:tcPr>
            <w:tcW w:w="3438" w:type="dxa"/>
            <w:shd w:val="clear" w:color="000000" w:fill="BFBFBF"/>
            <w:noWrap/>
            <w:vAlign w:val="center"/>
            <w:hideMark/>
          </w:tcPr>
          <w:p w:rsidR="00AE62CD" w:rsidRPr="00446BC1" w:rsidRDefault="00AE62CD" w:rsidP="00446BC1">
            <w:pPr>
              <w:spacing w:before="0" w:line="240" w:lineRule="auto"/>
              <w:jc w:val="center"/>
              <w:rPr>
                <w:rFonts w:ascii="Calibri" w:hAnsi="Calibri" w:cs="Calibri"/>
                <w:b/>
                <w:bCs/>
                <w:color w:val="000000"/>
                <w:sz w:val="18"/>
                <w:szCs w:val="18"/>
              </w:rPr>
            </w:pPr>
            <w:r w:rsidRPr="00446BC1">
              <w:rPr>
                <w:rFonts w:ascii="Calibri" w:hAnsi="Calibri" w:cs="Calibri"/>
                <w:b/>
                <w:bCs/>
                <w:color w:val="000000"/>
                <w:sz w:val="18"/>
                <w:szCs w:val="18"/>
              </w:rPr>
              <w:t>Empreendimentos que geram RSI</w:t>
            </w:r>
          </w:p>
        </w:tc>
      </w:tr>
      <w:tr w:rsidR="00E316F6" w:rsidRPr="00446BC1" w:rsidTr="00AE62CD">
        <w:trPr>
          <w:trHeight w:val="74"/>
          <w:jc w:val="center"/>
        </w:trPr>
        <w:tc>
          <w:tcPr>
            <w:tcW w:w="1701" w:type="dxa"/>
            <w:shd w:val="clear" w:color="auto" w:fill="auto"/>
            <w:noWrap/>
            <w:vAlign w:val="center"/>
            <w:hideMark/>
          </w:tcPr>
          <w:p w:rsidR="00E316F6" w:rsidRPr="00446BC1" w:rsidRDefault="00E316F6" w:rsidP="009C6D0A">
            <w:pPr>
              <w:spacing w:before="0" w:line="240" w:lineRule="auto"/>
              <w:jc w:val="left"/>
              <w:rPr>
                <w:rFonts w:ascii="Calibri" w:eastAsia="Times New Roman" w:hAnsi="Calibri" w:cs="Calibri"/>
                <w:b/>
                <w:bCs/>
                <w:color w:val="000000"/>
                <w:sz w:val="18"/>
                <w:szCs w:val="18"/>
              </w:rPr>
            </w:pPr>
            <w:r w:rsidRPr="00446BC1">
              <w:rPr>
                <w:rFonts w:ascii="Calibri" w:eastAsia="Times New Roman" w:hAnsi="Calibri" w:cs="Calibri"/>
                <w:b/>
                <w:bCs/>
                <w:color w:val="000000"/>
                <w:sz w:val="18"/>
                <w:szCs w:val="18"/>
              </w:rPr>
              <w:t>Dona Francisca</w:t>
            </w:r>
          </w:p>
        </w:tc>
        <w:tc>
          <w:tcPr>
            <w:tcW w:w="3438" w:type="dxa"/>
            <w:shd w:val="clear" w:color="auto" w:fill="auto"/>
            <w:noWrap/>
            <w:vAlign w:val="center"/>
            <w:hideMark/>
          </w:tcPr>
          <w:p w:rsidR="00E316F6" w:rsidRPr="00446BC1" w:rsidRDefault="00E316F6" w:rsidP="009C6D0A">
            <w:pPr>
              <w:spacing w:before="0" w:line="240" w:lineRule="auto"/>
              <w:jc w:val="left"/>
              <w:rPr>
                <w:rFonts w:ascii="Calibri" w:hAnsi="Calibri" w:cs="Calibri"/>
                <w:color w:val="000000"/>
                <w:sz w:val="18"/>
                <w:szCs w:val="18"/>
              </w:rPr>
            </w:pPr>
            <w:r w:rsidRPr="00446BC1">
              <w:rPr>
                <w:rFonts w:ascii="Calibri" w:hAnsi="Calibri" w:cs="Calibri"/>
                <w:color w:val="000000"/>
                <w:sz w:val="18"/>
                <w:szCs w:val="18"/>
              </w:rPr>
              <w:t>10 empreendimentos, dentre eles:</w:t>
            </w:r>
            <w:r w:rsidRPr="00446BC1">
              <w:rPr>
                <w:rFonts w:ascii="Calibri" w:hAnsi="Calibri" w:cs="Calibri"/>
                <w:color w:val="000000"/>
                <w:sz w:val="18"/>
                <w:szCs w:val="18"/>
              </w:rPr>
              <w:br/>
              <w:t>- Cooperativa de grãos</w:t>
            </w:r>
            <w:r w:rsidRPr="00446BC1">
              <w:rPr>
                <w:rFonts w:ascii="Calibri" w:hAnsi="Calibri" w:cs="Calibri"/>
                <w:color w:val="000000"/>
                <w:sz w:val="18"/>
                <w:szCs w:val="18"/>
              </w:rPr>
              <w:br/>
              <w:t>- Postos de gasolina</w:t>
            </w:r>
            <w:r w:rsidRPr="00446BC1">
              <w:rPr>
                <w:rFonts w:ascii="Calibri" w:hAnsi="Calibri" w:cs="Calibri"/>
                <w:color w:val="000000"/>
                <w:sz w:val="18"/>
                <w:szCs w:val="18"/>
              </w:rPr>
              <w:br/>
              <w:t>- Fábrica de Móveis</w:t>
            </w:r>
            <w:r w:rsidRPr="00446BC1">
              <w:rPr>
                <w:rFonts w:ascii="Calibri" w:hAnsi="Calibri" w:cs="Calibri"/>
                <w:color w:val="000000"/>
                <w:sz w:val="18"/>
                <w:szCs w:val="18"/>
              </w:rPr>
              <w:br/>
              <w:t>- Funilaria</w:t>
            </w:r>
            <w:r w:rsidRPr="00446BC1">
              <w:rPr>
                <w:rFonts w:ascii="Calibri" w:hAnsi="Calibri" w:cs="Calibri"/>
                <w:color w:val="000000"/>
                <w:sz w:val="18"/>
                <w:szCs w:val="18"/>
              </w:rPr>
              <w:br/>
              <w:t>- Esquadria</w:t>
            </w:r>
            <w:r w:rsidRPr="00446BC1">
              <w:rPr>
                <w:rFonts w:ascii="Calibri" w:hAnsi="Calibri" w:cs="Calibri"/>
                <w:color w:val="000000"/>
                <w:sz w:val="18"/>
                <w:szCs w:val="18"/>
              </w:rPr>
              <w:br/>
              <w:t>- Fabrica de artefatos de madeira (exceto móveis</w:t>
            </w:r>
            <w:proofErr w:type="gramStart"/>
            <w:r w:rsidRPr="00446BC1">
              <w:rPr>
                <w:rFonts w:ascii="Calibri" w:hAnsi="Calibri" w:cs="Calibri"/>
                <w:color w:val="000000"/>
                <w:sz w:val="18"/>
                <w:szCs w:val="18"/>
              </w:rPr>
              <w:t>)</w:t>
            </w:r>
            <w:proofErr w:type="gramEnd"/>
            <w:r w:rsidRPr="00446BC1">
              <w:rPr>
                <w:rFonts w:ascii="Calibri" w:hAnsi="Calibri" w:cs="Calibri"/>
                <w:color w:val="000000"/>
                <w:sz w:val="18"/>
                <w:szCs w:val="18"/>
              </w:rPr>
              <w:br/>
              <w:t>- Fábrica de portões e grades metálicas</w:t>
            </w:r>
          </w:p>
        </w:tc>
      </w:tr>
    </w:tbl>
    <w:p w:rsidR="009D0773" w:rsidRDefault="009D0773"/>
    <w:p w:rsidR="003310EB" w:rsidRDefault="003310EB" w:rsidP="00E5150F">
      <w:pPr>
        <w:spacing w:after="240"/>
        <w:ind w:firstLine="708"/>
        <w:rPr>
          <w:rFonts w:ascii="Times New Roman" w:hAnsi="Times New Roman" w:cs="Times New Roman"/>
          <w:sz w:val="24"/>
          <w:szCs w:val="24"/>
        </w:rPr>
      </w:pPr>
    </w:p>
    <w:p w:rsidR="003310EB" w:rsidRDefault="003310EB" w:rsidP="00E5150F">
      <w:pPr>
        <w:spacing w:after="240"/>
        <w:ind w:firstLine="708"/>
        <w:rPr>
          <w:rFonts w:ascii="Times New Roman" w:hAnsi="Times New Roman" w:cs="Times New Roman"/>
          <w:sz w:val="24"/>
          <w:szCs w:val="24"/>
        </w:rPr>
      </w:pPr>
    </w:p>
    <w:p w:rsidR="003310EB" w:rsidRDefault="003310EB" w:rsidP="00E5150F">
      <w:pPr>
        <w:spacing w:after="240"/>
        <w:ind w:firstLine="708"/>
        <w:rPr>
          <w:rFonts w:ascii="Times New Roman" w:hAnsi="Times New Roman" w:cs="Times New Roman"/>
          <w:sz w:val="24"/>
          <w:szCs w:val="24"/>
        </w:rPr>
      </w:pPr>
    </w:p>
    <w:p w:rsidR="00E316F6" w:rsidRDefault="00E316F6" w:rsidP="00E5150F">
      <w:pPr>
        <w:spacing w:after="240"/>
        <w:ind w:firstLine="708"/>
        <w:rPr>
          <w:rFonts w:ascii="Times New Roman" w:hAnsi="Times New Roman" w:cs="Times New Roman"/>
          <w:sz w:val="24"/>
          <w:szCs w:val="24"/>
        </w:rPr>
      </w:pPr>
    </w:p>
    <w:p w:rsidR="00E316F6" w:rsidRDefault="00E316F6" w:rsidP="00E5150F">
      <w:pPr>
        <w:spacing w:after="240"/>
        <w:ind w:firstLine="708"/>
        <w:rPr>
          <w:rFonts w:ascii="Times New Roman" w:hAnsi="Times New Roman" w:cs="Times New Roman"/>
          <w:sz w:val="24"/>
          <w:szCs w:val="24"/>
        </w:rPr>
      </w:pPr>
    </w:p>
    <w:p w:rsidR="00E316F6" w:rsidRDefault="00E316F6" w:rsidP="00E5150F">
      <w:pPr>
        <w:spacing w:after="240"/>
        <w:ind w:firstLine="708"/>
        <w:rPr>
          <w:rFonts w:ascii="Times New Roman" w:hAnsi="Times New Roman" w:cs="Times New Roman"/>
          <w:sz w:val="24"/>
          <w:szCs w:val="24"/>
        </w:rPr>
      </w:pPr>
    </w:p>
    <w:p w:rsidR="00E316F6" w:rsidRDefault="00E316F6" w:rsidP="00E5150F">
      <w:pPr>
        <w:spacing w:after="240"/>
        <w:ind w:firstLine="708"/>
        <w:rPr>
          <w:rFonts w:ascii="Times New Roman" w:hAnsi="Times New Roman" w:cs="Times New Roman"/>
          <w:sz w:val="24"/>
          <w:szCs w:val="24"/>
        </w:rPr>
      </w:pPr>
    </w:p>
    <w:p w:rsidR="00E316F6" w:rsidRDefault="00E316F6" w:rsidP="00E5150F">
      <w:pPr>
        <w:spacing w:after="240"/>
        <w:ind w:firstLine="708"/>
        <w:rPr>
          <w:rFonts w:ascii="Times New Roman" w:hAnsi="Times New Roman" w:cs="Times New Roman"/>
          <w:sz w:val="24"/>
          <w:szCs w:val="24"/>
        </w:rPr>
      </w:pPr>
    </w:p>
    <w:p w:rsidR="00E316F6" w:rsidRDefault="00E316F6" w:rsidP="00E5150F">
      <w:pPr>
        <w:spacing w:after="240"/>
        <w:ind w:firstLine="708"/>
        <w:rPr>
          <w:rFonts w:ascii="Times New Roman" w:hAnsi="Times New Roman" w:cs="Times New Roman"/>
          <w:sz w:val="24"/>
          <w:szCs w:val="24"/>
        </w:rPr>
      </w:pPr>
    </w:p>
    <w:p w:rsidR="00E316F6" w:rsidRDefault="00E316F6" w:rsidP="00E5150F">
      <w:pPr>
        <w:spacing w:after="240"/>
        <w:ind w:firstLine="708"/>
        <w:rPr>
          <w:rFonts w:ascii="Times New Roman" w:hAnsi="Times New Roman" w:cs="Times New Roman"/>
          <w:sz w:val="24"/>
          <w:szCs w:val="24"/>
        </w:rPr>
      </w:pPr>
    </w:p>
    <w:p w:rsidR="00E316F6" w:rsidRDefault="00E316F6" w:rsidP="00E5150F">
      <w:pPr>
        <w:spacing w:after="240"/>
        <w:ind w:firstLine="708"/>
        <w:rPr>
          <w:rFonts w:ascii="Times New Roman" w:hAnsi="Times New Roman" w:cs="Times New Roman"/>
          <w:sz w:val="24"/>
          <w:szCs w:val="24"/>
        </w:rPr>
      </w:pPr>
    </w:p>
    <w:p w:rsidR="00A11A64" w:rsidRDefault="002A061B" w:rsidP="001472A3">
      <w:pPr>
        <w:pStyle w:val="Ttulo1"/>
      </w:pPr>
      <w:bookmarkStart w:id="174" w:name="_Toc343009915"/>
      <w:r>
        <w:t>10</w:t>
      </w:r>
      <w:r w:rsidR="001472A3">
        <w:t xml:space="preserve"> RESÍDUOS DOS SERVIÇOS PÚBLICOS DE SANEAMENTO BÁSICO (RSB)</w:t>
      </w:r>
      <w:bookmarkEnd w:id="174"/>
    </w:p>
    <w:p w:rsidR="00950E97" w:rsidRDefault="00950E97" w:rsidP="00950E97">
      <w:pPr>
        <w:ind w:firstLine="720"/>
        <w:rPr>
          <w:rFonts w:ascii="Times New Roman" w:hAnsi="Times New Roman" w:cs="Times New Roman"/>
          <w:sz w:val="24"/>
          <w:szCs w:val="24"/>
        </w:rPr>
      </w:pPr>
      <w:r>
        <w:rPr>
          <w:rFonts w:ascii="Times New Roman" w:hAnsi="Times New Roman" w:cs="Times New Roman"/>
          <w:sz w:val="24"/>
          <w:szCs w:val="24"/>
        </w:rPr>
        <w:t xml:space="preserve">Os serviços de saneamento básico Estações de Tratamento de </w:t>
      </w:r>
      <w:proofErr w:type="spellStart"/>
      <w:r>
        <w:rPr>
          <w:rFonts w:ascii="Times New Roman" w:hAnsi="Times New Roman" w:cs="Times New Roman"/>
          <w:sz w:val="24"/>
          <w:szCs w:val="24"/>
        </w:rPr>
        <w:t>àgua</w:t>
      </w:r>
      <w:proofErr w:type="spellEnd"/>
      <w:r>
        <w:rPr>
          <w:rFonts w:ascii="Times New Roman" w:hAnsi="Times New Roman" w:cs="Times New Roman"/>
          <w:sz w:val="24"/>
          <w:szCs w:val="24"/>
        </w:rPr>
        <w:t xml:space="preserve"> e Esgoto, geram resíduos como lodos de ETA lodos de ETE e os de drenagem também geram Resíduos Sólidos.</w:t>
      </w:r>
    </w:p>
    <w:p w:rsidR="00A3274A" w:rsidRPr="00A3274A" w:rsidRDefault="00950E97" w:rsidP="00C63211">
      <w:pPr>
        <w:autoSpaceDE w:val="0"/>
        <w:autoSpaceDN w:val="0"/>
        <w:adjustRightInd w:val="0"/>
        <w:ind w:firstLine="708"/>
        <w:rPr>
          <w:rFonts w:ascii="Times New Roman" w:hAnsi="Times New Roman" w:cs="Times New Roman"/>
          <w:color w:val="000000"/>
          <w:sz w:val="24"/>
          <w:szCs w:val="24"/>
        </w:rPr>
      </w:pPr>
      <w:r>
        <w:rPr>
          <w:rFonts w:ascii="Times New Roman" w:hAnsi="Times New Roman" w:cs="Times New Roman"/>
          <w:sz w:val="24"/>
          <w:szCs w:val="24"/>
        </w:rPr>
        <w:t xml:space="preserve">Como riscos provenientes de lodos de ETE podem ser listados a proliferação de moléstias e organismos nocivos, a presença de metais pesados, compostos orgânicos persistentes, patógenos e elementos químicos. Os lodos de ETA por sua vez, possuem um alto potencial tóxico e podem causar a salinização, o acúmulo de metais pesados e a lixiviação de nitrato do solo, já na água o principal impacto é a elevação da turbidez com seus </w:t>
      </w:r>
      <w:proofErr w:type="spellStart"/>
      <w:r>
        <w:rPr>
          <w:rFonts w:ascii="Times New Roman" w:hAnsi="Times New Roman" w:cs="Times New Roman"/>
          <w:sz w:val="24"/>
          <w:szCs w:val="24"/>
        </w:rPr>
        <w:t>consequentres</w:t>
      </w:r>
      <w:proofErr w:type="spellEnd"/>
      <w:r>
        <w:rPr>
          <w:rFonts w:ascii="Times New Roman" w:hAnsi="Times New Roman" w:cs="Times New Roman"/>
          <w:sz w:val="24"/>
          <w:szCs w:val="24"/>
        </w:rPr>
        <w:t xml:space="preserve"> impactos adversos que incluem até altas taxas de mortalidade de animais aquáticos. Para que haja a </w:t>
      </w:r>
      <w:proofErr w:type="spellStart"/>
      <w:r>
        <w:rPr>
          <w:rFonts w:ascii="Times New Roman" w:hAnsi="Times New Roman" w:cs="Times New Roman"/>
          <w:sz w:val="24"/>
          <w:szCs w:val="24"/>
        </w:rPr>
        <w:t>possíbilidade</w:t>
      </w:r>
      <w:proofErr w:type="spellEnd"/>
      <w:r>
        <w:rPr>
          <w:rFonts w:ascii="Times New Roman" w:hAnsi="Times New Roman" w:cs="Times New Roman"/>
          <w:sz w:val="24"/>
          <w:szCs w:val="24"/>
        </w:rPr>
        <w:t xml:space="preserve"> de lançar esses </w:t>
      </w:r>
      <w:r w:rsidR="00767EA4">
        <w:rPr>
          <w:rFonts w:ascii="Times New Roman" w:hAnsi="Times New Roman" w:cs="Times New Roman"/>
          <w:sz w:val="24"/>
          <w:szCs w:val="24"/>
        </w:rPr>
        <w:t>resíduos</w:t>
      </w:r>
      <w:r>
        <w:rPr>
          <w:rFonts w:ascii="Times New Roman" w:hAnsi="Times New Roman" w:cs="Times New Roman"/>
          <w:sz w:val="24"/>
          <w:szCs w:val="24"/>
        </w:rPr>
        <w:t xml:space="preserve"> em recursos hídricos é necessário um tratamento prévio sendo necessária também uma análise do local de lançamento, para que o lodo a ser lançado não cause impactos adversos ao ambiente e à saúde. Os </w:t>
      </w:r>
      <w:proofErr w:type="spellStart"/>
      <w:r>
        <w:rPr>
          <w:rFonts w:ascii="Times New Roman" w:hAnsi="Times New Roman" w:cs="Times New Roman"/>
          <w:sz w:val="24"/>
          <w:szCs w:val="24"/>
        </w:rPr>
        <w:t>resídus</w:t>
      </w:r>
      <w:proofErr w:type="spellEnd"/>
      <w:r>
        <w:rPr>
          <w:rFonts w:ascii="Times New Roman" w:hAnsi="Times New Roman" w:cs="Times New Roman"/>
          <w:sz w:val="24"/>
          <w:szCs w:val="24"/>
        </w:rPr>
        <w:t xml:space="preserve"> sólidos provenientes do sistema de</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drenagem, </w:t>
      </w:r>
      <w:proofErr w:type="spellStart"/>
      <w:r>
        <w:rPr>
          <w:rFonts w:ascii="Times New Roman" w:hAnsi="Times New Roman" w:cs="Times New Roman"/>
          <w:sz w:val="24"/>
          <w:szCs w:val="24"/>
        </w:rPr>
        <w:t>tanbém</w:t>
      </w:r>
      <w:proofErr w:type="spellEnd"/>
      <w:r>
        <w:rPr>
          <w:rFonts w:ascii="Times New Roman" w:hAnsi="Times New Roman" w:cs="Times New Roman"/>
          <w:sz w:val="24"/>
          <w:szCs w:val="24"/>
        </w:rPr>
        <w:t xml:space="preserve"> causam impactos como a obstrução do sistema, o que gera inundações e degradação ambiental dos recursos hídricos. Para que haja uma redução no lançamento desses </w:t>
      </w:r>
      <w:proofErr w:type="spellStart"/>
      <w:r>
        <w:rPr>
          <w:rFonts w:ascii="Times New Roman" w:hAnsi="Times New Roman" w:cs="Times New Roman"/>
          <w:sz w:val="24"/>
          <w:szCs w:val="24"/>
        </w:rPr>
        <w:t>materias</w:t>
      </w:r>
      <w:proofErr w:type="spellEnd"/>
      <w:r>
        <w:rPr>
          <w:rFonts w:ascii="Times New Roman" w:hAnsi="Times New Roman" w:cs="Times New Roman"/>
          <w:sz w:val="24"/>
          <w:szCs w:val="24"/>
        </w:rPr>
        <w:t xml:space="preserve"> em </w:t>
      </w:r>
      <w:proofErr w:type="spellStart"/>
      <w:r>
        <w:rPr>
          <w:rFonts w:ascii="Times New Roman" w:hAnsi="Times New Roman" w:cs="Times New Roman"/>
          <w:sz w:val="24"/>
          <w:szCs w:val="24"/>
        </w:rPr>
        <w:t>rescursos</w:t>
      </w:r>
      <w:proofErr w:type="spellEnd"/>
      <w:r>
        <w:rPr>
          <w:rFonts w:ascii="Times New Roman" w:hAnsi="Times New Roman" w:cs="Times New Roman"/>
          <w:sz w:val="24"/>
          <w:szCs w:val="24"/>
        </w:rPr>
        <w:t xml:space="preserve"> hídricos, se espera uma gestão adequada do sistema de limpeza urbana e uma educação ambiental de qualidade para que a população não deposite seus resíduos de forma inadequada e também não jogue lixo nas ruas</w:t>
      </w:r>
      <w:r w:rsidR="00A3274A">
        <w:rPr>
          <w:rFonts w:ascii="Times New Roman" w:hAnsi="Times New Roman" w:cs="Times New Roman"/>
          <w:sz w:val="24"/>
          <w:szCs w:val="24"/>
        </w:rPr>
        <w:t xml:space="preserve"> </w:t>
      </w:r>
      <w:r w:rsidR="00A3274A" w:rsidRPr="00A3274A">
        <w:rPr>
          <w:rFonts w:ascii="Times New Roman" w:hAnsi="Times New Roman" w:cs="Times New Roman"/>
          <w:color w:val="000000"/>
          <w:sz w:val="24"/>
          <w:szCs w:val="24"/>
        </w:rPr>
        <w:t xml:space="preserve">(NEVES &amp; TUCCI, 2008; </w:t>
      </w:r>
      <w:r w:rsidR="00A3274A" w:rsidRPr="00A3274A">
        <w:rPr>
          <w:rFonts w:ascii="Times New Roman" w:hAnsi="Times New Roman" w:cs="Times New Roman"/>
          <w:bCs/>
          <w:color w:val="000000"/>
          <w:sz w:val="24"/>
          <w:szCs w:val="24"/>
        </w:rPr>
        <w:t xml:space="preserve">BRITES </w:t>
      </w:r>
      <w:proofErr w:type="gramStart"/>
      <w:r w:rsidR="00A3274A" w:rsidRPr="00A3274A">
        <w:rPr>
          <w:rFonts w:ascii="Times New Roman" w:hAnsi="Times New Roman" w:cs="Times New Roman"/>
          <w:bCs/>
          <w:color w:val="000000"/>
          <w:sz w:val="24"/>
          <w:szCs w:val="24"/>
        </w:rPr>
        <w:t>et</w:t>
      </w:r>
      <w:proofErr w:type="gramEnd"/>
      <w:r w:rsidR="00A3274A" w:rsidRPr="00A3274A">
        <w:rPr>
          <w:rFonts w:ascii="Times New Roman" w:hAnsi="Times New Roman" w:cs="Times New Roman"/>
          <w:bCs/>
          <w:color w:val="000000"/>
          <w:sz w:val="24"/>
          <w:szCs w:val="24"/>
        </w:rPr>
        <w:t xml:space="preserve"> al.)</w:t>
      </w:r>
      <w:r w:rsidR="00A3274A">
        <w:rPr>
          <w:rFonts w:ascii="Times New Roman" w:hAnsi="Times New Roman" w:cs="Times New Roman"/>
          <w:bCs/>
          <w:color w:val="000000"/>
          <w:sz w:val="24"/>
          <w:szCs w:val="24"/>
        </w:rPr>
        <w:t>.</w:t>
      </w:r>
    </w:p>
    <w:p w:rsidR="00C63211" w:rsidRDefault="00C63211" w:rsidP="00C63211">
      <w:pPr>
        <w:rPr>
          <w:rFonts w:ascii="Times New Roman" w:hAnsi="Times New Roman" w:cs="Times New Roman"/>
          <w:sz w:val="24"/>
          <w:szCs w:val="24"/>
        </w:rPr>
      </w:pPr>
    </w:p>
    <w:p w:rsidR="00C63211" w:rsidRDefault="00C63211" w:rsidP="00C63211"/>
    <w:p w:rsidR="00C63211" w:rsidRDefault="00C63211" w:rsidP="00C63211"/>
    <w:p w:rsidR="00C63211" w:rsidRDefault="00C63211" w:rsidP="00C63211"/>
    <w:p w:rsidR="00C63211" w:rsidRPr="00C63211" w:rsidRDefault="00C63211" w:rsidP="00C63211"/>
    <w:p w:rsidR="00C63211" w:rsidRDefault="00C63211" w:rsidP="00C63211">
      <w:pPr>
        <w:pStyle w:val="Legenda"/>
        <w:keepNext/>
        <w:tabs>
          <w:tab w:val="center" w:pos="4680"/>
          <w:tab w:val="right" w:pos="9360"/>
        </w:tabs>
        <w:jc w:val="center"/>
        <w:rPr>
          <w:rFonts w:ascii="Times New Roman" w:hAnsi="Times New Roman" w:cs="Times New Roman"/>
          <w:sz w:val="20"/>
          <w:szCs w:val="20"/>
        </w:rPr>
        <w:sectPr w:rsidR="00C63211" w:rsidSect="006A7977">
          <w:pgSz w:w="12240" w:h="15840"/>
          <w:pgMar w:top="1440" w:right="1440" w:bottom="1440" w:left="1440" w:header="720" w:footer="720" w:gutter="0"/>
          <w:cols w:space="720"/>
          <w:docGrid w:linePitch="360"/>
        </w:sectPr>
      </w:pPr>
    </w:p>
    <w:p w:rsidR="003310EB" w:rsidRDefault="003310EB" w:rsidP="003310EB">
      <w:pPr>
        <w:rPr>
          <w:rFonts w:ascii="Times New Roman" w:hAnsi="Times New Roman" w:cs="Times New Roman"/>
          <w:sz w:val="24"/>
          <w:szCs w:val="24"/>
        </w:rPr>
      </w:pPr>
      <w:r>
        <w:rPr>
          <w:rFonts w:ascii="Times New Roman" w:hAnsi="Times New Roman" w:cs="Times New Roman"/>
          <w:sz w:val="24"/>
          <w:szCs w:val="24"/>
        </w:rPr>
        <w:t>GERAÇÃO DOS RSB</w:t>
      </w:r>
    </w:p>
    <w:p w:rsidR="003310EB" w:rsidRDefault="003310EB" w:rsidP="00C63211">
      <w:pPr>
        <w:pStyle w:val="Legenda"/>
        <w:keepNext/>
        <w:tabs>
          <w:tab w:val="center" w:pos="4680"/>
          <w:tab w:val="right" w:pos="9360"/>
        </w:tabs>
        <w:jc w:val="center"/>
        <w:rPr>
          <w:rFonts w:ascii="Times New Roman" w:hAnsi="Times New Roman" w:cs="Times New Roman"/>
          <w:sz w:val="20"/>
          <w:szCs w:val="20"/>
        </w:rPr>
      </w:pPr>
    </w:p>
    <w:p w:rsidR="00797963" w:rsidRPr="00F853D8" w:rsidRDefault="00797963" w:rsidP="00C63211">
      <w:pPr>
        <w:pStyle w:val="Legenda"/>
        <w:keepNext/>
        <w:tabs>
          <w:tab w:val="center" w:pos="4680"/>
          <w:tab w:val="right" w:pos="9360"/>
        </w:tabs>
        <w:jc w:val="center"/>
        <w:rPr>
          <w:sz w:val="16"/>
        </w:rPr>
      </w:pPr>
      <w:bookmarkStart w:id="175" w:name="_Toc342657337"/>
      <w:bookmarkStart w:id="176" w:name="_Toc343089098"/>
      <w:r w:rsidRPr="00F853D8">
        <w:rPr>
          <w:rFonts w:cs="Times New Roman"/>
          <w:szCs w:val="20"/>
        </w:rPr>
        <w:t xml:space="preserve">Quadro </w:t>
      </w:r>
      <w:r w:rsidR="00DB6E0E" w:rsidRPr="00F853D8">
        <w:rPr>
          <w:rFonts w:cs="Times New Roman"/>
          <w:szCs w:val="20"/>
        </w:rPr>
        <w:fldChar w:fldCharType="begin"/>
      </w:r>
      <w:r w:rsidRPr="00F853D8">
        <w:rPr>
          <w:rFonts w:cs="Times New Roman"/>
          <w:szCs w:val="20"/>
        </w:rPr>
        <w:instrText xml:space="preserve"> SEQ Quadro \* ARABIC </w:instrText>
      </w:r>
      <w:r w:rsidR="00DB6E0E" w:rsidRPr="00F853D8">
        <w:rPr>
          <w:rFonts w:cs="Times New Roman"/>
          <w:szCs w:val="20"/>
        </w:rPr>
        <w:fldChar w:fldCharType="separate"/>
      </w:r>
      <w:r w:rsidR="009C6D0A">
        <w:rPr>
          <w:rFonts w:cs="Times New Roman"/>
          <w:noProof/>
          <w:szCs w:val="20"/>
        </w:rPr>
        <w:t>68</w:t>
      </w:r>
      <w:r w:rsidR="00DB6E0E" w:rsidRPr="00F853D8">
        <w:rPr>
          <w:rFonts w:cs="Times New Roman"/>
          <w:szCs w:val="20"/>
        </w:rPr>
        <w:fldChar w:fldCharType="end"/>
      </w:r>
      <w:r w:rsidRPr="00F853D8">
        <w:rPr>
          <w:rFonts w:cs="Times New Roman"/>
          <w:szCs w:val="20"/>
        </w:rPr>
        <w:t>: Geração dos RSB</w:t>
      </w:r>
      <w:r w:rsidRPr="00F853D8">
        <w:rPr>
          <w:sz w:val="16"/>
        </w:rPr>
        <w:t>.</w:t>
      </w:r>
      <w:bookmarkEnd w:id="175"/>
      <w:bookmarkEnd w:id="176"/>
    </w:p>
    <w:tbl>
      <w:tblPr>
        <w:tblW w:w="13084"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3"/>
        <w:gridCol w:w="5927"/>
        <w:gridCol w:w="2074"/>
        <w:gridCol w:w="1620"/>
        <w:gridCol w:w="1530"/>
      </w:tblGrid>
      <w:tr w:rsidR="00D4484A" w:rsidRPr="00446BC1" w:rsidTr="00C63211">
        <w:trPr>
          <w:trHeight w:val="74"/>
        </w:trPr>
        <w:tc>
          <w:tcPr>
            <w:tcW w:w="1933" w:type="dxa"/>
            <w:vMerge w:val="restart"/>
            <w:shd w:val="clear" w:color="auto" w:fill="BFBFBF" w:themeFill="background1" w:themeFillShade="BF"/>
            <w:vAlign w:val="center"/>
            <w:hideMark/>
          </w:tcPr>
          <w:p w:rsidR="00D4484A" w:rsidRPr="00803070" w:rsidRDefault="00D4484A" w:rsidP="00D4484A">
            <w:pPr>
              <w:spacing w:before="0" w:line="240" w:lineRule="auto"/>
              <w:contextualSpacing/>
              <w:jc w:val="center"/>
              <w:rPr>
                <w:rFonts w:eastAsia="Times New Roman" w:cstheme="minorHAnsi"/>
                <w:b/>
                <w:bCs/>
                <w:color w:val="000000"/>
                <w:sz w:val="18"/>
                <w:szCs w:val="18"/>
              </w:rPr>
            </w:pPr>
            <w:r w:rsidRPr="00803070">
              <w:rPr>
                <w:rFonts w:eastAsia="Times New Roman" w:cstheme="minorHAnsi"/>
                <w:b/>
                <w:bCs/>
                <w:color w:val="000000"/>
                <w:sz w:val="18"/>
                <w:szCs w:val="18"/>
              </w:rPr>
              <w:t>Município</w:t>
            </w:r>
          </w:p>
        </w:tc>
        <w:tc>
          <w:tcPr>
            <w:tcW w:w="11151" w:type="dxa"/>
            <w:gridSpan w:val="4"/>
            <w:shd w:val="clear" w:color="auto" w:fill="BFBFBF" w:themeFill="background1" w:themeFillShade="BF"/>
            <w:vAlign w:val="center"/>
            <w:hideMark/>
          </w:tcPr>
          <w:p w:rsidR="00D4484A" w:rsidRPr="00803070" w:rsidRDefault="00D4484A" w:rsidP="00D4484A">
            <w:pPr>
              <w:spacing w:before="0" w:line="240" w:lineRule="auto"/>
              <w:contextualSpacing/>
              <w:jc w:val="center"/>
              <w:rPr>
                <w:rFonts w:eastAsia="Times New Roman" w:cstheme="minorHAnsi"/>
                <w:b/>
                <w:bCs/>
                <w:color w:val="000000"/>
                <w:sz w:val="18"/>
                <w:szCs w:val="18"/>
              </w:rPr>
            </w:pPr>
            <w:r w:rsidRPr="00803070">
              <w:rPr>
                <w:rFonts w:eastAsia="Times New Roman" w:cstheme="minorHAnsi"/>
                <w:b/>
                <w:bCs/>
                <w:color w:val="000000"/>
                <w:sz w:val="18"/>
                <w:szCs w:val="18"/>
              </w:rPr>
              <w:t>Geração de RSB (t/dia)</w:t>
            </w:r>
          </w:p>
        </w:tc>
      </w:tr>
      <w:tr w:rsidR="00D4484A" w:rsidRPr="00446BC1" w:rsidTr="00C63211">
        <w:trPr>
          <w:trHeight w:val="74"/>
        </w:trPr>
        <w:tc>
          <w:tcPr>
            <w:tcW w:w="1933" w:type="dxa"/>
            <w:vMerge/>
            <w:shd w:val="clear" w:color="auto" w:fill="BFBFBF" w:themeFill="background1" w:themeFillShade="BF"/>
            <w:vAlign w:val="center"/>
            <w:hideMark/>
          </w:tcPr>
          <w:p w:rsidR="00D4484A" w:rsidRPr="00803070" w:rsidRDefault="00D4484A" w:rsidP="00D4484A">
            <w:pPr>
              <w:spacing w:before="0" w:line="240" w:lineRule="auto"/>
              <w:contextualSpacing/>
              <w:rPr>
                <w:rFonts w:eastAsia="Times New Roman" w:cstheme="minorHAnsi"/>
                <w:b/>
                <w:bCs/>
                <w:color w:val="000000"/>
                <w:sz w:val="18"/>
                <w:szCs w:val="18"/>
              </w:rPr>
            </w:pPr>
          </w:p>
        </w:tc>
        <w:tc>
          <w:tcPr>
            <w:tcW w:w="5927" w:type="dxa"/>
            <w:shd w:val="clear" w:color="auto" w:fill="BFBFBF" w:themeFill="background1" w:themeFillShade="BF"/>
            <w:vAlign w:val="center"/>
            <w:hideMark/>
          </w:tcPr>
          <w:p w:rsidR="00D4484A" w:rsidRPr="00803070" w:rsidRDefault="00D4484A" w:rsidP="00D4484A">
            <w:pPr>
              <w:spacing w:before="0" w:line="240" w:lineRule="auto"/>
              <w:contextualSpacing/>
              <w:jc w:val="center"/>
              <w:rPr>
                <w:rFonts w:eastAsia="Times New Roman" w:cstheme="minorHAnsi"/>
                <w:b/>
                <w:bCs/>
                <w:color w:val="000000"/>
                <w:sz w:val="18"/>
                <w:szCs w:val="18"/>
              </w:rPr>
            </w:pPr>
            <w:r w:rsidRPr="00803070">
              <w:rPr>
                <w:rFonts w:eastAsia="Times New Roman" w:cstheme="minorHAnsi"/>
                <w:b/>
                <w:bCs/>
                <w:color w:val="000000"/>
                <w:sz w:val="18"/>
                <w:szCs w:val="18"/>
              </w:rPr>
              <w:t>Lodo de ETA</w:t>
            </w:r>
          </w:p>
        </w:tc>
        <w:tc>
          <w:tcPr>
            <w:tcW w:w="2074" w:type="dxa"/>
            <w:shd w:val="clear" w:color="auto" w:fill="BFBFBF" w:themeFill="background1" w:themeFillShade="BF"/>
            <w:vAlign w:val="center"/>
            <w:hideMark/>
          </w:tcPr>
          <w:p w:rsidR="00D4484A" w:rsidRPr="00803070" w:rsidRDefault="00D4484A" w:rsidP="00D4484A">
            <w:pPr>
              <w:spacing w:before="0" w:line="240" w:lineRule="auto"/>
              <w:contextualSpacing/>
              <w:jc w:val="center"/>
              <w:rPr>
                <w:rFonts w:eastAsia="Times New Roman" w:cstheme="minorHAnsi"/>
                <w:b/>
                <w:bCs/>
                <w:color w:val="000000"/>
                <w:sz w:val="18"/>
                <w:szCs w:val="18"/>
              </w:rPr>
            </w:pPr>
            <w:r w:rsidRPr="00803070">
              <w:rPr>
                <w:rFonts w:eastAsia="Times New Roman" w:cstheme="minorHAnsi"/>
                <w:b/>
                <w:bCs/>
                <w:color w:val="000000"/>
                <w:sz w:val="18"/>
                <w:szCs w:val="18"/>
              </w:rPr>
              <w:t>Lodo de ETE</w:t>
            </w:r>
          </w:p>
        </w:tc>
        <w:tc>
          <w:tcPr>
            <w:tcW w:w="1620" w:type="dxa"/>
            <w:shd w:val="clear" w:color="auto" w:fill="BFBFBF" w:themeFill="background1" w:themeFillShade="BF"/>
            <w:vAlign w:val="center"/>
            <w:hideMark/>
          </w:tcPr>
          <w:p w:rsidR="00D4484A" w:rsidRPr="00803070" w:rsidRDefault="00E14300" w:rsidP="00E14300">
            <w:pPr>
              <w:spacing w:before="0" w:line="240" w:lineRule="auto"/>
              <w:contextualSpacing/>
              <w:jc w:val="center"/>
              <w:rPr>
                <w:rFonts w:eastAsia="Times New Roman" w:cstheme="minorHAnsi"/>
                <w:b/>
                <w:bCs/>
                <w:color w:val="000000"/>
                <w:sz w:val="18"/>
                <w:szCs w:val="18"/>
              </w:rPr>
            </w:pPr>
            <w:r>
              <w:rPr>
                <w:rFonts w:eastAsia="Times New Roman" w:cstheme="minorHAnsi"/>
                <w:b/>
                <w:bCs/>
                <w:color w:val="000000"/>
                <w:sz w:val="18"/>
                <w:szCs w:val="18"/>
              </w:rPr>
              <w:t>Resíduos Sólidos de Drenagem</w:t>
            </w:r>
          </w:p>
        </w:tc>
        <w:tc>
          <w:tcPr>
            <w:tcW w:w="1530" w:type="dxa"/>
            <w:shd w:val="clear" w:color="auto" w:fill="BFBFBF" w:themeFill="background1" w:themeFillShade="BF"/>
            <w:vAlign w:val="center"/>
            <w:hideMark/>
          </w:tcPr>
          <w:p w:rsidR="00D4484A" w:rsidRPr="00803070" w:rsidRDefault="00D4484A" w:rsidP="00D4484A">
            <w:pPr>
              <w:spacing w:before="0" w:line="240" w:lineRule="auto"/>
              <w:contextualSpacing/>
              <w:jc w:val="center"/>
              <w:rPr>
                <w:rFonts w:eastAsia="Times New Roman" w:cstheme="minorHAnsi"/>
                <w:b/>
                <w:bCs/>
                <w:color w:val="000000"/>
                <w:sz w:val="18"/>
                <w:szCs w:val="18"/>
              </w:rPr>
            </w:pPr>
            <w:r w:rsidRPr="00803070">
              <w:rPr>
                <w:rFonts w:eastAsia="Times New Roman" w:cstheme="minorHAnsi"/>
                <w:b/>
                <w:bCs/>
                <w:color w:val="000000"/>
                <w:sz w:val="18"/>
                <w:szCs w:val="18"/>
              </w:rPr>
              <w:t>RSB total</w:t>
            </w:r>
          </w:p>
        </w:tc>
      </w:tr>
      <w:tr w:rsidR="00E316F6" w:rsidRPr="00446BC1" w:rsidTr="00C63211">
        <w:trPr>
          <w:trHeight w:val="74"/>
        </w:trPr>
        <w:tc>
          <w:tcPr>
            <w:tcW w:w="1933" w:type="dxa"/>
            <w:shd w:val="clear" w:color="auto" w:fill="auto"/>
            <w:vAlign w:val="center"/>
            <w:hideMark/>
          </w:tcPr>
          <w:p w:rsidR="00E316F6" w:rsidRPr="00803070" w:rsidRDefault="00E316F6" w:rsidP="009C6D0A">
            <w:pPr>
              <w:spacing w:before="0" w:line="240" w:lineRule="auto"/>
              <w:contextualSpacing/>
              <w:jc w:val="left"/>
              <w:rPr>
                <w:rFonts w:eastAsia="Times New Roman" w:cstheme="minorHAnsi"/>
                <w:b/>
                <w:bCs/>
                <w:color w:val="000000"/>
                <w:sz w:val="18"/>
                <w:szCs w:val="18"/>
              </w:rPr>
            </w:pPr>
            <w:r w:rsidRPr="00803070">
              <w:rPr>
                <w:rFonts w:eastAsia="Times New Roman" w:cstheme="minorHAnsi"/>
                <w:b/>
                <w:bCs/>
                <w:color w:val="000000"/>
                <w:sz w:val="18"/>
                <w:szCs w:val="18"/>
              </w:rPr>
              <w:t>Dona Francisca</w:t>
            </w:r>
          </w:p>
        </w:tc>
        <w:tc>
          <w:tcPr>
            <w:tcW w:w="5927" w:type="dxa"/>
            <w:shd w:val="clear" w:color="auto" w:fill="auto"/>
            <w:vAlign w:val="center"/>
            <w:hideMark/>
          </w:tcPr>
          <w:p w:rsidR="00E316F6" w:rsidRPr="00803070" w:rsidRDefault="00E316F6" w:rsidP="009C6D0A">
            <w:pPr>
              <w:spacing w:before="0" w:line="240" w:lineRule="auto"/>
              <w:contextualSpacing/>
              <w:jc w:val="left"/>
              <w:rPr>
                <w:rFonts w:eastAsia="Times New Roman" w:cstheme="minorHAnsi"/>
                <w:color w:val="000000"/>
                <w:sz w:val="18"/>
                <w:szCs w:val="18"/>
              </w:rPr>
            </w:pPr>
            <w:r w:rsidRPr="00803070">
              <w:rPr>
                <w:rFonts w:eastAsia="Times New Roman" w:cstheme="minorHAnsi"/>
                <w:color w:val="000000"/>
                <w:sz w:val="18"/>
                <w:szCs w:val="18"/>
              </w:rPr>
              <w:t>Estima-se 5,55Kg/dia</w:t>
            </w:r>
          </w:p>
        </w:tc>
        <w:tc>
          <w:tcPr>
            <w:tcW w:w="2074" w:type="dxa"/>
            <w:shd w:val="clear" w:color="auto" w:fill="auto"/>
            <w:vAlign w:val="center"/>
            <w:hideMark/>
          </w:tcPr>
          <w:p w:rsidR="00E316F6" w:rsidRPr="00803070" w:rsidRDefault="00E316F6" w:rsidP="009C6D0A">
            <w:pPr>
              <w:spacing w:before="0" w:line="240" w:lineRule="auto"/>
              <w:contextualSpacing/>
              <w:jc w:val="left"/>
              <w:rPr>
                <w:rFonts w:eastAsia="Times New Roman" w:cstheme="minorHAnsi"/>
                <w:color w:val="000000"/>
                <w:sz w:val="18"/>
                <w:szCs w:val="18"/>
              </w:rPr>
            </w:pPr>
            <w:r w:rsidRPr="00803070">
              <w:rPr>
                <w:rFonts w:eastAsia="Times New Roman" w:cstheme="minorHAnsi"/>
                <w:color w:val="000000"/>
                <w:sz w:val="18"/>
                <w:szCs w:val="18"/>
              </w:rPr>
              <w:t>Inexistente</w:t>
            </w:r>
          </w:p>
        </w:tc>
        <w:tc>
          <w:tcPr>
            <w:tcW w:w="1620" w:type="dxa"/>
            <w:shd w:val="clear" w:color="auto" w:fill="auto"/>
            <w:vAlign w:val="center"/>
            <w:hideMark/>
          </w:tcPr>
          <w:p w:rsidR="00E316F6" w:rsidRPr="00803070" w:rsidRDefault="00E316F6" w:rsidP="009C6D0A">
            <w:pPr>
              <w:spacing w:before="0" w:line="240" w:lineRule="auto"/>
              <w:contextualSpacing/>
              <w:jc w:val="left"/>
              <w:rPr>
                <w:rFonts w:eastAsia="Times New Roman" w:cstheme="minorHAnsi"/>
                <w:color w:val="000000"/>
                <w:sz w:val="18"/>
                <w:szCs w:val="18"/>
              </w:rPr>
            </w:pPr>
            <w:r w:rsidRPr="00803070">
              <w:rPr>
                <w:rFonts w:eastAsia="Times New Roman" w:cstheme="minorHAnsi"/>
                <w:color w:val="000000"/>
                <w:sz w:val="18"/>
                <w:szCs w:val="18"/>
              </w:rPr>
              <w:t>N/I</w:t>
            </w:r>
          </w:p>
        </w:tc>
        <w:tc>
          <w:tcPr>
            <w:tcW w:w="1530" w:type="dxa"/>
            <w:shd w:val="clear" w:color="auto" w:fill="auto"/>
            <w:vAlign w:val="center"/>
            <w:hideMark/>
          </w:tcPr>
          <w:p w:rsidR="00E316F6" w:rsidRPr="00803070" w:rsidRDefault="00E316F6" w:rsidP="009C6D0A">
            <w:pPr>
              <w:spacing w:before="0" w:line="240" w:lineRule="auto"/>
              <w:contextualSpacing/>
              <w:jc w:val="left"/>
              <w:rPr>
                <w:rFonts w:eastAsia="Times New Roman" w:cstheme="minorHAnsi"/>
                <w:color w:val="000000"/>
                <w:sz w:val="18"/>
                <w:szCs w:val="18"/>
              </w:rPr>
            </w:pPr>
            <w:r w:rsidRPr="00803070">
              <w:rPr>
                <w:rFonts w:eastAsia="Times New Roman" w:cstheme="minorHAnsi"/>
                <w:color w:val="000000"/>
                <w:sz w:val="18"/>
                <w:szCs w:val="18"/>
              </w:rPr>
              <w:t xml:space="preserve">Estima-se 5,55Kg/dia de ETA </w:t>
            </w:r>
          </w:p>
        </w:tc>
      </w:tr>
    </w:tbl>
    <w:p w:rsidR="009D0773" w:rsidRDefault="009D0773"/>
    <w:p w:rsidR="009D0773" w:rsidRDefault="009D0773"/>
    <w:p w:rsidR="009D0773" w:rsidRDefault="009D0773"/>
    <w:p w:rsidR="00C63211" w:rsidRDefault="00C63211" w:rsidP="00446BC1">
      <w:pPr>
        <w:spacing w:before="0"/>
        <w:sectPr w:rsidR="00C63211" w:rsidSect="00C63211">
          <w:pgSz w:w="15840" w:h="12240" w:orient="landscape"/>
          <w:pgMar w:top="1440" w:right="1440" w:bottom="1440" w:left="1440" w:header="720" w:footer="720" w:gutter="0"/>
          <w:cols w:space="720"/>
          <w:docGrid w:linePitch="360"/>
        </w:sectPr>
      </w:pPr>
    </w:p>
    <w:p w:rsidR="00950E97" w:rsidRDefault="00950E97" w:rsidP="00C63211">
      <w:pPr>
        <w:rPr>
          <w:rFonts w:ascii="Times New Roman" w:hAnsi="Times New Roman" w:cs="Times New Roman"/>
          <w:sz w:val="24"/>
          <w:szCs w:val="24"/>
        </w:rPr>
      </w:pPr>
      <w:r>
        <w:rPr>
          <w:rFonts w:ascii="Times New Roman" w:hAnsi="Times New Roman" w:cs="Times New Roman"/>
          <w:sz w:val="24"/>
          <w:szCs w:val="24"/>
        </w:rPr>
        <w:t>DESTINAÇÃO FINAL DOS RSB</w:t>
      </w:r>
    </w:p>
    <w:p w:rsidR="00950E97" w:rsidRDefault="00950E97" w:rsidP="00950E97">
      <w:pPr>
        <w:rPr>
          <w:rFonts w:ascii="Times New Roman" w:hAnsi="Times New Roman" w:cs="Times New Roman"/>
          <w:sz w:val="24"/>
          <w:szCs w:val="24"/>
        </w:rPr>
      </w:pPr>
      <w:r>
        <w:rPr>
          <w:rFonts w:ascii="Times New Roman" w:hAnsi="Times New Roman" w:cs="Times New Roman"/>
          <w:sz w:val="24"/>
          <w:szCs w:val="24"/>
        </w:rPr>
        <w:tab/>
        <w:t xml:space="preserve">Segundo a Lei Nº 9.433/1997, o lançamento de esgotos, resíduos líquidos ou gasosos, tratados ou não em recursos hídricos com o fim de sua diluição, transporte ou disposição final estão sujeitos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outorga pelo Poder Público. Portanto, para a destinação de Lodos e resíduos de drenagem </w:t>
      </w:r>
      <w:proofErr w:type="gramStart"/>
      <w:r>
        <w:rPr>
          <w:rFonts w:ascii="Times New Roman" w:hAnsi="Times New Roman" w:cs="Times New Roman"/>
          <w:sz w:val="24"/>
          <w:szCs w:val="24"/>
        </w:rPr>
        <w:t>à</w:t>
      </w:r>
      <w:proofErr w:type="gramEnd"/>
      <w:r>
        <w:rPr>
          <w:rFonts w:ascii="Times New Roman" w:hAnsi="Times New Roman" w:cs="Times New Roman"/>
          <w:sz w:val="24"/>
          <w:szCs w:val="24"/>
        </w:rPr>
        <w:t xml:space="preserve"> recursos hídricos será necessária a outorga. </w:t>
      </w:r>
    </w:p>
    <w:p w:rsidR="00C63211" w:rsidRDefault="00C63211" w:rsidP="00C63211">
      <w:pPr>
        <w:rPr>
          <w:rFonts w:ascii="Times New Roman" w:hAnsi="Times New Roman" w:cs="Times New Roman"/>
          <w:sz w:val="24"/>
          <w:szCs w:val="24"/>
        </w:rPr>
      </w:pPr>
    </w:p>
    <w:p w:rsidR="00950E97" w:rsidRDefault="00950E97" w:rsidP="00C63211">
      <w:pPr>
        <w:rPr>
          <w:rFonts w:ascii="Times New Roman" w:hAnsi="Times New Roman" w:cs="Times New Roman"/>
          <w:sz w:val="24"/>
          <w:szCs w:val="24"/>
        </w:rPr>
      </w:pPr>
      <w:r>
        <w:rPr>
          <w:rFonts w:ascii="Times New Roman" w:hAnsi="Times New Roman" w:cs="Times New Roman"/>
          <w:sz w:val="24"/>
          <w:szCs w:val="24"/>
        </w:rPr>
        <w:t>BENEFICIAMENTO DOS RSB</w:t>
      </w:r>
    </w:p>
    <w:p w:rsidR="00950E97" w:rsidRDefault="00950E97" w:rsidP="00950E97">
      <w:pPr>
        <w:rPr>
          <w:rFonts w:ascii="Times New Roman" w:hAnsi="Times New Roman" w:cs="Times New Roman"/>
          <w:sz w:val="24"/>
          <w:szCs w:val="24"/>
        </w:rPr>
      </w:pPr>
      <w:r>
        <w:rPr>
          <w:rFonts w:ascii="Times New Roman" w:hAnsi="Times New Roman" w:cs="Times New Roman"/>
          <w:sz w:val="24"/>
          <w:szCs w:val="24"/>
        </w:rPr>
        <w:tab/>
        <w:t xml:space="preserve">Há várias formas que podem ser utilizadas para o beneficiamento dos lodos e em alguns casos há a necessidade da </w:t>
      </w:r>
      <w:proofErr w:type="spellStart"/>
      <w:r>
        <w:rPr>
          <w:rFonts w:ascii="Times New Roman" w:hAnsi="Times New Roman" w:cs="Times New Roman"/>
          <w:sz w:val="24"/>
          <w:szCs w:val="24"/>
        </w:rPr>
        <w:t>desidrtação</w:t>
      </w:r>
      <w:proofErr w:type="spellEnd"/>
      <w:r>
        <w:rPr>
          <w:rFonts w:ascii="Times New Roman" w:hAnsi="Times New Roman" w:cs="Times New Roman"/>
          <w:sz w:val="24"/>
          <w:szCs w:val="24"/>
        </w:rPr>
        <w:t xml:space="preserve"> do lodo. Os lodos podem ser utilizados na fabricação de cimento e de tijolos, para o cultivo de grama comercial e produção de solos comerciais, na incorporação nos solos agrícolas, na compostagem, em áreas degradadas ou para a recuperação de coagulantes. Cada lodo (de ETA e de ETE) poderá ser utilizado para diferentes fins, contanto que sua composição seja adequada a esse fim.</w:t>
      </w:r>
    </w:p>
    <w:p w:rsidR="00950E97" w:rsidRDefault="00950E97" w:rsidP="00950E97">
      <w:pPr>
        <w:rPr>
          <w:rFonts w:ascii="Times New Roman" w:hAnsi="Times New Roman" w:cs="Times New Roman"/>
          <w:sz w:val="24"/>
          <w:szCs w:val="24"/>
        </w:rPr>
      </w:pPr>
      <w:r>
        <w:rPr>
          <w:rFonts w:ascii="Times New Roman" w:hAnsi="Times New Roman" w:cs="Times New Roman"/>
          <w:sz w:val="24"/>
          <w:szCs w:val="24"/>
        </w:rPr>
        <w:tab/>
        <w:t>A incorporação de lodos de ETE aos solos agrícolas já foi muito estudada e até regulamentada pela Resolução CONAMA 375/2006 e pela Resolução CONAMA 380/2006. A primeira estabelece critérios e procedimentos para o uso de lodo de ETE e seus produtos derivados em áreas agrícolas. Essa resolução considera que está havendo e continuará havendo o aumento da geração desse resíduo devido ao crescimento da população. Deve-se considerar também o aumento dessa geração pela maior normatização do tema, que obrigará a universalização do acesso aos serviços públicos de saneamento básico.</w:t>
      </w:r>
    </w:p>
    <w:p w:rsidR="00950E97" w:rsidRPr="004F451A" w:rsidRDefault="00950E97" w:rsidP="00950E97">
      <w:pPr>
        <w:rPr>
          <w:rFonts w:ascii="Times New Roman" w:hAnsi="Times New Roman" w:cs="Times New Roman"/>
          <w:sz w:val="24"/>
          <w:szCs w:val="24"/>
        </w:rPr>
      </w:pPr>
      <w:r>
        <w:rPr>
          <w:rFonts w:ascii="Times New Roman" w:hAnsi="Times New Roman" w:cs="Times New Roman"/>
          <w:sz w:val="24"/>
          <w:szCs w:val="24"/>
        </w:rPr>
        <w:tab/>
        <w:t xml:space="preserve">A Resolução CONAMA 375/2006, considera a necessidade de se dispor os lodos de ETE de forma adequada, e já que esse composto é uma fonte de matéria orgânica e de nutrientes a sua utilização em solos agrícolas pode trazer benefícios e vantagens ambientais, se enquadrando no princípio de reutilização de resíduos. Essa resolução ainda define os limites de substâncias potencialmente tóxicas, de patógenos e bactérias que o lodo de ETE pode conter, assim como a critérios de frequência de monitoramento que devem ser obedecidos em cada caso. Para poder haver a aplicação a UGL (Unidade de Gerenciamento de Lodo) deve estar devidamente licenciada pelo órgão ambiental competente, o licenciamento ambiental deve conter </w:t>
      </w:r>
      <w:r w:rsidRPr="004F451A">
        <w:rPr>
          <w:rFonts w:ascii="Times New Roman" w:hAnsi="Times New Roman" w:cs="Times New Roman"/>
          <w:sz w:val="24"/>
          <w:szCs w:val="24"/>
        </w:rPr>
        <w:t>detalhadamente a forma de destinação final secundária, caso o lote de lodo não se encontre dentro dos limites estabelecidos.</w:t>
      </w:r>
    </w:p>
    <w:p w:rsidR="00950E97" w:rsidRPr="004F451A" w:rsidRDefault="00950E97" w:rsidP="00950E97">
      <w:pPr>
        <w:pStyle w:val="Default"/>
        <w:spacing w:line="360" w:lineRule="auto"/>
        <w:ind w:firstLine="720"/>
        <w:rPr>
          <w:rFonts w:ascii="Times New Roman" w:hAnsi="Times New Roman" w:cs="Times New Roman"/>
        </w:rPr>
      </w:pPr>
      <w:r w:rsidRPr="004F451A">
        <w:rPr>
          <w:rFonts w:ascii="Times New Roman" w:hAnsi="Times New Roman" w:cs="Times New Roman"/>
        </w:rPr>
        <w:t xml:space="preserve">Um fator muito importante que também é definido nesta Resolução é o tipo de cultivo onde os lodos de esgoto podem ser aplicados de acordo com sua classe, um exemplo é o de que nenhuma classe de lodos poderá ser aplicada no cultivo de tubérculos. Outra definição que pode ser encontrada, é a limitação de locais onde não se pode aplicar o lodo, como </w:t>
      </w:r>
      <w:proofErr w:type="gramStart"/>
      <w:r w:rsidRPr="004F451A">
        <w:rPr>
          <w:rFonts w:ascii="Times New Roman" w:hAnsi="Times New Roman" w:cs="Times New Roman"/>
        </w:rPr>
        <w:t>por exemplo</w:t>
      </w:r>
      <w:proofErr w:type="gramEnd"/>
      <w:r w:rsidRPr="004F451A">
        <w:rPr>
          <w:rFonts w:ascii="Times New Roman" w:hAnsi="Times New Roman" w:cs="Times New Roman"/>
        </w:rPr>
        <w:t xml:space="preserve"> </w:t>
      </w:r>
      <w:proofErr w:type="spellStart"/>
      <w:r w:rsidRPr="004F451A">
        <w:rPr>
          <w:rFonts w:ascii="Times New Roman" w:hAnsi="Times New Roman" w:cs="Times New Roman"/>
        </w:rPr>
        <w:t>APPs</w:t>
      </w:r>
      <w:proofErr w:type="spellEnd"/>
      <w:r w:rsidRPr="004F451A">
        <w:rPr>
          <w:rFonts w:ascii="Times New Roman" w:hAnsi="Times New Roman" w:cs="Times New Roman"/>
        </w:rPr>
        <w:t xml:space="preserve"> ou locais onde o aquífero freático esteja  em uma profundidade inferior a 1,5m não poderão receber lodo de ETE.</w:t>
      </w:r>
    </w:p>
    <w:p w:rsidR="00950E97" w:rsidRPr="004F451A" w:rsidRDefault="00950E97" w:rsidP="00950E97">
      <w:pPr>
        <w:pStyle w:val="Default"/>
        <w:spacing w:line="360" w:lineRule="auto"/>
        <w:ind w:firstLine="720"/>
        <w:rPr>
          <w:rFonts w:ascii="Times New Roman" w:hAnsi="Times New Roman" w:cs="Times New Roman"/>
        </w:rPr>
      </w:pPr>
      <w:r w:rsidRPr="004F451A">
        <w:rPr>
          <w:rFonts w:ascii="Times New Roman" w:hAnsi="Times New Roman" w:cs="Times New Roman"/>
        </w:rPr>
        <w:t>A Resolução também prevê a necessidade da Elaboração de um Projeto Agronômico e de Condições de Uso para as áreas de aplicação, e a transferência de informações anual sobre as propriedades que sofreram aplicação, sobre os produtos derivados e quantidades. A UGL será responsável pelo carregamento e transporte do lodo, pela caracterização do solo, pelo uso do lodo e pela elaboração e arquivamento de todos os documentos referentes ao assunto, principalmente os projetos agronômicos, relatórios e resultados de análises e monitoramento.</w:t>
      </w:r>
    </w:p>
    <w:p w:rsidR="00950E97" w:rsidRPr="004F451A" w:rsidRDefault="00950E97" w:rsidP="00950E97">
      <w:pPr>
        <w:pStyle w:val="Default"/>
        <w:spacing w:line="360" w:lineRule="auto"/>
        <w:ind w:firstLine="720"/>
        <w:rPr>
          <w:rFonts w:ascii="Times New Roman" w:hAnsi="Times New Roman" w:cs="Times New Roman"/>
        </w:rPr>
      </w:pPr>
      <w:r w:rsidRPr="004F451A">
        <w:rPr>
          <w:rFonts w:ascii="Times New Roman" w:hAnsi="Times New Roman" w:cs="Times New Roman"/>
        </w:rPr>
        <w:t>Essa Resolução estabelece nos anexos:</w:t>
      </w:r>
    </w:p>
    <w:p w:rsidR="00950E97" w:rsidRPr="004F451A" w:rsidRDefault="00950E97" w:rsidP="00950E97">
      <w:pPr>
        <w:pStyle w:val="Default"/>
        <w:spacing w:line="360" w:lineRule="auto"/>
        <w:ind w:firstLine="1400"/>
        <w:rPr>
          <w:rFonts w:ascii="Times New Roman" w:hAnsi="Times New Roman" w:cs="Times New Roman"/>
        </w:rPr>
      </w:pPr>
      <w:r w:rsidRPr="004F451A">
        <w:rPr>
          <w:rFonts w:ascii="Times New Roman" w:hAnsi="Times New Roman" w:cs="Times New Roman"/>
        </w:rPr>
        <w:t xml:space="preserve">- </w:t>
      </w:r>
      <w:r w:rsidRPr="004F451A">
        <w:rPr>
          <w:rFonts w:ascii="Times New Roman" w:hAnsi="Times New Roman" w:cs="Times New Roman"/>
          <w:bCs/>
        </w:rPr>
        <w:t>Processos para redução de agentes patogênicos e atratividade de vetores;</w:t>
      </w:r>
    </w:p>
    <w:p w:rsidR="00950E97" w:rsidRPr="004F451A" w:rsidRDefault="00950E97" w:rsidP="00950E97">
      <w:pPr>
        <w:pStyle w:val="Default"/>
        <w:spacing w:line="360" w:lineRule="auto"/>
        <w:ind w:left="1440" w:hanging="40"/>
        <w:rPr>
          <w:rFonts w:ascii="Times New Roman" w:hAnsi="Times New Roman" w:cs="Times New Roman"/>
          <w:bCs/>
        </w:rPr>
      </w:pPr>
      <w:r w:rsidRPr="004F451A">
        <w:rPr>
          <w:rFonts w:ascii="Times New Roman" w:hAnsi="Times New Roman" w:cs="Times New Roman"/>
          <w:bCs/>
        </w:rPr>
        <w:t>- Critérios para as análises de lodo de esgoto ou produto derivado, do solo e da apresentação dos resultados;</w:t>
      </w:r>
    </w:p>
    <w:p w:rsidR="00950E97" w:rsidRPr="004F451A" w:rsidRDefault="00950E97" w:rsidP="00950E97">
      <w:pPr>
        <w:pStyle w:val="Default"/>
        <w:spacing w:line="360" w:lineRule="auto"/>
        <w:ind w:left="1440" w:hanging="40"/>
        <w:rPr>
          <w:rFonts w:ascii="Times New Roman" w:hAnsi="Times New Roman" w:cs="Times New Roman"/>
        </w:rPr>
      </w:pPr>
      <w:r w:rsidRPr="004F451A">
        <w:rPr>
          <w:rFonts w:ascii="Times New Roman" w:hAnsi="Times New Roman" w:cs="Times New Roman"/>
          <w:bCs/>
        </w:rPr>
        <w:t xml:space="preserve">- Cálculo do nitrogênio disponível no lodo de esgoto ou produto derivado; </w:t>
      </w:r>
    </w:p>
    <w:p w:rsidR="00950E97" w:rsidRPr="004F451A" w:rsidRDefault="00950E97" w:rsidP="00950E97">
      <w:pPr>
        <w:pStyle w:val="Default"/>
        <w:spacing w:line="360" w:lineRule="auto"/>
        <w:ind w:left="1440" w:hanging="40"/>
        <w:rPr>
          <w:rFonts w:ascii="Times New Roman" w:hAnsi="Times New Roman" w:cs="Times New Roman"/>
          <w:bCs/>
        </w:rPr>
      </w:pPr>
      <w:r w:rsidRPr="004F451A">
        <w:rPr>
          <w:rFonts w:ascii="Times New Roman" w:hAnsi="Times New Roman" w:cs="Times New Roman"/>
          <w:bCs/>
        </w:rPr>
        <w:t>- Critérios para amostragem de solo e lodo de esgoto ou produto derivado;</w:t>
      </w:r>
    </w:p>
    <w:p w:rsidR="00950E97" w:rsidRPr="004F451A" w:rsidRDefault="00950E97" w:rsidP="00950E97">
      <w:pPr>
        <w:pStyle w:val="Default"/>
        <w:spacing w:line="360" w:lineRule="auto"/>
        <w:ind w:left="1440" w:hanging="40"/>
        <w:rPr>
          <w:rFonts w:ascii="Times New Roman" w:hAnsi="Times New Roman" w:cs="Times New Roman"/>
          <w:bCs/>
        </w:rPr>
      </w:pPr>
      <w:r w:rsidRPr="004F451A">
        <w:rPr>
          <w:rFonts w:ascii="Times New Roman" w:hAnsi="Times New Roman" w:cs="Times New Roman"/>
          <w:bCs/>
        </w:rPr>
        <w:t>- Listas de substâncias orgânicas a serem determinadas no lodo de esgoto ou produto derivado e no solo;</w:t>
      </w:r>
    </w:p>
    <w:p w:rsidR="00950E97" w:rsidRPr="004F451A" w:rsidRDefault="00950E97" w:rsidP="00950E97">
      <w:pPr>
        <w:pStyle w:val="Default"/>
        <w:spacing w:line="360" w:lineRule="auto"/>
        <w:ind w:left="1440" w:hanging="40"/>
        <w:rPr>
          <w:rFonts w:ascii="Times New Roman" w:hAnsi="Times New Roman" w:cs="Times New Roman"/>
          <w:bCs/>
        </w:rPr>
      </w:pPr>
      <w:r w:rsidRPr="004F451A">
        <w:rPr>
          <w:rFonts w:ascii="Times New Roman" w:hAnsi="Times New Roman" w:cs="Times New Roman"/>
          <w:bCs/>
        </w:rPr>
        <w:t>- Modelo de declaração a ser encaminhada pela Unidade de Gerenciamento de Lodo de esgoto ou produto derivado - UGL ao proprietário e ao arrendatário ou administrador da área de aplicação do lodo de esgoto ou produto derivado;</w:t>
      </w:r>
    </w:p>
    <w:p w:rsidR="00950E97" w:rsidRPr="004F451A" w:rsidRDefault="00950E97" w:rsidP="00950E97">
      <w:pPr>
        <w:pStyle w:val="Default"/>
        <w:spacing w:line="360" w:lineRule="auto"/>
        <w:ind w:left="1440" w:hanging="40"/>
        <w:rPr>
          <w:rFonts w:ascii="Times New Roman" w:hAnsi="Times New Roman" w:cs="Times New Roman"/>
          <w:bCs/>
        </w:rPr>
      </w:pPr>
      <w:r w:rsidRPr="004F451A">
        <w:rPr>
          <w:rFonts w:ascii="Times New Roman" w:hAnsi="Times New Roman" w:cs="Times New Roman"/>
          <w:bCs/>
        </w:rPr>
        <w:t>- Recomendações quanto ao transporte;</w:t>
      </w:r>
      <w:proofErr w:type="gramStart"/>
      <w:r w:rsidRPr="004F451A">
        <w:rPr>
          <w:rFonts w:ascii="Times New Roman" w:hAnsi="Times New Roman" w:cs="Times New Roman"/>
          <w:bCs/>
        </w:rPr>
        <w:tab/>
      </w:r>
      <w:proofErr w:type="gramEnd"/>
    </w:p>
    <w:p w:rsidR="00950E97" w:rsidRPr="004F451A" w:rsidRDefault="00950E97" w:rsidP="00950E97">
      <w:pPr>
        <w:pStyle w:val="Default"/>
        <w:spacing w:line="360" w:lineRule="auto"/>
        <w:ind w:left="1440" w:hanging="40"/>
        <w:rPr>
          <w:rFonts w:ascii="Times New Roman" w:hAnsi="Times New Roman" w:cs="Times New Roman"/>
          <w:bCs/>
        </w:rPr>
      </w:pPr>
      <w:r w:rsidRPr="004F451A">
        <w:rPr>
          <w:rFonts w:ascii="Times New Roman" w:hAnsi="Times New Roman" w:cs="Times New Roman"/>
          <w:bCs/>
        </w:rPr>
        <w:t>- Roteiro para elaboração do projeto agronômico.</w:t>
      </w:r>
    </w:p>
    <w:p w:rsidR="00950E97" w:rsidRPr="004F451A" w:rsidRDefault="00950E97" w:rsidP="00950E97">
      <w:pPr>
        <w:pStyle w:val="Default"/>
        <w:spacing w:line="360" w:lineRule="auto"/>
        <w:ind w:firstLine="720"/>
        <w:rPr>
          <w:rFonts w:ascii="Times New Roman" w:hAnsi="Times New Roman" w:cs="Times New Roman"/>
          <w:bCs/>
        </w:rPr>
      </w:pPr>
      <w:r w:rsidRPr="004F451A">
        <w:rPr>
          <w:rFonts w:ascii="Times New Roman" w:hAnsi="Times New Roman" w:cs="Times New Roman"/>
          <w:bCs/>
        </w:rPr>
        <w:t>Algumas das opções viáveis para</w:t>
      </w:r>
      <w:proofErr w:type="gramStart"/>
      <w:r w:rsidRPr="004F451A">
        <w:rPr>
          <w:rFonts w:ascii="Times New Roman" w:hAnsi="Times New Roman" w:cs="Times New Roman"/>
          <w:bCs/>
        </w:rPr>
        <w:t xml:space="preserve">  </w:t>
      </w:r>
      <w:proofErr w:type="gramEnd"/>
      <w:r w:rsidRPr="004F451A">
        <w:rPr>
          <w:rFonts w:ascii="Times New Roman" w:hAnsi="Times New Roman" w:cs="Times New Roman"/>
          <w:bCs/>
        </w:rPr>
        <w:t xml:space="preserve">a destinação de lodos de ETA além das já citadas são a incineração (após desidratação), a geração de biogás e a construção de bases para pavimentos, novamente a composição do lodo definirá se será possível a utilização para esses fins ou não. </w:t>
      </w:r>
    </w:p>
    <w:p w:rsidR="00950E97" w:rsidRDefault="00950E97" w:rsidP="00950E97">
      <w:pPr>
        <w:autoSpaceDE w:val="0"/>
        <w:autoSpaceDN w:val="0"/>
        <w:adjustRightInd w:val="0"/>
        <w:ind w:firstLine="720"/>
        <w:rPr>
          <w:rFonts w:ascii="Times New Roman" w:hAnsi="Times New Roman" w:cs="Times New Roman"/>
          <w:bCs/>
          <w:color w:val="000000"/>
          <w:sz w:val="24"/>
          <w:szCs w:val="24"/>
        </w:rPr>
      </w:pPr>
      <w:r w:rsidRPr="004F451A">
        <w:rPr>
          <w:rFonts w:ascii="Times New Roman" w:hAnsi="Times New Roman" w:cs="Times New Roman"/>
          <w:bCs/>
          <w:color w:val="000000"/>
          <w:sz w:val="24"/>
          <w:szCs w:val="24"/>
        </w:rPr>
        <w:t>Já os resíduos sólidos de drenagem, que</w:t>
      </w:r>
      <w:proofErr w:type="gramStart"/>
      <w:r w:rsidRPr="004F451A">
        <w:rPr>
          <w:rFonts w:ascii="Times New Roman" w:hAnsi="Times New Roman" w:cs="Times New Roman"/>
          <w:bCs/>
          <w:color w:val="000000"/>
          <w:sz w:val="24"/>
          <w:szCs w:val="24"/>
        </w:rPr>
        <w:t xml:space="preserve">  </w:t>
      </w:r>
      <w:proofErr w:type="gramEnd"/>
      <w:r w:rsidRPr="004F451A">
        <w:rPr>
          <w:rFonts w:ascii="Times New Roman" w:hAnsi="Times New Roman" w:cs="Times New Roman"/>
          <w:bCs/>
          <w:color w:val="000000"/>
          <w:sz w:val="24"/>
          <w:szCs w:val="24"/>
        </w:rPr>
        <w:t xml:space="preserve">são compostos pelos sedimentos, matéria vegetal, matéria orgânica (restos de alimento), resíduos de sarjetas (latas, </w:t>
      </w:r>
      <w:proofErr w:type="spellStart"/>
      <w:r w:rsidRPr="004F451A">
        <w:rPr>
          <w:rFonts w:ascii="Times New Roman" w:hAnsi="Times New Roman" w:cs="Times New Roman"/>
          <w:bCs/>
          <w:color w:val="000000"/>
          <w:sz w:val="24"/>
          <w:szCs w:val="24"/>
        </w:rPr>
        <w:t>PETs</w:t>
      </w:r>
      <w:proofErr w:type="spellEnd"/>
      <w:r w:rsidRPr="004F451A">
        <w:rPr>
          <w:rFonts w:ascii="Times New Roman" w:hAnsi="Times New Roman" w:cs="Times New Roman"/>
          <w:bCs/>
          <w:color w:val="000000"/>
          <w:sz w:val="24"/>
          <w:szCs w:val="24"/>
        </w:rPr>
        <w:t xml:space="preserve">, papéis, plásticos, vidro, entulho) devem ser captados e sofrer os respectivos tratamentos e destinações finais adequadas. Um exemplo disso seria o caso dos resíduos recicláveis que </w:t>
      </w:r>
      <w:proofErr w:type="gramStart"/>
      <w:r w:rsidRPr="004F451A">
        <w:rPr>
          <w:rFonts w:ascii="Times New Roman" w:hAnsi="Times New Roman" w:cs="Times New Roman"/>
          <w:bCs/>
          <w:color w:val="000000"/>
          <w:sz w:val="24"/>
          <w:szCs w:val="24"/>
        </w:rPr>
        <w:t>podem,</w:t>
      </w:r>
      <w:proofErr w:type="gramEnd"/>
      <w:r w:rsidRPr="004F451A">
        <w:rPr>
          <w:rFonts w:ascii="Times New Roman" w:hAnsi="Times New Roman" w:cs="Times New Roman"/>
          <w:bCs/>
          <w:color w:val="000000"/>
          <w:sz w:val="24"/>
          <w:szCs w:val="24"/>
        </w:rPr>
        <w:t xml:space="preserve"> se estiverem em condições passíveis de reciclagem, ser coletados e devidamente</w:t>
      </w:r>
      <w:r>
        <w:rPr>
          <w:rFonts w:ascii="Times New Roman" w:hAnsi="Times New Roman" w:cs="Times New Roman"/>
          <w:bCs/>
          <w:color w:val="000000"/>
          <w:sz w:val="24"/>
          <w:szCs w:val="24"/>
        </w:rPr>
        <w:t xml:space="preserve"> encaminhados. Outros resíduos, como </w:t>
      </w:r>
      <w:proofErr w:type="gramStart"/>
      <w:r>
        <w:rPr>
          <w:rFonts w:ascii="Times New Roman" w:hAnsi="Times New Roman" w:cs="Times New Roman"/>
          <w:bCs/>
          <w:color w:val="000000"/>
          <w:sz w:val="24"/>
          <w:szCs w:val="24"/>
        </w:rPr>
        <w:t>por exemplo</w:t>
      </w:r>
      <w:proofErr w:type="gramEnd"/>
      <w:r>
        <w:rPr>
          <w:rFonts w:ascii="Times New Roman" w:hAnsi="Times New Roman" w:cs="Times New Roman"/>
          <w:bCs/>
          <w:color w:val="000000"/>
          <w:sz w:val="24"/>
          <w:szCs w:val="24"/>
        </w:rPr>
        <w:t xml:space="preserve"> papéis, provavelmente não estarão em condições passíveis de reciclagem, portanto deverão ser encaminhados à aterros sanitários. </w:t>
      </w:r>
    </w:p>
    <w:p w:rsidR="00C63211" w:rsidRDefault="00C63211" w:rsidP="00C63211">
      <w:pPr>
        <w:rPr>
          <w:rFonts w:ascii="Times New Roman" w:hAnsi="Times New Roman" w:cs="Times New Roman"/>
          <w:bCs/>
          <w:color w:val="000000"/>
          <w:sz w:val="24"/>
          <w:szCs w:val="24"/>
        </w:rPr>
      </w:pPr>
    </w:p>
    <w:p w:rsidR="00C63211" w:rsidRDefault="00950E97" w:rsidP="00F61A2C">
      <w:pPr>
        <w:rPr>
          <w:rFonts w:ascii="Times New Roman" w:hAnsi="Times New Roman" w:cs="Times New Roman"/>
          <w:sz w:val="20"/>
        </w:rPr>
      </w:pPr>
      <w:r>
        <w:rPr>
          <w:rFonts w:ascii="Times New Roman" w:hAnsi="Times New Roman" w:cs="Times New Roman"/>
          <w:sz w:val="24"/>
          <w:szCs w:val="24"/>
        </w:rPr>
        <w:tab/>
      </w:r>
    </w:p>
    <w:p w:rsidR="00C63211" w:rsidRDefault="00C63211" w:rsidP="00797963">
      <w:pPr>
        <w:pStyle w:val="Legenda"/>
        <w:keepNext/>
        <w:jc w:val="center"/>
        <w:rPr>
          <w:rFonts w:ascii="Times New Roman" w:hAnsi="Times New Roman" w:cs="Times New Roman"/>
          <w:sz w:val="20"/>
        </w:rPr>
        <w:sectPr w:rsidR="00C63211" w:rsidSect="006A7977">
          <w:pgSz w:w="12240" w:h="15840"/>
          <w:pgMar w:top="1440" w:right="1440" w:bottom="1440" w:left="1440" w:header="720" w:footer="720" w:gutter="0"/>
          <w:cols w:space="720"/>
          <w:docGrid w:linePitch="360"/>
        </w:sectPr>
      </w:pPr>
    </w:p>
    <w:p w:rsidR="003310EB" w:rsidRDefault="003310EB" w:rsidP="003310EB">
      <w:pPr>
        <w:rPr>
          <w:rFonts w:ascii="Times New Roman" w:hAnsi="Times New Roman" w:cs="Times New Roman"/>
          <w:bCs/>
          <w:color w:val="000000"/>
          <w:sz w:val="24"/>
          <w:szCs w:val="24"/>
        </w:rPr>
      </w:pPr>
      <w:r>
        <w:rPr>
          <w:rFonts w:ascii="Times New Roman" w:hAnsi="Times New Roman" w:cs="Times New Roman"/>
          <w:bCs/>
          <w:color w:val="000000"/>
          <w:sz w:val="24"/>
          <w:szCs w:val="24"/>
        </w:rPr>
        <w:t>GESTÃO E FISCALIZAÇÃO DOS RSB</w:t>
      </w:r>
    </w:p>
    <w:p w:rsidR="003310EB" w:rsidRDefault="003310EB" w:rsidP="00797963">
      <w:pPr>
        <w:pStyle w:val="Legenda"/>
        <w:keepNext/>
        <w:jc w:val="center"/>
        <w:rPr>
          <w:rFonts w:ascii="Times New Roman" w:hAnsi="Times New Roman" w:cs="Times New Roman"/>
          <w:sz w:val="20"/>
        </w:rPr>
      </w:pPr>
    </w:p>
    <w:p w:rsidR="00797963" w:rsidRPr="00237645" w:rsidRDefault="00797963" w:rsidP="00797963">
      <w:pPr>
        <w:pStyle w:val="Legenda"/>
        <w:keepNext/>
        <w:jc w:val="center"/>
        <w:rPr>
          <w:rFonts w:cs="Times New Roman"/>
          <w:sz w:val="20"/>
        </w:rPr>
      </w:pPr>
      <w:bookmarkStart w:id="177" w:name="_Toc342657338"/>
      <w:bookmarkStart w:id="178" w:name="_Toc343089099"/>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69</w:t>
      </w:r>
      <w:r w:rsidR="00DB6E0E" w:rsidRPr="00237645">
        <w:rPr>
          <w:rFonts w:cs="Times New Roman"/>
        </w:rPr>
        <w:fldChar w:fldCharType="end"/>
      </w:r>
      <w:r w:rsidRPr="00237645">
        <w:rPr>
          <w:rFonts w:cs="Times New Roman"/>
        </w:rPr>
        <w:t>: Gestão e Fiscalização RSB.</w:t>
      </w:r>
      <w:bookmarkEnd w:id="177"/>
      <w:bookmarkEnd w:id="178"/>
    </w:p>
    <w:tbl>
      <w:tblPr>
        <w:tblW w:w="1334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1"/>
        <w:gridCol w:w="1276"/>
        <w:gridCol w:w="2551"/>
        <w:gridCol w:w="2835"/>
        <w:gridCol w:w="2410"/>
        <w:gridCol w:w="2268"/>
      </w:tblGrid>
      <w:tr w:rsidR="00D4484A" w:rsidRPr="00446BC1" w:rsidTr="00C63211">
        <w:trPr>
          <w:trHeight w:val="220"/>
        </w:trPr>
        <w:tc>
          <w:tcPr>
            <w:tcW w:w="2001" w:type="dxa"/>
            <w:vMerge w:val="restart"/>
            <w:shd w:val="clear" w:color="auto" w:fill="BFBFBF" w:themeFill="background1" w:themeFillShade="BF"/>
            <w:vAlign w:val="center"/>
            <w:hideMark/>
          </w:tcPr>
          <w:p w:rsidR="00D4484A" w:rsidRPr="00803070" w:rsidRDefault="00D4484A" w:rsidP="00DC2779">
            <w:pPr>
              <w:spacing w:before="0" w:line="240" w:lineRule="auto"/>
              <w:jc w:val="center"/>
              <w:rPr>
                <w:rFonts w:eastAsia="Times New Roman" w:cstheme="minorHAnsi"/>
                <w:b/>
                <w:bCs/>
                <w:color w:val="000000"/>
                <w:sz w:val="18"/>
                <w:szCs w:val="18"/>
              </w:rPr>
            </w:pPr>
            <w:r w:rsidRPr="00803070">
              <w:rPr>
                <w:rFonts w:eastAsia="Times New Roman" w:cstheme="minorHAnsi"/>
                <w:b/>
                <w:bCs/>
                <w:color w:val="000000"/>
                <w:sz w:val="18"/>
                <w:szCs w:val="18"/>
              </w:rPr>
              <w:t>Município</w:t>
            </w:r>
          </w:p>
        </w:tc>
        <w:tc>
          <w:tcPr>
            <w:tcW w:w="1276" w:type="dxa"/>
            <w:vMerge w:val="restart"/>
            <w:shd w:val="clear" w:color="auto" w:fill="BFBFBF" w:themeFill="background1" w:themeFillShade="BF"/>
            <w:vAlign w:val="center"/>
            <w:hideMark/>
          </w:tcPr>
          <w:p w:rsidR="00D4484A" w:rsidRPr="00803070" w:rsidRDefault="00D4484A" w:rsidP="00DC2779">
            <w:pPr>
              <w:spacing w:before="0" w:line="240" w:lineRule="auto"/>
              <w:jc w:val="center"/>
              <w:rPr>
                <w:rFonts w:eastAsia="Times New Roman" w:cstheme="minorHAnsi"/>
                <w:b/>
                <w:bCs/>
                <w:color w:val="000000"/>
                <w:sz w:val="18"/>
                <w:szCs w:val="18"/>
              </w:rPr>
            </w:pPr>
            <w:r w:rsidRPr="00803070">
              <w:rPr>
                <w:rFonts w:eastAsia="Times New Roman" w:cstheme="minorHAnsi"/>
                <w:b/>
                <w:bCs/>
                <w:color w:val="000000"/>
                <w:sz w:val="18"/>
                <w:szCs w:val="18"/>
              </w:rPr>
              <w:t>Acompanhamento e fiscalização da gestão dos RSB</w:t>
            </w:r>
          </w:p>
        </w:tc>
        <w:tc>
          <w:tcPr>
            <w:tcW w:w="2551" w:type="dxa"/>
            <w:vMerge w:val="restart"/>
            <w:shd w:val="clear" w:color="auto" w:fill="BFBFBF" w:themeFill="background1" w:themeFillShade="BF"/>
            <w:vAlign w:val="center"/>
            <w:hideMark/>
          </w:tcPr>
          <w:p w:rsidR="00D4484A" w:rsidRPr="00803070" w:rsidRDefault="00D4484A" w:rsidP="00DC2779">
            <w:pPr>
              <w:spacing w:before="0" w:line="240" w:lineRule="auto"/>
              <w:jc w:val="center"/>
              <w:rPr>
                <w:rFonts w:eastAsia="Times New Roman" w:cstheme="minorHAnsi"/>
                <w:b/>
                <w:bCs/>
                <w:color w:val="000000"/>
                <w:sz w:val="18"/>
                <w:szCs w:val="18"/>
              </w:rPr>
            </w:pPr>
            <w:r w:rsidRPr="00803070">
              <w:rPr>
                <w:rFonts w:eastAsia="Times New Roman" w:cstheme="minorHAnsi"/>
                <w:b/>
                <w:bCs/>
                <w:color w:val="000000"/>
                <w:sz w:val="18"/>
                <w:szCs w:val="18"/>
              </w:rPr>
              <w:t>Problemas relacionados à gestão dos RSB</w:t>
            </w:r>
          </w:p>
        </w:tc>
        <w:tc>
          <w:tcPr>
            <w:tcW w:w="2835" w:type="dxa"/>
            <w:vMerge w:val="restart"/>
            <w:shd w:val="clear" w:color="auto" w:fill="BFBFBF" w:themeFill="background1" w:themeFillShade="BF"/>
            <w:vAlign w:val="center"/>
            <w:hideMark/>
          </w:tcPr>
          <w:p w:rsidR="00D4484A" w:rsidRPr="00803070" w:rsidRDefault="00D4484A" w:rsidP="00DC2779">
            <w:pPr>
              <w:spacing w:before="0" w:line="240" w:lineRule="auto"/>
              <w:jc w:val="center"/>
              <w:rPr>
                <w:rFonts w:eastAsia="Times New Roman" w:cstheme="minorHAnsi"/>
                <w:b/>
                <w:bCs/>
                <w:color w:val="000000"/>
                <w:sz w:val="18"/>
                <w:szCs w:val="18"/>
              </w:rPr>
            </w:pPr>
            <w:r w:rsidRPr="00803070">
              <w:rPr>
                <w:rFonts w:eastAsia="Times New Roman" w:cstheme="minorHAnsi"/>
                <w:b/>
                <w:bCs/>
                <w:color w:val="000000"/>
                <w:sz w:val="18"/>
                <w:szCs w:val="18"/>
              </w:rPr>
              <w:t>Formas de aprimoramento da gestão dos RSB?</w:t>
            </w:r>
          </w:p>
        </w:tc>
        <w:tc>
          <w:tcPr>
            <w:tcW w:w="2410" w:type="dxa"/>
            <w:vMerge w:val="restart"/>
            <w:shd w:val="clear" w:color="auto" w:fill="BFBFBF" w:themeFill="background1" w:themeFillShade="BF"/>
            <w:vAlign w:val="center"/>
            <w:hideMark/>
          </w:tcPr>
          <w:p w:rsidR="00D4484A" w:rsidRPr="00803070" w:rsidRDefault="00D4484A" w:rsidP="00DC2779">
            <w:pPr>
              <w:spacing w:before="0" w:line="240" w:lineRule="auto"/>
              <w:jc w:val="center"/>
              <w:rPr>
                <w:rFonts w:eastAsia="Times New Roman" w:cstheme="minorHAnsi"/>
                <w:b/>
                <w:bCs/>
                <w:color w:val="000000"/>
                <w:sz w:val="18"/>
                <w:szCs w:val="18"/>
              </w:rPr>
            </w:pPr>
            <w:r w:rsidRPr="00803070">
              <w:rPr>
                <w:rFonts w:eastAsia="Times New Roman" w:cstheme="minorHAnsi"/>
                <w:b/>
                <w:bCs/>
                <w:color w:val="000000"/>
                <w:sz w:val="18"/>
                <w:szCs w:val="18"/>
              </w:rPr>
              <w:t>Órgão responsável pela gestão e fiscalização dos RSB</w:t>
            </w:r>
          </w:p>
        </w:tc>
        <w:tc>
          <w:tcPr>
            <w:tcW w:w="2268" w:type="dxa"/>
            <w:vMerge w:val="restart"/>
            <w:shd w:val="clear" w:color="auto" w:fill="BFBFBF" w:themeFill="background1" w:themeFillShade="BF"/>
            <w:vAlign w:val="center"/>
            <w:hideMark/>
          </w:tcPr>
          <w:p w:rsidR="00D4484A" w:rsidRPr="00803070" w:rsidRDefault="00D4484A" w:rsidP="00DC2779">
            <w:pPr>
              <w:spacing w:before="0" w:line="240" w:lineRule="auto"/>
              <w:jc w:val="center"/>
              <w:rPr>
                <w:rFonts w:eastAsia="Times New Roman" w:cstheme="minorHAnsi"/>
                <w:b/>
                <w:bCs/>
                <w:color w:val="000000"/>
                <w:sz w:val="18"/>
                <w:szCs w:val="18"/>
              </w:rPr>
            </w:pPr>
            <w:r w:rsidRPr="00803070">
              <w:rPr>
                <w:rFonts w:eastAsia="Times New Roman" w:cstheme="minorHAnsi"/>
                <w:b/>
                <w:bCs/>
                <w:color w:val="000000"/>
                <w:sz w:val="18"/>
                <w:szCs w:val="18"/>
              </w:rPr>
              <w:t>Equipes e agentes que atuam na gestão dos RSB</w:t>
            </w:r>
          </w:p>
        </w:tc>
      </w:tr>
      <w:tr w:rsidR="00D4484A" w:rsidRPr="00446BC1" w:rsidTr="00C63211">
        <w:trPr>
          <w:trHeight w:val="220"/>
        </w:trPr>
        <w:tc>
          <w:tcPr>
            <w:tcW w:w="2001" w:type="dxa"/>
            <w:vMerge/>
            <w:shd w:val="clear" w:color="auto" w:fill="BFBFBF" w:themeFill="background1" w:themeFillShade="BF"/>
            <w:vAlign w:val="center"/>
            <w:hideMark/>
          </w:tcPr>
          <w:p w:rsidR="00D4484A" w:rsidRPr="00803070" w:rsidRDefault="00D4484A" w:rsidP="00DC2779">
            <w:pPr>
              <w:spacing w:before="0" w:line="240" w:lineRule="auto"/>
              <w:rPr>
                <w:rFonts w:eastAsia="Times New Roman" w:cstheme="minorHAnsi"/>
                <w:b/>
                <w:bCs/>
                <w:color w:val="000000"/>
                <w:sz w:val="18"/>
                <w:szCs w:val="18"/>
              </w:rPr>
            </w:pPr>
          </w:p>
        </w:tc>
        <w:tc>
          <w:tcPr>
            <w:tcW w:w="1276" w:type="dxa"/>
            <w:vMerge/>
            <w:shd w:val="clear" w:color="auto" w:fill="BFBFBF" w:themeFill="background1" w:themeFillShade="BF"/>
            <w:vAlign w:val="center"/>
            <w:hideMark/>
          </w:tcPr>
          <w:p w:rsidR="00D4484A" w:rsidRPr="00803070" w:rsidRDefault="00D4484A" w:rsidP="00DC2779">
            <w:pPr>
              <w:spacing w:before="0" w:line="240" w:lineRule="auto"/>
              <w:rPr>
                <w:rFonts w:eastAsia="Times New Roman" w:cstheme="minorHAnsi"/>
                <w:b/>
                <w:bCs/>
                <w:color w:val="000000"/>
                <w:sz w:val="18"/>
                <w:szCs w:val="18"/>
              </w:rPr>
            </w:pPr>
          </w:p>
        </w:tc>
        <w:tc>
          <w:tcPr>
            <w:tcW w:w="2551" w:type="dxa"/>
            <w:vMerge/>
            <w:shd w:val="clear" w:color="auto" w:fill="BFBFBF" w:themeFill="background1" w:themeFillShade="BF"/>
            <w:vAlign w:val="center"/>
            <w:hideMark/>
          </w:tcPr>
          <w:p w:rsidR="00D4484A" w:rsidRPr="00803070" w:rsidRDefault="00D4484A" w:rsidP="00DC2779">
            <w:pPr>
              <w:spacing w:before="0" w:line="240" w:lineRule="auto"/>
              <w:rPr>
                <w:rFonts w:eastAsia="Times New Roman" w:cstheme="minorHAnsi"/>
                <w:b/>
                <w:bCs/>
                <w:color w:val="000000"/>
                <w:sz w:val="18"/>
                <w:szCs w:val="18"/>
              </w:rPr>
            </w:pPr>
          </w:p>
        </w:tc>
        <w:tc>
          <w:tcPr>
            <w:tcW w:w="2835" w:type="dxa"/>
            <w:vMerge/>
            <w:shd w:val="clear" w:color="auto" w:fill="BFBFBF" w:themeFill="background1" w:themeFillShade="BF"/>
            <w:vAlign w:val="center"/>
            <w:hideMark/>
          </w:tcPr>
          <w:p w:rsidR="00D4484A" w:rsidRPr="00803070" w:rsidRDefault="00D4484A" w:rsidP="00DC2779">
            <w:pPr>
              <w:spacing w:before="0" w:line="240" w:lineRule="auto"/>
              <w:rPr>
                <w:rFonts w:eastAsia="Times New Roman" w:cstheme="minorHAnsi"/>
                <w:b/>
                <w:bCs/>
                <w:color w:val="000000"/>
                <w:sz w:val="18"/>
                <w:szCs w:val="18"/>
              </w:rPr>
            </w:pPr>
          </w:p>
        </w:tc>
        <w:tc>
          <w:tcPr>
            <w:tcW w:w="2410" w:type="dxa"/>
            <w:vMerge/>
            <w:shd w:val="clear" w:color="auto" w:fill="BFBFBF" w:themeFill="background1" w:themeFillShade="BF"/>
            <w:vAlign w:val="center"/>
            <w:hideMark/>
          </w:tcPr>
          <w:p w:rsidR="00D4484A" w:rsidRPr="00803070" w:rsidRDefault="00D4484A" w:rsidP="00DC2779">
            <w:pPr>
              <w:spacing w:before="0" w:line="240" w:lineRule="auto"/>
              <w:rPr>
                <w:rFonts w:eastAsia="Times New Roman" w:cstheme="minorHAnsi"/>
                <w:b/>
                <w:bCs/>
                <w:color w:val="000000"/>
                <w:sz w:val="18"/>
                <w:szCs w:val="18"/>
              </w:rPr>
            </w:pPr>
          </w:p>
        </w:tc>
        <w:tc>
          <w:tcPr>
            <w:tcW w:w="2268" w:type="dxa"/>
            <w:vMerge/>
            <w:shd w:val="clear" w:color="auto" w:fill="BFBFBF" w:themeFill="background1" w:themeFillShade="BF"/>
            <w:vAlign w:val="center"/>
            <w:hideMark/>
          </w:tcPr>
          <w:p w:rsidR="00D4484A" w:rsidRPr="00803070" w:rsidRDefault="00D4484A" w:rsidP="00DC2779">
            <w:pPr>
              <w:spacing w:before="0" w:line="240" w:lineRule="auto"/>
              <w:rPr>
                <w:rFonts w:eastAsia="Times New Roman" w:cstheme="minorHAnsi"/>
                <w:b/>
                <w:bCs/>
                <w:color w:val="000000"/>
                <w:sz w:val="18"/>
                <w:szCs w:val="18"/>
              </w:rPr>
            </w:pPr>
          </w:p>
        </w:tc>
      </w:tr>
      <w:tr w:rsidR="00D4484A" w:rsidRPr="00446BC1" w:rsidTr="00C63211">
        <w:trPr>
          <w:trHeight w:val="220"/>
        </w:trPr>
        <w:tc>
          <w:tcPr>
            <w:tcW w:w="2001" w:type="dxa"/>
            <w:vMerge/>
            <w:shd w:val="clear" w:color="auto" w:fill="BFBFBF" w:themeFill="background1" w:themeFillShade="BF"/>
            <w:vAlign w:val="center"/>
            <w:hideMark/>
          </w:tcPr>
          <w:p w:rsidR="00D4484A" w:rsidRPr="00803070" w:rsidRDefault="00D4484A" w:rsidP="00DC2779">
            <w:pPr>
              <w:spacing w:before="0" w:line="240" w:lineRule="auto"/>
              <w:rPr>
                <w:rFonts w:eastAsia="Times New Roman" w:cstheme="minorHAnsi"/>
                <w:b/>
                <w:bCs/>
                <w:color w:val="000000"/>
                <w:sz w:val="18"/>
                <w:szCs w:val="18"/>
              </w:rPr>
            </w:pPr>
          </w:p>
        </w:tc>
        <w:tc>
          <w:tcPr>
            <w:tcW w:w="1276" w:type="dxa"/>
            <w:vMerge/>
            <w:shd w:val="clear" w:color="auto" w:fill="BFBFBF" w:themeFill="background1" w:themeFillShade="BF"/>
            <w:vAlign w:val="center"/>
            <w:hideMark/>
          </w:tcPr>
          <w:p w:rsidR="00D4484A" w:rsidRPr="00803070" w:rsidRDefault="00D4484A" w:rsidP="00DC2779">
            <w:pPr>
              <w:spacing w:before="0" w:line="240" w:lineRule="auto"/>
              <w:rPr>
                <w:rFonts w:eastAsia="Times New Roman" w:cstheme="minorHAnsi"/>
                <w:b/>
                <w:bCs/>
                <w:color w:val="000000"/>
                <w:sz w:val="18"/>
                <w:szCs w:val="18"/>
              </w:rPr>
            </w:pPr>
          </w:p>
        </w:tc>
        <w:tc>
          <w:tcPr>
            <w:tcW w:w="2551" w:type="dxa"/>
            <w:vMerge/>
            <w:shd w:val="clear" w:color="auto" w:fill="BFBFBF" w:themeFill="background1" w:themeFillShade="BF"/>
            <w:vAlign w:val="center"/>
            <w:hideMark/>
          </w:tcPr>
          <w:p w:rsidR="00D4484A" w:rsidRPr="00803070" w:rsidRDefault="00D4484A" w:rsidP="00DC2779">
            <w:pPr>
              <w:spacing w:before="0" w:line="240" w:lineRule="auto"/>
              <w:rPr>
                <w:rFonts w:eastAsia="Times New Roman" w:cstheme="minorHAnsi"/>
                <w:b/>
                <w:bCs/>
                <w:color w:val="000000"/>
                <w:sz w:val="18"/>
                <w:szCs w:val="18"/>
              </w:rPr>
            </w:pPr>
          </w:p>
        </w:tc>
        <w:tc>
          <w:tcPr>
            <w:tcW w:w="2835" w:type="dxa"/>
            <w:vMerge/>
            <w:shd w:val="clear" w:color="auto" w:fill="BFBFBF" w:themeFill="background1" w:themeFillShade="BF"/>
            <w:vAlign w:val="center"/>
            <w:hideMark/>
          </w:tcPr>
          <w:p w:rsidR="00D4484A" w:rsidRPr="00803070" w:rsidRDefault="00D4484A" w:rsidP="00DC2779">
            <w:pPr>
              <w:spacing w:before="0" w:line="240" w:lineRule="auto"/>
              <w:rPr>
                <w:rFonts w:eastAsia="Times New Roman" w:cstheme="minorHAnsi"/>
                <w:b/>
                <w:bCs/>
                <w:color w:val="000000"/>
                <w:sz w:val="18"/>
                <w:szCs w:val="18"/>
              </w:rPr>
            </w:pPr>
          </w:p>
        </w:tc>
        <w:tc>
          <w:tcPr>
            <w:tcW w:w="2410" w:type="dxa"/>
            <w:vMerge/>
            <w:shd w:val="clear" w:color="auto" w:fill="BFBFBF" w:themeFill="background1" w:themeFillShade="BF"/>
            <w:vAlign w:val="center"/>
            <w:hideMark/>
          </w:tcPr>
          <w:p w:rsidR="00D4484A" w:rsidRPr="00803070" w:rsidRDefault="00D4484A" w:rsidP="00DC2779">
            <w:pPr>
              <w:spacing w:before="0" w:line="240" w:lineRule="auto"/>
              <w:rPr>
                <w:rFonts w:eastAsia="Times New Roman" w:cstheme="minorHAnsi"/>
                <w:b/>
                <w:bCs/>
                <w:color w:val="000000"/>
                <w:sz w:val="18"/>
                <w:szCs w:val="18"/>
              </w:rPr>
            </w:pPr>
          </w:p>
        </w:tc>
        <w:tc>
          <w:tcPr>
            <w:tcW w:w="2268" w:type="dxa"/>
            <w:vMerge/>
            <w:shd w:val="clear" w:color="auto" w:fill="BFBFBF" w:themeFill="background1" w:themeFillShade="BF"/>
            <w:vAlign w:val="center"/>
            <w:hideMark/>
          </w:tcPr>
          <w:p w:rsidR="00D4484A" w:rsidRPr="00803070" w:rsidRDefault="00D4484A" w:rsidP="00DC2779">
            <w:pPr>
              <w:spacing w:before="0" w:line="240" w:lineRule="auto"/>
              <w:rPr>
                <w:rFonts w:eastAsia="Times New Roman" w:cstheme="minorHAnsi"/>
                <w:b/>
                <w:bCs/>
                <w:color w:val="000000"/>
                <w:sz w:val="18"/>
                <w:szCs w:val="18"/>
              </w:rPr>
            </w:pPr>
          </w:p>
        </w:tc>
      </w:tr>
      <w:tr w:rsidR="00E316F6" w:rsidRPr="00446BC1" w:rsidTr="00C63211">
        <w:trPr>
          <w:trHeight w:val="74"/>
        </w:trPr>
        <w:tc>
          <w:tcPr>
            <w:tcW w:w="2001" w:type="dxa"/>
            <w:shd w:val="clear" w:color="auto" w:fill="auto"/>
            <w:vAlign w:val="center"/>
            <w:hideMark/>
          </w:tcPr>
          <w:p w:rsidR="00E316F6" w:rsidRPr="00803070" w:rsidRDefault="00E316F6" w:rsidP="009C6D0A">
            <w:pPr>
              <w:spacing w:before="0" w:line="240" w:lineRule="auto"/>
              <w:jc w:val="left"/>
              <w:rPr>
                <w:rFonts w:eastAsia="Times New Roman" w:cstheme="minorHAnsi"/>
                <w:b/>
                <w:bCs/>
                <w:color w:val="000000"/>
                <w:sz w:val="18"/>
                <w:szCs w:val="18"/>
              </w:rPr>
            </w:pPr>
            <w:r w:rsidRPr="00803070">
              <w:rPr>
                <w:rFonts w:eastAsia="Times New Roman" w:cstheme="minorHAnsi"/>
                <w:b/>
                <w:bCs/>
                <w:color w:val="000000"/>
                <w:sz w:val="18"/>
                <w:szCs w:val="18"/>
              </w:rPr>
              <w:t>Dona Francisca</w:t>
            </w:r>
          </w:p>
        </w:tc>
        <w:tc>
          <w:tcPr>
            <w:tcW w:w="1276" w:type="dxa"/>
            <w:shd w:val="clear" w:color="auto" w:fill="auto"/>
            <w:vAlign w:val="center"/>
            <w:hideMark/>
          </w:tcPr>
          <w:p w:rsidR="00E316F6" w:rsidRPr="00803070" w:rsidRDefault="00E316F6" w:rsidP="009C6D0A">
            <w:pPr>
              <w:spacing w:before="0" w:line="240" w:lineRule="auto"/>
              <w:jc w:val="left"/>
              <w:rPr>
                <w:rFonts w:eastAsia="Times New Roman" w:cstheme="minorHAnsi"/>
                <w:color w:val="000000"/>
                <w:sz w:val="18"/>
                <w:szCs w:val="18"/>
              </w:rPr>
            </w:pPr>
            <w:r w:rsidRPr="00803070">
              <w:rPr>
                <w:rFonts w:eastAsia="Times New Roman" w:cstheme="minorHAnsi"/>
                <w:color w:val="000000"/>
                <w:sz w:val="18"/>
                <w:szCs w:val="18"/>
              </w:rPr>
              <w:t>Inexistente</w:t>
            </w:r>
          </w:p>
        </w:tc>
        <w:tc>
          <w:tcPr>
            <w:tcW w:w="2551" w:type="dxa"/>
            <w:shd w:val="clear" w:color="auto" w:fill="auto"/>
            <w:vAlign w:val="center"/>
            <w:hideMark/>
          </w:tcPr>
          <w:p w:rsidR="00E316F6" w:rsidRPr="00803070" w:rsidRDefault="00E316F6" w:rsidP="009C6D0A">
            <w:pPr>
              <w:spacing w:before="0" w:line="240" w:lineRule="auto"/>
              <w:jc w:val="left"/>
              <w:rPr>
                <w:rFonts w:eastAsia="Times New Roman" w:cstheme="minorHAnsi"/>
                <w:color w:val="000000"/>
                <w:sz w:val="18"/>
                <w:szCs w:val="18"/>
              </w:rPr>
            </w:pPr>
            <w:r w:rsidRPr="00803070">
              <w:rPr>
                <w:rFonts w:eastAsia="Times New Roman" w:cstheme="minorHAnsi"/>
                <w:color w:val="000000"/>
                <w:sz w:val="18"/>
                <w:szCs w:val="18"/>
              </w:rPr>
              <w:t xml:space="preserve">Não há gestão. </w:t>
            </w:r>
          </w:p>
        </w:tc>
        <w:tc>
          <w:tcPr>
            <w:tcW w:w="2835" w:type="dxa"/>
            <w:shd w:val="clear" w:color="auto" w:fill="auto"/>
            <w:vAlign w:val="center"/>
            <w:hideMark/>
          </w:tcPr>
          <w:p w:rsidR="00E316F6" w:rsidRPr="00803070" w:rsidRDefault="00E316F6" w:rsidP="009C6D0A">
            <w:pPr>
              <w:spacing w:before="0" w:line="240" w:lineRule="auto"/>
              <w:jc w:val="left"/>
              <w:rPr>
                <w:rFonts w:eastAsia="Times New Roman" w:cstheme="minorHAnsi"/>
                <w:color w:val="000000"/>
                <w:sz w:val="18"/>
                <w:szCs w:val="18"/>
              </w:rPr>
            </w:pPr>
            <w:r w:rsidRPr="00803070">
              <w:rPr>
                <w:rFonts w:eastAsia="Times New Roman" w:cstheme="minorHAnsi"/>
                <w:color w:val="000000"/>
                <w:sz w:val="18"/>
                <w:szCs w:val="18"/>
              </w:rPr>
              <w:t>Aprimorar através da elaboração do Plano de Gerenciamento de Resíduos do Município.</w:t>
            </w:r>
          </w:p>
        </w:tc>
        <w:tc>
          <w:tcPr>
            <w:tcW w:w="2410" w:type="dxa"/>
            <w:shd w:val="clear" w:color="000000" w:fill="FFFFFF"/>
            <w:vAlign w:val="center"/>
            <w:hideMark/>
          </w:tcPr>
          <w:p w:rsidR="00E316F6" w:rsidRPr="00803070" w:rsidRDefault="00E316F6" w:rsidP="009C6D0A">
            <w:pPr>
              <w:spacing w:before="0" w:line="240" w:lineRule="auto"/>
              <w:jc w:val="left"/>
              <w:rPr>
                <w:rFonts w:eastAsia="Times New Roman" w:cstheme="minorHAnsi"/>
                <w:color w:val="000000"/>
                <w:sz w:val="18"/>
                <w:szCs w:val="18"/>
              </w:rPr>
            </w:pPr>
            <w:r w:rsidRPr="00803070">
              <w:rPr>
                <w:rFonts w:eastAsia="Times New Roman" w:cstheme="minorHAnsi"/>
                <w:color w:val="000000"/>
                <w:sz w:val="18"/>
                <w:szCs w:val="18"/>
              </w:rPr>
              <w:t>Inexistente</w:t>
            </w:r>
          </w:p>
        </w:tc>
        <w:tc>
          <w:tcPr>
            <w:tcW w:w="2268" w:type="dxa"/>
            <w:shd w:val="clear" w:color="000000" w:fill="FFFFFF"/>
            <w:vAlign w:val="center"/>
            <w:hideMark/>
          </w:tcPr>
          <w:p w:rsidR="00E316F6" w:rsidRPr="00803070" w:rsidRDefault="00E316F6" w:rsidP="009C6D0A">
            <w:pPr>
              <w:spacing w:before="0" w:line="240" w:lineRule="auto"/>
              <w:jc w:val="left"/>
              <w:rPr>
                <w:rFonts w:eastAsia="Times New Roman" w:cstheme="minorHAnsi"/>
                <w:color w:val="000000"/>
                <w:sz w:val="18"/>
                <w:szCs w:val="18"/>
              </w:rPr>
            </w:pPr>
            <w:r w:rsidRPr="00803070">
              <w:rPr>
                <w:rFonts w:eastAsia="Times New Roman" w:cstheme="minorHAnsi"/>
                <w:color w:val="000000"/>
                <w:sz w:val="18"/>
                <w:szCs w:val="18"/>
              </w:rPr>
              <w:t>N/A</w:t>
            </w:r>
          </w:p>
        </w:tc>
      </w:tr>
    </w:tbl>
    <w:p w:rsidR="009D0773" w:rsidRDefault="009D0773"/>
    <w:p w:rsidR="009D0773" w:rsidRDefault="009D0773"/>
    <w:p w:rsidR="009D0773" w:rsidRDefault="009D0773"/>
    <w:p w:rsidR="009D0773" w:rsidRDefault="009D0773"/>
    <w:p w:rsidR="009E5EE0" w:rsidRDefault="009E5EE0"/>
    <w:p w:rsidR="006E70EF" w:rsidRDefault="006E70EF" w:rsidP="00446BC1">
      <w:pPr>
        <w:spacing w:before="0"/>
        <w:rPr>
          <w:b/>
        </w:rPr>
      </w:pPr>
    </w:p>
    <w:p w:rsidR="00C63211" w:rsidRDefault="00C63211" w:rsidP="00950E97">
      <w:pPr>
        <w:ind w:firstLine="708"/>
        <w:rPr>
          <w:rFonts w:ascii="Times New Roman" w:hAnsi="Times New Roman" w:cs="Times New Roman"/>
          <w:sz w:val="24"/>
          <w:szCs w:val="24"/>
        </w:rPr>
      </w:pPr>
    </w:p>
    <w:p w:rsidR="00C63211" w:rsidRDefault="00C63211" w:rsidP="00950E97">
      <w:pPr>
        <w:ind w:firstLine="708"/>
        <w:rPr>
          <w:rFonts w:ascii="Times New Roman" w:hAnsi="Times New Roman" w:cs="Times New Roman"/>
          <w:sz w:val="24"/>
          <w:szCs w:val="24"/>
        </w:rPr>
        <w:sectPr w:rsidR="00C63211" w:rsidSect="00C63211">
          <w:pgSz w:w="15840" w:h="12240" w:orient="landscape"/>
          <w:pgMar w:top="1440" w:right="1440" w:bottom="1440" w:left="1440" w:header="720" w:footer="720" w:gutter="0"/>
          <w:cols w:space="720"/>
          <w:docGrid w:linePitch="360"/>
        </w:sectPr>
      </w:pPr>
    </w:p>
    <w:p w:rsidR="00950E97" w:rsidRDefault="00950E97" w:rsidP="00950E97">
      <w:pPr>
        <w:ind w:firstLine="708"/>
        <w:rPr>
          <w:rFonts w:ascii="Times New Roman" w:hAnsi="Times New Roman" w:cs="Times New Roman"/>
          <w:sz w:val="24"/>
          <w:szCs w:val="24"/>
        </w:rPr>
      </w:pPr>
      <w:r>
        <w:rPr>
          <w:rFonts w:ascii="Times New Roman" w:hAnsi="Times New Roman" w:cs="Times New Roman"/>
          <w:sz w:val="24"/>
          <w:szCs w:val="24"/>
        </w:rPr>
        <w:t>Percebe-se através da análise do quadro acima que não há muitas informações sobre os serviços de saneamento básico, parte porque os inúmeros municípios não possuem Estações de Tratamento de Água e Esgoto e parte porque os que possuem encontraram dificuldades em informar detalhes sobre o tópico.</w:t>
      </w:r>
    </w:p>
    <w:p w:rsidR="00950E97" w:rsidRDefault="00950E97" w:rsidP="00950E97">
      <w:pPr>
        <w:rPr>
          <w:rFonts w:ascii="Times New Roman" w:hAnsi="Times New Roman" w:cs="Times New Roman"/>
          <w:sz w:val="24"/>
          <w:szCs w:val="24"/>
        </w:rPr>
      </w:pPr>
      <w:r>
        <w:rPr>
          <w:rFonts w:ascii="Times New Roman" w:hAnsi="Times New Roman" w:cs="Times New Roman"/>
          <w:sz w:val="24"/>
          <w:szCs w:val="24"/>
        </w:rPr>
        <w:tab/>
        <w:t xml:space="preserve">Segundo o estabelecido na Lei </w:t>
      </w:r>
      <w:proofErr w:type="gramStart"/>
      <w:r>
        <w:rPr>
          <w:rFonts w:ascii="Times New Roman" w:hAnsi="Times New Roman" w:cs="Times New Roman"/>
          <w:sz w:val="24"/>
          <w:szCs w:val="24"/>
        </w:rPr>
        <w:t>Nº11.</w:t>
      </w:r>
      <w:proofErr w:type="gramEnd"/>
      <w:r>
        <w:rPr>
          <w:rFonts w:ascii="Times New Roman" w:hAnsi="Times New Roman" w:cs="Times New Roman"/>
          <w:sz w:val="24"/>
          <w:szCs w:val="24"/>
        </w:rPr>
        <w:t>445/2007:</w:t>
      </w:r>
    </w:p>
    <w:p w:rsidR="00950E97" w:rsidRDefault="00950E97" w:rsidP="00950E97">
      <w:pPr>
        <w:ind w:left="216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“Art. 2</w:t>
      </w:r>
      <w:r>
        <w:rPr>
          <w:rFonts w:ascii="Times New Roman" w:eastAsia="Times New Roman" w:hAnsi="Times New Roman" w:cs="Times New Roman"/>
          <w:sz w:val="24"/>
          <w:szCs w:val="24"/>
          <w:u w:val="single"/>
          <w:vertAlign w:val="superscript"/>
        </w:rPr>
        <w:t>o</w:t>
      </w:r>
      <w:r>
        <w:rPr>
          <w:rFonts w:ascii="Times New Roman" w:eastAsia="Times New Roman" w:hAnsi="Times New Roman" w:cs="Times New Roman"/>
          <w:sz w:val="24"/>
          <w:szCs w:val="24"/>
        </w:rPr>
        <w:t xml:space="preserve"> Os serviços públicos de saneamento básico serão prestados com base nos seguintes princípios fundamentais:</w:t>
      </w:r>
    </w:p>
    <w:p w:rsidR="00950E97" w:rsidRDefault="00950E97" w:rsidP="00950E97">
      <w:pPr>
        <w:ind w:left="2160"/>
        <w:rPr>
          <w:rFonts w:ascii="Times New Roman" w:eastAsia="Times New Roman" w:hAnsi="Times New Roman" w:cs="Times New Roman"/>
          <w:sz w:val="24"/>
          <w:szCs w:val="24"/>
        </w:rPr>
      </w:pPr>
      <w:proofErr w:type="gramEnd"/>
      <w:r>
        <w:rPr>
          <w:rFonts w:ascii="Times New Roman" w:eastAsia="Times New Roman" w:hAnsi="Times New Roman" w:cs="Times New Roman"/>
          <w:sz w:val="24"/>
          <w:szCs w:val="24"/>
        </w:rPr>
        <w:t>I - universalização do acesso;</w:t>
      </w:r>
    </w:p>
    <w:p w:rsidR="00950E97" w:rsidRDefault="00950E97" w:rsidP="00950E97">
      <w:pPr>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II - integralidade, compreendida como o conjunto de todas as atividades e componentes de cada um dos diversos serviços de saneamento básico, propiciando à população o acesso na conformidade de suas necessidades e maximizando a eficácia das ações e resultados;</w:t>
      </w:r>
    </w:p>
    <w:p w:rsidR="00950E97" w:rsidRDefault="00950E97" w:rsidP="00950E97">
      <w:pPr>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III - abastecimento de água, esgotamento sanitário, limpeza urbana e manejo dos resíduos sólidos realizados de formas adequadas à saúde pública e à proteção do meio ambiente;</w:t>
      </w:r>
    </w:p>
    <w:p w:rsidR="00950E97" w:rsidRDefault="00950E97" w:rsidP="00950E97">
      <w:pPr>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IV - disponibilidade, em todas as áreas urbanas, de serviços de drenagem e de manejo das águas pluviais adequados à saúde pública e à segurança da vida e do patrimônio público e privado;</w:t>
      </w:r>
    </w:p>
    <w:p w:rsidR="00950E97" w:rsidRDefault="00950E97" w:rsidP="00950E97">
      <w:pPr>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V - adoção de métodos, técnicas e processos que considerem as peculiaridades locais e regionais;</w:t>
      </w:r>
    </w:p>
    <w:p w:rsidR="00950E97" w:rsidRDefault="00950E97" w:rsidP="00950E97">
      <w:pPr>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 articulação com as políticas de desenvolvimento urbano e regional, de habitação, de combate à pobreza e de sua erradicação, de proteção ambiental, de promoção da saúde e outras de relevante interesse </w:t>
      </w:r>
      <w:proofErr w:type="gramStart"/>
      <w:r>
        <w:rPr>
          <w:rFonts w:ascii="Times New Roman" w:eastAsia="Times New Roman" w:hAnsi="Times New Roman" w:cs="Times New Roman"/>
          <w:sz w:val="24"/>
          <w:szCs w:val="24"/>
        </w:rPr>
        <w:t>social voltadas para a melhoria da qualidade de vida, para as quais o saneamento básico seja fator determinante</w:t>
      </w:r>
      <w:proofErr w:type="gramEnd"/>
      <w:r>
        <w:rPr>
          <w:rFonts w:ascii="Times New Roman" w:eastAsia="Times New Roman" w:hAnsi="Times New Roman" w:cs="Times New Roman"/>
          <w:sz w:val="24"/>
          <w:szCs w:val="24"/>
        </w:rPr>
        <w:t>;</w:t>
      </w:r>
    </w:p>
    <w:p w:rsidR="00950E97" w:rsidRDefault="00950E97" w:rsidP="00950E97">
      <w:pPr>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w:t>
      </w:r>
      <w:proofErr w:type="gramEnd"/>
    </w:p>
    <w:p w:rsidR="00950E97" w:rsidRDefault="00950E97" w:rsidP="00950E97">
      <w:pPr>
        <w:ind w:firstLine="720"/>
        <w:rPr>
          <w:rFonts w:ascii="Times New Roman" w:hAnsi="Times New Roman" w:cs="Times New Roman"/>
          <w:sz w:val="24"/>
          <w:szCs w:val="24"/>
        </w:rPr>
      </w:pPr>
      <w:r>
        <w:rPr>
          <w:rFonts w:ascii="Times New Roman" w:hAnsi="Times New Roman" w:cs="Times New Roman"/>
          <w:sz w:val="24"/>
          <w:szCs w:val="24"/>
        </w:rPr>
        <w:t xml:space="preserve">Como </w:t>
      </w:r>
      <w:proofErr w:type="gramStart"/>
      <w:r>
        <w:rPr>
          <w:rFonts w:ascii="Times New Roman" w:hAnsi="Times New Roman" w:cs="Times New Roman"/>
          <w:sz w:val="24"/>
          <w:szCs w:val="24"/>
        </w:rPr>
        <w:t>pôde-se</w:t>
      </w:r>
      <w:proofErr w:type="gramEnd"/>
      <w:r>
        <w:rPr>
          <w:rFonts w:ascii="Times New Roman" w:hAnsi="Times New Roman" w:cs="Times New Roman"/>
          <w:sz w:val="24"/>
          <w:szCs w:val="24"/>
        </w:rPr>
        <w:t xml:space="preserve"> notar poucos municípios possuem </w:t>
      </w:r>
      <w:proofErr w:type="spellStart"/>
      <w:r>
        <w:rPr>
          <w:rFonts w:ascii="Times New Roman" w:hAnsi="Times New Roman" w:cs="Times New Roman"/>
          <w:sz w:val="24"/>
          <w:szCs w:val="24"/>
        </w:rPr>
        <w:t>ETAs</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ETEs</w:t>
      </w:r>
      <w:proofErr w:type="spellEnd"/>
      <w:r>
        <w:rPr>
          <w:rFonts w:ascii="Times New Roman" w:hAnsi="Times New Roman" w:cs="Times New Roman"/>
          <w:sz w:val="24"/>
          <w:szCs w:val="24"/>
        </w:rPr>
        <w:t>, porém para que a Lei Nº11.445/2007 seja cumprida, todos devem ter acesso a água tratada e a esgotamento sanitário. Portanto, indica-se que os municípios consorciados realizem um Plano Regional Integrado de Saneamento Básico para que seja estabelecido um serviço de Saneamento Básico de qualidade.</w:t>
      </w:r>
    </w:p>
    <w:p w:rsidR="00626CC2" w:rsidRDefault="00626CC2" w:rsidP="00446BC1">
      <w:pPr>
        <w:spacing w:before="0"/>
        <w:rPr>
          <w:b/>
        </w:rPr>
      </w:pPr>
    </w:p>
    <w:p w:rsidR="001534BA" w:rsidRDefault="001534BA" w:rsidP="00C51225">
      <w:pPr>
        <w:pStyle w:val="Ttulo2"/>
        <w:spacing w:before="240"/>
      </w:pPr>
    </w:p>
    <w:p w:rsidR="00C63211" w:rsidRDefault="00C63211" w:rsidP="001472A3">
      <w:pPr>
        <w:pStyle w:val="Ttulo1"/>
      </w:pPr>
    </w:p>
    <w:p w:rsidR="00C63211" w:rsidRDefault="00C63211" w:rsidP="001472A3">
      <w:pPr>
        <w:pStyle w:val="Ttulo1"/>
      </w:pPr>
    </w:p>
    <w:p w:rsidR="00C63211" w:rsidRDefault="00C63211" w:rsidP="001472A3">
      <w:pPr>
        <w:pStyle w:val="Ttulo1"/>
      </w:pPr>
    </w:p>
    <w:p w:rsidR="00C63211" w:rsidRDefault="00C63211" w:rsidP="001472A3">
      <w:pPr>
        <w:pStyle w:val="Ttulo1"/>
      </w:pPr>
    </w:p>
    <w:p w:rsidR="00C63211" w:rsidRDefault="00C63211" w:rsidP="00C63211"/>
    <w:p w:rsidR="00C63211" w:rsidRDefault="00C63211" w:rsidP="00C63211"/>
    <w:p w:rsidR="00C63211" w:rsidRDefault="00C63211" w:rsidP="00C63211"/>
    <w:p w:rsidR="00C63211" w:rsidRPr="00C63211" w:rsidRDefault="00C63211" w:rsidP="00C63211"/>
    <w:p w:rsidR="00F80315" w:rsidRDefault="001472A3" w:rsidP="001472A3">
      <w:pPr>
        <w:pStyle w:val="Ttulo1"/>
      </w:pPr>
      <w:bookmarkStart w:id="179" w:name="_Toc343009916"/>
      <w:r>
        <w:t>1</w:t>
      </w:r>
      <w:r w:rsidR="002A061B">
        <w:t>1</w:t>
      </w:r>
      <w:r>
        <w:t xml:space="preserve"> RESÍDUOS SÓLIDOS CEMITERIAIS (RSC)</w:t>
      </w:r>
      <w:bookmarkEnd w:id="179"/>
    </w:p>
    <w:p w:rsidR="0004545F" w:rsidRPr="00CB6178" w:rsidRDefault="00950E97" w:rsidP="00950E97">
      <w:pPr>
        <w:ind w:firstLine="708"/>
        <w:rPr>
          <w:rFonts w:ascii="Times New Roman" w:hAnsi="Times New Roman" w:cs="Times New Roman"/>
          <w:sz w:val="24"/>
          <w:szCs w:val="24"/>
        </w:rPr>
      </w:pPr>
      <w:r>
        <w:rPr>
          <w:rFonts w:ascii="Times New Roman" w:hAnsi="Times New Roman" w:cs="Times New Roman"/>
          <w:sz w:val="24"/>
          <w:szCs w:val="24"/>
        </w:rPr>
        <w:t xml:space="preserve">Os resíduos sólidos cemiteriais são caracterizados por restos florais resultantes das coroas e ramalhetes, vasos (de plástico ou cerâmica), resíduos de construção gerados durante a reforma de túmulos e da infraestrutura em geral, resíduos gerados em exumações sendo eles, humanos, como ossos e restos da decomposição dos corpos ou não humanos, como caixões, restos de tecidos e acessórios, há a geração também de resíduos como cera, resultado </w:t>
      </w:r>
      <w:proofErr w:type="gramStart"/>
      <w:r>
        <w:rPr>
          <w:rFonts w:ascii="Times New Roman" w:hAnsi="Times New Roman" w:cs="Times New Roman"/>
          <w:sz w:val="24"/>
          <w:szCs w:val="24"/>
        </w:rPr>
        <w:t>da velas</w:t>
      </w:r>
      <w:proofErr w:type="gramEnd"/>
      <w:r>
        <w:rPr>
          <w:rFonts w:ascii="Times New Roman" w:hAnsi="Times New Roman" w:cs="Times New Roman"/>
          <w:sz w:val="24"/>
          <w:szCs w:val="24"/>
        </w:rPr>
        <w:t xml:space="preserve"> e dos suportes das velas. Ressalta-se que a geração desses resíduos é </w:t>
      </w:r>
      <w:proofErr w:type="gramStart"/>
      <w:r>
        <w:rPr>
          <w:rFonts w:ascii="Times New Roman" w:hAnsi="Times New Roman" w:cs="Times New Roman"/>
          <w:sz w:val="24"/>
          <w:szCs w:val="24"/>
        </w:rPr>
        <w:t>maior em datas simbólicas das mais variadas religiões</w:t>
      </w:r>
      <w:proofErr w:type="gramEnd"/>
      <w:r>
        <w:rPr>
          <w:rFonts w:ascii="Times New Roman" w:hAnsi="Times New Roman" w:cs="Times New Roman"/>
          <w:sz w:val="24"/>
          <w:szCs w:val="24"/>
        </w:rPr>
        <w:t>, portanto a geração não é constante. Ressalta-se também que a</w:t>
      </w:r>
      <w:r>
        <w:rPr>
          <w:rFonts w:ascii="Times New Roman" w:hAnsi="Times New Roman" w:cs="Times New Roman"/>
          <w:color w:val="000000"/>
          <w:sz w:val="24"/>
          <w:szCs w:val="24"/>
        </w:rPr>
        <w:t xml:space="preserve"> administração de cemitérios públicos e a fiscalização dos cemitérios privados competem aos municípios.</w:t>
      </w:r>
    </w:p>
    <w:p w:rsidR="00C63211" w:rsidRDefault="00C63211" w:rsidP="00C63211">
      <w:pPr>
        <w:rPr>
          <w:rFonts w:ascii="Times New Roman" w:hAnsi="Times New Roman" w:cs="Times New Roman"/>
          <w:sz w:val="24"/>
          <w:szCs w:val="24"/>
        </w:rPr>
      </w:pPr>
    </w:p>
    <w:p w:rsidR="00950E97" w:rsidRDefault="00950E97" w:rsidP="00C63211">
      <w:pPr>
        <w:rPr>
          <w:rFonts w:ascii="Times New Roman" w:hAnsi="Times New Roman" w:cs="Times New Roman"/>
          <w:sz w:val="24"/>
          <w:szCs w:val="24"/>
        </w:rPr>
      </w:pPr>
      <w:r>
        <w:rPr>
          <w:rFonts w:ascii="Times New Roman" w:hAnsi="Times New Roman" w:cs="Times New Roman"/>
          <w:sz w:val="24"/>
          <w:szCs w:val="24"/>
        </w:rPr>
        <w:t>GESTÃO DOS RSC</w:t>
      </w:r>
    </w:p>
    <w:p w:rsidR="00950E97" w:rsidRDefault="00950E97" w:rsidP="00950E97">
      <w:pPr>
        <w:ind w:firstLine="720"/>
        <w:rPr>
          <w:rFonts w:ascii="Times New Roman" w:hAnsi="Times New Roman" w:cs="Times New Roman"/>
          <w:sz w:val="24"/>
          <w:szCs w:val="24"/>
        </w:rPr>
      </w:pPr>
      <w:r>
        <w:rPr>
          <w:rFonts w:ascii="Times New Roman" w:hAnsi="Times New Roman" w:cs="Times New Roman"/>
          <w:sz w:val="24"/>
          <w:szCs w:val="24"/>
        </w:rPr>
        <w:t>Conforme as informações obtidas no diagnóstico, a gestão dos RSC não é realizada em inúmeros municípios e em outros foi informada apenas a gestão parcial, envolvendo temas isolados como responsáveis pela coleta ou apenas a destinação final dos resíduos.</w:t>
      </w:r>
    </w:p>
    <w:p w:rsidR="00C63211" w:rsidRDefault="00C63211" w:rsidP="00797963">
      <w:pPr>
        <w:pStyle w:val="Legenda"/>
        <w:keepNext/>
        <w:jc w:val="center"/>
        <w:rPr>
          <w:rFonts w:ascii="Times New Roman" w:hAnsi="Times New Roman" w:cs="Times New Roman"/>
          <w:sz w:val="20"/>
        </w:rPr>
      </w:pPr>
    </w:p>
    <w:p w:rsidR="00797963" w:rsidRPr="00237645" w:rsidRDefault="00797963" w:rsidP="00797963">
      <w:pPr>
        <w:pStyle w:val="Legenda"/>
        <w:keepNext/>
        <w:jc w:val="center"/>
        <w:rPr>
          <w:rFonts w:cs="Times New Roman"/>
        </w:rPr>
      </w:pPr>
      <w:bookmarkStart w:id="180" w:name="_Toc342657339"/>
      <w:bookmarkStart w:id="181" w:name="_Toc343089100"/>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70</w:t>
      </w:r>
      <w:r w:rsidR="00DB6E0E" w:rsidRPr="00237645">
        <w:rPr>
          <w:rFonts w:cs="Times New Roman"/>
        </w:rPr>
        <w:fldChar w:fldCharType="end"/>
      </w:r>
      <w:r w:rsidRPr="00237645">
        <w:rPr>
          <w:rFonts w:cs="Times New Roman"/>
        </w:rPr>
        <w:t>: Gestão dos RSC.</w:t>
      </w:r>
      <w:bookmarkEnd w:id="180"/>
      <w:bookmarkEnd w:id="181"/>
    </w:p>
    <w:tbl>
      <w:tblPr>
        <w:tblW w:w="9468"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020"/>
      </w:tblGrid>
      <w:tr w:rsidR="00530877" w:rsidRPr="00CB6178" w:rsidTr="00530877">
        <w:trPr>
          <w:trHeight w:val="74"/>
        </w:trPr>
        <w:tc>
          <w:tcPr>
            <w:tcW w:w="24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30877" w:rsidRPr="00CB6178" w:rsidRDefault="00530877" w:rsidP="00530877">
            <w:pPr>
              <w:spacing w:before="0" w:line="240" w:lineRule="auto"/>
              <w:jc w:val="center"/>
              <w:rPr>
                <w:rFonts w:eastAsia="Times New Roman" w:cstheme="minorHAnsi"/>
                <w:b/>
                <w:bCs/>
                <w:color w:val="000000"/>
                <w:sz w:val="18"/>
                <w:szCs w:val="18"/>
              </w:rPr>
            </w:pPr>
            <w:r w:rsidRPr="00CB6178">
              <w:rPr>
                <w:rFonts w:eastAsia="Times New Roman" w:cstheme="minorHAnsi"/>
                <w:b/>
                <w:bCs/>
                <w:color w:val="000000"/>
                <w:sz w:val="18"/>
                <w:szCs w:val="18"/>
              </w:rPr>
              <w:t>Município</w:t>
            </w:r>
          </w:p>
        </w:tc>
        <w:tc>
          <w:tcPr>
            <w:tcW w:w="70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30877" w:rsidRPr="00CB6178" w:rsidRDefault="00530877" w:rsidP="00530877">
            <w:pPr>
              <w:spacing w:before="0" w:line="240" w:lineRule="auto"/>
              <w:jc w:val="center"/>
              <w:rPr>
                <w:rFonts w:eastAsia="Times New Roman" w:cstheme="minorHAnsi"/>
                <w:b/>
                <w:bCs/>
                <w:color w:val="000000"/>
                <w:sz w:val="18"/>
                <w:szCs w:val="18"/>
              </w:rPr>
            </w:pPr>
            <w:r w:rsidRPr="00CB6178">
              <w:rPr>
                <w:rFonts w:eastAsia="Times New Roman" w:cstheme="minorHAnsi"/>
                <w:b/>
                <w:bCs/>
                <w:color w:val="000000"/>
                <w:sz w:val="18"/>
                <w:szCs w:val="18"/>
              </w:rPr>
              <w:t>Gestão dos RSC</w:t>
            </w:r>
          </w:p>
        </w:tc>
      </w:tr>
      <w:tr w:rsidR="00E316F6" w:rsidRPr="00CB6178" w:rsidTr="00530877">
        <w:trPr>
          <w:trHeight w:val="74"/>
        </w:trPr>
        <w:tc>
          <w:tcPr>
            <w:tcW w:w="2448" w:type="dxa"/>
            <w:tcBorders>
              <w:top w:val="single" w:sz="4" w:space="0" w:color="auto"/>
              <w:left w:val="single" w:sz="4" w:space="0" w:color="auto"/>
              <w:bottom w:val="single" w:sz="4" w:space="0" w:color="auto"/>
              <w:right w:val="single" w:sz="4" w:space="0" w:color="auto"/>
            </w:tcBorders>
            <w:vAlign w:val="center"/>
            <w:hideMark/>
          </w:tcPr>
          <w:p w:rsidR="00E316F6" w:rsidRPr="00CB6178" w:rsidRDefault="00E316F6" w:rsidP="009C6D0A">
            <w:pPr>
              <w:spacing w:before="0" w:line="240" w:lineRule="auto"/>
              <w:rPr>
                <w:rFonts w:eastAsia="Times New Roman" w:cstheme="minorHAnsi"/>
                <w:b/>
                <w:bCs/>
                <w:color w:val="000000"/>
                <w:sz w:val="18"/>
                <w:szCs w:val="18"/>
              </w:rPr>
            </w:pPr>
            <w:r w:rsidRPr="00CB6178">
              <w:rPr>
                <w:rFonts w:eastAsia="Times New Roman" w:cstheme="minorHAnsi"/>
                <w:b/>
                <w:bCs/>
                <w:color w:val="000000"/>
                <w:sz w:val="18"/>
                <w:szCs w:val="18"/>
              </w:rPr>
              <w:t>Dona Francisca</w:t>
            </w:r>
          </w:p>
        </w:tc>
        <w:tc>
          <w:tcPr>
            <w:tcW w:w="7020" w:type="dxa"/>
            <w:tcBorders>
              <w:top w:val="single" w:sz="4" w:space="0" w:color="auto"/>
              <w:left w:val="single" w:sz="4" w:space="0" w:color="auto"/>
              <w:bottom w:val="single" w:sz="4" w:space="0" w:color="auto"/>
              <w:right w:val="single" w:sz="4" w:space="0" w:color="auto"/>
            </w:tcBorders>
            <w:vAlign w:val="center"/>
            <w:hideMark/>
          </w:tcPr>
          <w:p w:rsidR="00E316F6" w:rsidRPr="00CB6178" w:rsidRDefault="00E316F6" w:rsidP="009C6D0A">
            <w:pPr>
              <w:spacing w:before="0" w:line="240" w:lineRule="auto"/>
              <w:rPr>
                <w:rFonts w:eastAsia="Times New Roman" w:cstheme="minorHAnsi"/>
                <w:color w:val="000000"/>
                <w:sz w:val="18"/>
                <w:szCs w:val="18"/>
              </w:rPr>
            </w:pPr>
            <w:r w:rsidRPr="00CB6178">
              <w:rPr>
                <w:rFonts w:eastAsia="Times New Roman" w:cstheme="minorHAnsi"/>
                <w:color w:val="000000"/>
                <w:sz w:val="18"/>
                <w:szCs w:val="18"/>
              </w:rPr>
              <w:t>Inexistente</w:t>
            </w:r>
          </w:p>
        </w:tc>
      </w:tr>
    </w:tbl>
    <w:p w:rsidR="00C63211" w:rsidRDefault="00C63211" w:rsidP="00C63211"/>
    <w:p w:rsidR="00C63211" w:rsidRDefault="00950E97" w:rsidP="00F61A2C">
      <w:pPr>
        <w:rPr>
          <w:rFonts w:ascii="Times New Roman" w:hAnsi="Times New Roman" w:cs="Times New Roman"/>
          <w:sz w:val="20"/>
        </w:rPr>
      </w:pPr>
      <w:r>
        <w:rPr>
          <w:rFonts w:ascii="Times New Roman" w:hAnsi="Times New Roman" w:cs="Times New Roman"/>
          <w:sz w:val="24"/>
          <w:szCs w:val="24"/>
        </w:rPr>
        <w:t>GERAÇÃO DOS RSC</w:t>
      </w:r>
      <w:r>
        <w:rPr>
          <w:rFonts w:ascii="Times New Roman" w:hAnsi="Times New Roman" w:cs="Times New Roman"/>
          <w:sz w:val="24"/>
          <w:szCs w:val="24"/>
        </w:rPr>
        <w:tab/>
      </w:r>
    </w:p>
    <w:p w:rsidR="00797963" w:rsidRPr="00237645" w:rsidRDefault="00797963" w:rsidP="00797963">
      <w:pPr>
        <w:pStyle w:val="Legenda"/>
        <w:keepNext/>
        <w:jc w:val="center"/>
        <w:rPr>
          <w:rFonts w:cs="Times New Roman"/>
        </w:rPr>
      </w:pPr>
      <w:bookmarkStart w:id="182" w:name="_Toc342657340"/>
      <w:bookmarkStart w:id="183" w:name="_Toc343089101"/>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71</w:t>
      </w:r>
      <w:r w:rsidR="00DB6E0E" w:rsidRPr="00237645">
        <w:rPr>
          <w:rFonts w:cs="Times New Roman"/>
        </w:rPr>
        <w:fldChar w:fldCharType="end"/>
      </w:r>
      <w:r w:rsidRPr="00237645">
        <w:rPr>
          <w:rFonts w:cs="Times New Roman"/>
        </w:rPr>
        <w:t>: Geração de RSC.</w:t>
      </w:r>
      <w:bookmarkEnd w:id="182"/>
      <w:bookmarkEnd w:id="183"/>
    </w:p>
    <w:tbl>
      <w:tblPr>
        <w:tblW w:w="9468"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5496"/>
        <w:gridCol w:w="1472"/>
      </w:tblGrid>
      <w:tr w:rsidR="00530877" w:rsidRPr="00CB6178" w:rsidTr="00530877">
        <w:trPr>
          <w:trHeight w:val="220"/>
        </w:trPr>
        <w:tc>
          <w:tcPr>
            <w:tcW w:w="2500"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30877" w:rsidRPr="00CB6178" w:rsidRDefault="00530877" w:rsidP="00530877">
            <w:pPr>
              <w:spacing w:before="0" w:line="240" w:lineRule="auto"/>
              <w:jc w:val="center"/>
              <w:rPr>
                <w:rFonts w:eastAsia="Times New Roman" w:cstheme="minorHAnsi"/>
                <w:b/>
                <w:bCs/>
                <w:color w:val="000000"/>
                <w:sz w:val="18"/>
                <w:szCs w:val="18"/>
              </w:rPr>
            </w:pPr>
            <w:r w:rsidRPr="00CB6178">
              <w:rPr>
                <w:rFonts w:eastAsia="Times New Roman" w:cstheme="minorHAnsi"/>
                <w:b/>
                <w:bCs/>
                <w:color w:val="000000"/>
                <w:sz w:val="18"/>
                <w:szCs w:val="18"/>
              </w:rPr>
              <w:t>Município</w:t>
            </w:r>
          </w:p>
        </w:tc>
        <w:tc>
          <w:tcPr>
            <w:tcW w:w="5496"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30877" w:rsidRPr="00CB6178" w:rsidRDefault="00530877" w:rsidP="00530877">
            <w:pPr>
              <w:spacing w:before="0" w:line="240" w:lineRule="auto"/>
              <w:jc w:val="center"/>
              <w:rPr>
                <w:rFonts w:eastAsia="Times New Roman" w:cstheme="minorHAnsi"/>
                <w:b/>
                <w:bCs/>
                <w:color w:val="000000"/>
                <w:sz w:val="18"/>
                <w:szCs w:val="18"/>
              </w:rPr>
            </w:pPr>
            <w:r w:rsidRPr="00CB6178">
              <w:rPr>
                <w:rFonts w:eastAsia="Times New Roman" w:cstheme="minorHAnsi"/>
                <w:b/>
                <w:bCs/>
                <w:color w:val="000000"/>
                <w:sz w:val="18"/>
                <w:szCs w:val="18"/>
              </w:rPr>
              <w:t>Fontes geradoras</w:t>
            </w:r>
          </w:p>
        </w:tc>
        <w:tc>
          <w:tcPr>
            <w:tcW w:w="147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30877" w:rsidRPr="00CB6178" w:rsidRDefault="00530877" w:rsidP="00530877">
            <w:pPr>
              <w:spacing w:before="0" w:line="240" w:lineRule="auto"/>
              <w:jc w:val="center"/>
              <w:rPr>
                <w:rFonts w:eastAsia="Times New Roman" w:cstheme="minorHAnsi"/>
                <w:b/>
                <w:bCs/>
                <w:color w:val="000000"/>
                <w:sz w:val="18"/>
                <w:szCs w:val="18"/>
              </w:rPr>
            </w:pPr>
            <w:r w:rsidRPr="00CB6178">
              <w:rPr>
                <w:rFonts w:eastAsia="Times New Roman" w:cstheme="minorHAnsi"/>
                <w:b/>
                <w:bCs/>
                <w:color w:val="000000"/>
                <w:sz w:val="18"/>
                <w:szCs w:val="18"/>
              </w:rPr>
              <w:t>Geração de RSC (t/dia)</w:t>
            </w:r>
          </w:p>
        </w:tc>
      </w:tr>
      <w:tr w:rsidR="00530877" w:rsidRPr="00CB6178" w:rsidTr="00530877">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0877" w:rsidRPr="00CB6178" w:rsidRDefault="00530877" w:rsidP="00530877">
            <w:pPr>
              <w:spacing w:before="0" w:line="240" w:lineRule="auto"/>
              <w:jc w:val="left"/>
              <w:rPr>
                <w:rFonts w:eastAsia="Times New Roman" w:cstheme="minorHAnsi"/>
                <w:b/>
                <w:bCs/>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0877" w:rsidRPr="00CB6178" w:rsidRDefault="00530877" w:rsidP="00530877">
            <w:pPr>
              <w:spacing w:before="0" w:line="240" w:lineRule="auto"/>
              <w:jc w:val="left"/>
              <w:rPr>
                <w:rFonts w:eastAsia="Times New Roman" w:cstheme="minorHAnsi"/>
                <w:b/>
                <w:bCs/>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0877" w:rsidRPr="00CB6178" w:rsidRDefault="00530877" w:rsidP="00530877">
            <w:pPr>
              <w:spacing w:before="0" w:line="240" w:lineRule="auto"/>
              <w:jc w:val="left"/>
              <w:rPr>
                <w:rFonts w:eastAsia="Times New Roman" w:cstheme="minorHAnsi"/>
                <w:b/>
                <w:bCs/>
                <w:color w:val="000000"/>
                <w:sz w:val="18"/>
                <w:szCs w:val="18"/>
              </w:rPr>
            </w:pPr>
          </w:p>
        </w:tc>
      </w:tr>
      <w:tr w:rsidR="00E316F6" w:rsidRPr="00CB6178" w:rsidTr="00530877">
        <w:trPr>
          <w:trHeight w:val="74"/>
        </w:trPr>
        <w:tc>
          <w:tcPr>
            <w:tcW w:w="2500" w:type="dxa"/>
            <w:tcBorders>
              <w:top w:val="single" w:sz="4" w:space="0" w:color="auto"/>
              <w:left w:val="single" w:sz="4" w:space="0" w:color="auto"/>
              <w:bottom w:val="single" w:sz="4" w:space="0" w:color="auto"/>
              <w:right w:val="single" w:sz="4" w:space="0" w:color="auto"/>
            </w:tcBorders>
            <w:vAlign w:val="center"/>
            <w:hideMark/>
          </w:tcPr>
          <w:p w:rsidR="00E316F6" w:rsidRPr="00CB6178" w:rsidRDefault="00E316F6" w:rsidP="009C6D0A">
            <w:pPr>
              <w:spacing w:before="0" w:line="240" w:lineRule="auto"/>
              <w:rPr>
                <w:rFonts w:eastAsia="Times New Roman" w:cstheme="minorHAnsi"/>
                <w:b/>
                <w:bCs/>
                <w:color w:val="000000"/>
                <w:sz w:val="18"/>
                <w:szCs w:val="18"/>
              </w:rPr>
            </w:pPr>
            <w:r w:rsidRPr="00CB6178">
              <w:rPr>
                <w:rFonts w:eastAsia="Times New Roman" w:cstheme="minorHAnsi"/>
                <w:b/>
                <w:bCs/>
                <w:color w:val="000000"/>
                <w:sz w:val="18"/>
                <w:szCs w:val="18"/>
              </w:rPr>
              <w:t>Dona Francisca</w:t>
            </w:r>
          </w:p>
        </w:tc>
        <w:tc>
          <w:tcPr>
            <w:tcW w:w="5496" w:type="dxa"/>
            <w:tcBorders>
              <w:top w:val="single" w:sz="4" w:space="0" w:color="auto"/>
              <w:left w:val="single" w:sz="4" w:space="0" w:color="auto"/>
              <w:bottom w:val="single" w:sz="4" w:space="0" w:color="auto"/>
              <w:right w:val="single" w:sz="4" w:space="0" w:color="auto"/>
            </w:tcBorders>
            <w:vAlign w:val="center"/>
            <w:hideMark/>
          </w:tcPr>
          <w:p w:rsidR="00E316F6" w:rsidRPr="00CB6178" w:rsidRDefault="00E316F6" w:rsidP="009C6D0A">
            <w:pPr>
              <w:spacing w:before="0" w:line="240" w:lineRule="auto"/>
              <w:rPr>
                <w:rFonts w:eastAsia="Times New Roman" w:cstheme="minorHAnsi"/>
                <w:color w:val="000000"/>
                <w:sz w:val="18"/>
                <w:szCs w:val="18"/>
              </w:rPr>
            </w:pPr>
            <w:proofErr w:type="gramStart"/>
            <w:r w:rsidRPr="00CB6178">
              <w:rPr>
                <w:rFonts w:eastAsia="Times New Roman" w:cstheme="minorHAnsi"/>
                <w:color w:val="000000"/>
                <w:sz w:val="18"/>
                <w:szCs w:val="18"/>
              </w:rPr>
              <w:t>1</w:t>
            </w:r>
            <w:proofErr w:type="gramEnd"/>
            <w:r w:rsidRPr="00CB6178">
              <w:rPr>
                <w:rFonts w:eastAsia="Times New Roman" w:cstheme="minorHAnsi"/>
                <w:color w:val="000000"/>
                <w:sz w:val="18"/>
                <w:szCs w:val="18"/>
              </w:rPr>
              <w:t xml:space="preserve"> Cemitério Municipal.</w:t>
            </w:r>
          </w:p>
        </w:tc>
        <w:tc>
          <w:tcPr>
            <w:tcW w:w="1472" w:type="dxa"/>
            <w:tcBorders>
              <w:top w:val="single" w:sz="4" w:space="0" w:color="auto"/>
              <w:left w:val="single" w:sz="4" w:space="0" w:color="auto"/>
              <w:bottom w:val="single" w:sz="4" w:space="0" w:color="auto"/>
              <w:right w:val="single" w:sz="4" w:space="0" w:color="auto"/>
            </w:tcBorders>
            <w:vAlign w:val="center"/>
            <w:hideMark/>
          </w:tcPr>
          <w:p w:rsidR="00E316F6" w:rsidRPr="00CB6178" w:rsidRDefault="00E316F6" w:rsidP="009C6D0A">
            <w:pPr>
              <w:spacing w:before="0" w:line="240" w:lineRule="auto"/>
              <w:rPr>
                <w:rFonts w:eastAsia="Times New Roman" w:cstheme="minorHAnsi"/>
                <w:color w:val="000000"/>
                <w:sz w:val="18"/>
                <w:szCs w:val="18"/>
              </w:rPr>
            </w:pPr>
            <w:r w:rsidRPr="00CB6178">
              <w:rPr>
                <w:rFonts w:eastAsia="Times New Roman" w:cstheme="minorHAnsi"/>
                <w:color w:val="000000"/>
                <w:sz w:val="18"/>
                <w:szCs w:val="18"/>
              </w:rPr>
              <w:t>Desconhecido</w:t>
            </w:r>
          </w:p>
        </w:tc>
      </w:tr>
    </w:tbl>
    <w:p w:rsidR="00F80315" w:rsidRDefault="00F80315" w:rsidP="00446BC1">
      <w:pPr>
        <w:spacing w:before="0"/>
      </w:pPr>
      <w:r>
        <w:tab/>
      </w:r>
    </w:p>
    <w:p w:rsidR="00950E97" w:rsidRDefault="00950E97" w:rsidP="00C63211">
      <w:pPr>
        <w:rPr>
          <w:rFonts w:ascii="Times New Roman" w:hAnsi="Times New Roman" w:cs="Times New Roman"/>
          <w:sz w:val="24"/>
          <w:szCs w:val="24"/>
        </w:rPr>
      </w:pPr>
      <w:r>
        <w:rPr>
          <w:rFonts w:ascii="Times New Roman" w:hAnsi="Times New Roman" w:cs="Times New Roman"/>
          <w:sz w:val="24"/>
          <w:szCs w:val="24"/>
        </w:rPr>
        <w:t>TRATAMENTO E DESTINAÇÃO FINAL DOS RSC</w:t>
      </w:r>
    </w:p>
    <w:p w:rsidR="00530877" w:rsidRPr="00CB6178" w:rsidRDefault="00950E97" w:rsidP="00950E97">
      <w:pPr>
        <w:autoSpaceDE w:val="0"/>
        <w:autoSpaceDN w:val="0"/>
        <w:adjustRightInd w:val="0"/>
        <w:ind w:firstLine="720"/>
        <w:rPr>
          <w:rFonts w:ascii="Times New Roman" w:hAnsi="Times New Roman" w:cs="Times New Roman"/>
          <w:sz w:val="24"/>
          <w:szCs w:val="24"/>
        </w:rPr>
      </w:pPr>
      <w:r>
        <w:rPr>
          <w:rFonts w:ascii="Times New Roman" w:hAnsi="Times New Roman" w:cs="Times New Roman"/>
          <w:sz w:val="24"/>
          <w:szCs w:val="24"/>
        </w:rPr>
        <w:t xml:space="preserve">A segregação dos </w:t>
      </w:r>
      <w:r w:rsidR="00F61A2C">
        <w:rPr>
          <w:rFonts w:ascii="Times New Roman" w:hAnsi="Times New Roman" w:cs="Times New Roman"/>
          <w:sz w:val="24"/>
          <w:szCs w:val="24"/>
        </w:rPr>
        <w:t>RSC</w:t>
      </w:r>
      <w:r>
        <w:rPr>
          <w:rFonts w:ascii="Times New Roman" w:hAnsi="Times New Roman" w:cs="Times New Roman"/>
          <w:sz w:val="24"/>
          <w:szCs w:val="24"/>
        </w:rPr>
        <w:t xml:space="preserve"> é indicada para que se </w:t>
      </w:r>
      <w:proofErr w:type="gramStart"/>
      <w:r>
        <w:rPr>
          <w:rFonts w:ascii="Times New Roman" w:hAnsi="Times New Roman" w:cs="Times New Roman"/>
          <w:sz w:val="24"/>
          <w:szCs w:val="24"/>
        </w:rPr>
        <w:t>implemente</w:t>
      </w:r>
      <w:proofErr w:type="gramEnd"/>
      <w:r>
        <w:rPr>
          <w:rFonts w:ascii="Times New Roman" w:hAnsi="Times New Roman" w:cs="Times New Roman"/>
          <w:sz w:val="24"/>
          <w:szCs w:val="24"/>
        </w:rPr>
        <w:t xml:space="preserve"> a destinação correta para os resíduos</w:t>
      </w:r>
      <w:r w:rsidR="00F61A2C">
        <w:rPr>
          <w:rFonts w:ascii="Times New Roman" w:hAnsi="Times New Roman" w:cs="Times New Roman"/>
          <w:sz w:val="24"/>
          <w:szCs w:val="24"/>
        </w:rPr>
        <w:t>.</w:t>
      </w:r>
      <w:r>
        <w:rPr>
          <w:rFonts w:ascii="Times New Roman" w:hAnsi="Times New Roman" w:cs="Times New Roman"/>
          <w:sz w:val="24"/>
          <w:szCs w:val="24"/>
        </w:rPr>
        <w:t xml:space="preserve"> Os resíduos como restos de flores, devem ser encaminhados para </w:t>
      </w:r>
      <w:proofErr w:type="spellStart"/>
      <w:r>
        <w:rPr>
          <w:rFonts w:ascii="Times New Roman" w:hAnsi="Times New Roman" w:cs="Times New Roman"/>
          <w:sz w:val="24"/>
          <w:szCs w:val="24"/>
        </w:rPr>
        <w:t>comportagem</w:t>
      </w:r>
      <w:proofErr w:type="spellEnd"/>
      <w:r>
        <w:rPr>
          <w:rFonts w:ascii="Times New Roman" w:hAnsi="Times New Roman" w:cs="Times New Roman"/>
          <w:sz w:val="24"/>
          <w:szCs w:val="24"/>
        </w:rPr>
        <w:t xml:space="preserve"> assim como os demais resíduos orgânicos, os resíduos secos passíveis de reciclagem devem seguir o mesmo destino dos resíduos domiciliares secos, os de construção e volumosos devem seguir a destinação que os demais resíduos de construção e volumosos seguirão. Já os resíduos humanos exumados após </w:t>
      </w:r>
      <w:proofErr w:type="gramStart"/>
      <w:r>
        <w:rPr>
          <w:rFonts w:ascii="Times New Roman" w:hAnsi="Times New Roman" w:cs="Times New Roman"/>
          <w:sz w:val="24"/>
          <w:szCs w:val="24"/>
        </w:rPr>
        <w:t>3</w:t>
      </w:r>
      <w:proofErr w:type="gramEnd"/>
      <w:r>
        <w:rPr>
          <w:rFonts w:ascii="Times New Roman" w:hAnsi="Times New Roman" w:cs="Times New Roman"/>
          <w:sz w:val="24"/>
          <w:szCs w:val="24"/>
        </w:rPr>
        <w:t xml:space="preserve"> anos de sepultamento, podem ser armazenados em </w:t>
      </w:r>
      <w:proofErr w:type="spellStart"/>
      <w:r>
        <w:rPr>
          <w:rFonts w:ascii="Times New Roman" w:hAnsi="Times New Roman" w:cs="Times New Roman"/>
          <w:sz w:val="24"/>
          <w:szCs w:val="24"/>
        </w:rPr>
        <w:t>ossários</w:t>
      </w:r>
      <w:proofErr w:type="spellEnd"/>
      <w:r>
        <w:rPr>
          <w:rFonts w:ascii="Times New Roman" w:hAnsi="Times New Roman" w:cs="Times New Roman"/>
          <w:sz w:val="24"/>
          <w:szCs w:val="24"/>
        </w:rPr>
        <w:t xml:space="preserve"> ou caixas de ossos, sofrer um sepultamento perpétuo, ser cremados (incinerados) ou ser doados para instituições e estabelecimentos científicos de ensino ou pesquisa. </w:t>
      </w:r>
    </w:p>
    <w:p w:rsidR="00C63211" w:rsidRDefault="00C63211" w:rsidP="00797963">
      <w:pPr>
        <w:pStyle w:val="Legenda"/>
        <w:jc w:val="center"/>
        <w:rPr>
          <w:rFonts w:ascii="Times New Roman" w:hAnsi="Times New Roman" w:cs="Times New Roman"/>
          <w:sz w:val="20"/>
        </w:rPr>
      </w:pPr>
    </w:p>
    <w:p w:rsidR="00F80315" w:rsidRPr="00237645" w:rsidRDefault="00797963" w:rsidP="00237645">
      <w:pPr>
        <w:pStyle w:val="Legenda"/>
        <w:keepNext/>
        <w:jc w:val="center"/>
        <w:rPr>
          <w:rFonts w:cs="Times New Roman"/>
        </w:rPr>
      </w:pPr>
      <w:bookmarkStart w:id="184" w:name="_Toc342657341"/>
      <w:bookmarkStart w:id="185" w:name="_Toc343089102"/>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72</w:t>
      </w:r>
      <w:r w:rsidR="00DB6E0E" w:rsidRPr="00237645">
        <w:rPr>
          <w:rFonts w:cs="Times New Roman"/>
        </w:rPr>
        <w:fldChar w:fldCharType="end"/>
      </w:r>
      <w:r w:rsidRPr="00237645">
        <w:rPr>
          <w:rFonts w:cs="Times New Roman"/>
        </w:rPr>
        <w:t>: Tratamento e Destinação Final dos RSC.</w:t>
      </w:r>
      <w:bookmarkEnd w:id="184"/>
      <w:bookmarkEnd w:id="185"/>
    </w:p>
    <w:tbl>
      <w:tblPr>
        <w:tblW w:w="9468"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200"/>
      </w:tblGrid>
      <w:tr w:rsidR="00530877" w:rsidRPr="00CB6178" w:rsidTr="00530877">
        <w:trPr>
          <w:trHeight w:val="74"/>
        </w:trPr>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30877" w:rsidRPr="00CB6178" w:rsidRDefault="00530877" w:rsidP="00530877">
            <w:pPr>
              <w:spacing w:before="0" w:line="240" w:lineRule="auto"/>
              <w:jc w:val="center"/>
              <w:rPr>
                <w:rFonts w:eastAsia="Times New Roman" w:cstheme="minorHAnsi"/>
                <w:b/>
                <w:bCs/>
                <w:color w:val="000000"/>
                <w:sz w:val="18"/>
                <w:szCs w:val="18"/>
              </w:rPr>
            </w:pPr>
            <w:r w:rsidRPr="00CB6178">
              <w:rPr>
                <w:rFonts w:eastAsia="Times New Roman" w:cstheme="minorHAnsi"/>
                <w:b/>
                <w:bCs/>
                <w:color w:val="000000"/>
                <w:sz w:val="18"/>
                <w:szCs w:val="18"/>
              </w:rPr>
              <w:t>Município</w:t>
            </w:r>
          </w:p>
        </w:tc>
        <w:tc>
          <w:tcPr>
            <w:tcW w:w="72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30877" w:rsidRPr="00CB6178" w:rsidRDefault="00530877" w:rsidP="00530877">
            <w:pPr>
              <w:spacing w:before="0" w:line="240" w:lineRule="auto"/>
              <w:jc w:val="center"/>
              <w:rPr>
                <w:rFonts w:eastAsia="Times New Roman" w:cstheme="minorHAnsi"/>
                <w:b/>
                <w:bCs/>
                <w:color w:val="000000"/>
                <w:sz w:val="18"/>
                <w:szCs w:val="18"/>
              </w:rPr>
            </w:pPr>
            <w:r w:rsidRPr="00CB6178">
              <w:rPr>
                <w:rFonts w:eastAsia="Times New Roman" w:cstheme="minorHAnsi"/>
                <w:b/>
                <w:bCs/>
                <w:color w:val="000000"/>
                <w:sz w:val="18"/>
                <w:szCs w:val="18"/>
              </w:rPr>
              <w:t>Empreendimento / local</w:t>
            </w:r>
          </w:p>
        </w:tc>
      </w:tr>
      <w:tr w:rsidR="00E316F6" w:rsidRPr="00CB6178" w:rsidTr="00530877">
        <w:trPr>
          <w:trHeight w:val="74"/>
        </w:trPr>
        <w:tc>
          <w:tcPr>
            <w:tcW w:w="2268" w:type="dxa"/>
            <w:tcBorders>
              <w:top w:val="single" w:sz="4" w:space="0" w:color="auto"/>
              <w:left w:val="single" w:sz="4" w:space="0" w:color="auto"/>
              <w:bottom w:val="single" w:sz="4" w:space="0" w:color="auto"/>
              <w:right w:val="single" w:sz="4" w:space="0" w:color="auto"/>
            </w:tcBorders>
            <w:vAlign w:val="center"/>
            <w:hideMark/>
          </w:tcPr>
          <w:p w:rsidR="00E316F6" w:rsidRPr="00CB6178" w:rsidRDefault="00E316F6" w:rsidP="009C6D0A">
            <w:pPr>
              <w:spacing w:before="0" w:line="240" w:lineRule="auto"/>
              <w:rPr>
                <w:rFonts w:eastAsia="Times New Roman" w:cstheme="minorHAnsi"/>
                <w:b/>
                <w:bCs/>
                <w:color w:val="000000"/>
                <w:sz w:val="18"/>
                <w:szCs w:val="18"/>
              </w:rPr>
            </w:pPr>
            <w:r w:rsidRPr="00CB6178">
              <w:rPr>
                <w:rFonts w:eastAsia="Times New Roman" w:cstheme="minorHAnsi"/>
                <w:b/>
                <w:bCs/>
                <w:color w:val="000000"/>
                <w:sz w:val="18"/>
                <w:szCs w:val="18"/>
              </w:rPr>
              <w:t>Dona Francisca</w:t>
            </w:r>
          </w:p>
        </w:tc>
        <w:tc>
          <w:tcPr>
            <w:tcW w:w="7200" w:type="dxa"/>
            <w:tcBorders>
              <w:top w:val="single" w:sz="4" w:space="0" w:color="auto"/>
              <w:left w:val="single" w:sz="4" w:space="0" w:color="auto"/>
              <w:bottom w:val="single" w:sz="4" w:space="0" w:color="auto"/>
              <w:right w:val="single" w:sz="4" w:space="0" w:color="auto"/>
            </w:tcBorders>
            <w:vAlign w:val="center"/>
            <w:hideMark/>
          </w:tcPr>
          <w:p w:rsidR="00E316F6" w:rsidRPr="00CB6178" w:rsidRDefault="00E316F6" w:rsidP="009C6D0A">
            <w:pPr>
              <w:spacing w:before="0" w:line="240" w:lineRule="auto"/>
              <w:rPr>
                <w:rFonts w:eastAsia="Times New Roman" w:cstheme="minorHAnsi"/>
                <w:color w:val="000000"/>
                <w:sz w:val="18"/>
                <w:szCs w:val="18"/>
              </w:rPr>
            </w:pPr>
            <w:r w:rsidRPr="00CB6178">
              <w:rPr>
                <w:rFonts w:eastAsia="Times New Roman" w:cstheme="minorHAnsi"/>
                <w:color w:val="000000"/>
                <w:sz w:val="18"/>
                <w:szCs w:val="18"/>
              </w:rPr>
              <w:t>Desconhecido</w:t>
            </w:r>
          </w:p>
        </w:tc>
      </w:tr>
    </w:tbl>
    <w:p w:rsidR="00C63211" w:rsidRDefault="00C63211" w:rsidP="00C63211"/>
    <w:p w:rsidR="00530877" w:rsidRPr="00CB6178" w:rsidRDefault="00950E97" w:rsidP="00F61A2C">
      <w:pPr>
        <w:rPr>
          <w:rFonts w:ascii="Times New Roman" w:hAnsi="Times New Roman" w:cs="Times New Roman"/>
          <w:sz w:val="24"/>
          <w:szCs w:val="24"/>
        </w:rPr>
      </w:pPr>
      <w:r>
        <w:rPr>
          <w:rFonts w:ascii="Times New Roman" w:hAnsi="Times New Roman" w:cs="Times New Roman"/>
          <w:sz w:val="24"/>
          <w:szCs w:val="24"/>
        </w:rPr>
        <w:tab/>
      </w:r>
    </w:p>
    <w:p w:rsidR="00C63211" w:rsidRDefault="00C63211" w:rsidP="00C63211"/>
    <w:p w:rsidR="00C63211" w:rsidRDefault="00C63211" w:rsidP="00C63211"/>
    <w:p w:rsidR="00C63211" w:rsidRDefault="00C63211" w:rsidP="00C63211"/>
    <w:p w:rsidR="00C63211" w:rsidRPr="00C63211" w:rsidRDefault="00C63211" w:rsidP="00C63211"/>
    <w:p w:rsidR="00C63211" w:rsidRDefault="00C63211" w:rsidP="00797963">
      <w:pPr>
        <w:pStyle w:val="Legenda"/>
        <w:keepNext/>
        <w:jc w:val="center"/>
        <w:rPr>
          <w:rFonts w:ascii="Times New Roman" w:hAnsi="Times New Roman" w:cs="Times New Roman"/>
          <w:sz w:val="20"/>
          <w:szCs w:val="20"/>
        </w:rPr>
        <w:sectPr w:rsidR="00C63211" w:rsidSect="006A7977">
          <w:pgSz w:w="12240" w:h="15840"/>
          <w:pgMar w:top="1440" w:right="1440" w:bottom="1440" w:left="1440" w:header="720" w:footer="720" w:gutter="0"/>
          <w:cols w:space="720"/>
          <w:docGrid w:linePitch="360"/>
        </w:sectPr>
      </w:pPr>
    </w:p>
    <w:p w:rsidR="003B73D1" w:rsidRDefault="003B73D1" w:rsidP="003B73D1">
      <w:pPr>
        <w:rPr>
          <w:rFonts w:ascii="Times New Roman" w:hAnsi="Times New Roman" w:cs="Times New Roman"/>
          <w:sz w:val="24"/>
          <w:szCs w:val="24"/>
        </w:rPr>
      </w:pPr>
      <w:r>
        <w:rPr>
          <w:rFonts w:ascii="Times New Roman" w:hAnsi="Times New Roman" w:cs="Times New Roman"/>
          <w:sz w:val="24"/>
          <w:szCs w:val="24"/>
        </w:rPr>
        <w:t>GESTÃO E FISCALIZAÇÃO DOS RSC</w:t>
      </w:r>
    </w:p>
    <w:p w:rsidR="003B73D1" w:rsidRDefault="003B73D1" w:rsidP="00797963">
      <w:pPr>
        <w:pStyle w:val="Legenda"/>
        <w:keepNext/>
        <w:jc w:val="center"/>
        <w:rPr>
          <w:rFonts w:ascii="Times New Roman" w:hAnsi="Times New Roman" w:cs="Times New Roman"/>
          <w:sz w:val="20"/>
          <w:szCs w:val="20"/>
        </w:rPr>
      </w:pPr>
    </w:p>
    <w:p w:rsidR="00797963" w:rsidRPr="00237645" w:rsidRDefault="00797963" w:rsidP="00797963">
      <w:pPr>
        <w:pStyle w:val="Legenda"/>
        <w:keepNext/>
        <w:jc w:val="center"/>
        <w:rPr>
          <w:rFonts w:cs="Times New Roman"/>
        </w:rPr>
      </w:pPr>
      <w:bookmarkStart w:id="186" w:name="_Toc342657342"/>
      <w:bookmarkStart w:id="187" w:name="_Toc343089103"/>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73</w:t>
      </w:r>
      <w:r w:rsidR="00DB6E0E" w:rsidRPr="00237645">
        <w:rPr>
          <w:rFonts w:cs="Times New Roman"/>
        </w:rPr>
        <w:fldChar w:fldCharType="end"/>
      </w:r>
      <w:r w:rsidRPr="00237645">
        <w:rPr>
          <w:rFonts w:cs="Times New Roman"/>
        </w:rPr>
        <w:t>: Gestão e Fiscalização dos RSC.</w:t>
      </w:r>
      <w:bookmarkEnd w:id="186"/>
      <w:bookmarkEnd w:id="187"/>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2767"/>
        <w:gridCol w:w="2693"/>
        <w:gridCol w:w="2238"/>
        <w:gridCol w:w="2094"/>
        <w:gridCol w:w="2206"/>
      </w:tblGrid>
      <w:tr w:rsidR="00530877" w:rsidRPr="00CB6178" w:rsidTr="00C63211">
        <w:trPr>
          <w:trHeight w:val="220"/>
        </w:trPr>
        <w:tc>
          <w:tcPr>
            <w:tcW w:w="0" w:type="auto"/>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30877" w:rsidRPr="00CB6178" w:rsidRDefault="00530877" w:rsidP="00530877">
            <w:pPr>
              <w:spacing w:before="0" w:line="240" w:lineRule="auto"/>
              <w:jc w:val="center"/>
              <w:rPr>
                <w:rFonts w:eastAsia="Times New Roman" w:cstheme="minorHAnsi"/>
                <w:b/>
                <w:bCs/>
                <w:color w:val="000000"/>
                <w:sz w:val="18"/>
                <w:szCs w:val="18"/>
              </w:rPr>
            </w:pPr>
            <w:r w:rsidRPr="00CB6178">
              <w:rPr>
                <w:rFonts w:eastAsia="Times New Roman" w:cstheme="minorHAnsi"/>
                <w:b/>
                <w:bCs/>
                <w:color w:val="000000"/>
                <w:sz w:val="18"/>
                <w:szCs w:val="18"/>
              </w:rPr>
              <w:t>Município</w:t>
            </w:r>
          </w:p>
        </w:tc>
        <w:tc>
          <w:tcPr>
            <w:tcW w:w="2767"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30877" w:rsidRPr="00CB6178" w:rsidRDefault="00530877" w:rsidP="00530877">
            <w:pPr>
              <w:spacing w:before="0" w:line="240" w:lineRule="auto"/>
              <w:jc w:val="center"/>
              <w:rPr>
                <w:rFonts w:eastAsia="Times New Roman" w:cstheme="minorHAnsi"/>
                <w:b/>
                <w:bCs/>
                <w:color w:val="000000"/>
                <w:sz w:val="18"/>
                <w:szCs w:val="18"/>
              </w:rPr>
            </w:pPr>
            <w:r w:rsidRPr="00CB6178">
              <w:rPr>
                <w:rFonts w:eastAsia="Times New Roman" w:cstheme="minorHAnsi"/>
                <w:b/>
                <w:bCs/>
                <w:color w:val="000000"/>
                <w:sz w:val="18"/>
                <w:szCs w:val="18"/>
              </w:rPr>
              <w:t>Fiscalização e gestão de RSC</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30877" w:rsidRPr="00CB6178" w:rsidRDefault="00530877" w:rsidP="00530877">
            <w:pPr>
              <w:spacing w:before="0" w:line="240" w:lineRule="auto"/>
              <w:jc w:val="center"/>
              <w:rPr>
                <w:rFonts w:eastAsia="Times New Roman" w:cstheme="minorHAnsi"/>
                <w:b/>
                <w:bCs/>
                <w:color w:val="000000"/>
                <w:sz w:val="18"/>
                <w:szCs w:val="18"/>
              </w:rPr>
            </w:pPr>
            <w:r w:rsidRPr="00CB6178">
              <w:rPr>
                <w:rFonts w:eastAsia="Times New Roman" w:cstheme="minorHAnsi"/>
                <w:b/>
                <w:bCs/>
                <w:color w:val="000000"/>
                <w:sz w:val="18"/>
                <w:szCs w:val="18"/>
              </w:rPr>
              <w:t>Principais problemas relacionados à gestão dos RSC</w:t>
            </w:r>
          </w:p>
        </w:tc>
        <w:tc>
          <w:tcPr>
            <w:tcW w:w="223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30877" w:rsidRPr="00CB6178" w:rsidRDefault="00530877" w:rsidP="00C63211">
            <w:pPr>
              <w:spacing w:before="0" w:line="240" w:lineRule="auto"/>
              <w:jc w:val="center"/>
              <w:rPr>
                <w:rFonts w:eastAsia="Times New Roman" w:cstheme="minorHAnsi"/>
                <w:b/>
                <w:bCs/>
                <w:color w:val="000000"/>
                <w:sz w:val="18"/>
                <w:szCs w:val="18"/>
              </w:rPr>
            </w:pPr>
            <w:r w:rsidRPr="00CB6178">
              <w:rPr>
                <w:rFonts w:eastAsia="Times New Roman" w:cstheme="minorHAnsi"/>
                <w:b/>
                <w:bCs/>
                <w:color w:val="000000"/>
                <w:sz w:val="18"/>
                <w:szCs w:val="18"/>
              </w:rPr>
              <w:t>Formas para aprimorar a gestão dos RSC</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30877" w:rsidRPr="00CB6178" w:rsidRDefault="00530877" w:rsidP="00530877">
            <w:pPr>
              <w:spacing w:before="0" w:line="240" w:lineRule="auto"/>
              <w:jc w:val="center"/>
              <w:rPr>
                <w:rFonts w:eastAsia="Times New Roman" w:cstheme="minorHAnsi"/>
                <w:b/>
                <w:bCs/>
                <w:color w:val="000000"/>
                <w:sz w:val="18"/>
                <w:szCs w:val="18"/>
              </w:rPr>
            </w:pPr>
            <w:r w:rsidRPr="00CB6178">
              <w:rPr>
                <w:rFonts w:eastAsia="Times New Roman" w:cstheme="minorHAnsi"/>
                <w:b/>
                <w:bCs/>
                <w:color w:val="000000"/>
                <w:sz w:val="18"/>
                <w:szCs w:val="18"/>
              </w:rPr>
              <w:t>Órgão responsável pela gestão e fiscalização dos RSC</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30877" w:rsidRPr="00CB6178" w:rsidRDefault="00530877" w:rsidP="00530877">
            <w:pPr>
              <w:spacing w:before="0" w:line="240" w:lineRule="auto"/>
              <w:jc w:val="center"/>
              <w:rPr>
                <w:rFonts w:eastAsia="Times New Roman" w:cstheme="minorHAnsi"/>
                <w:b/>
                <w:bCs/>
                <w:color w:val="000000"/>
                <w:sz w:val="18"/>
                <w:szCs w:val="18"/>
              </w:rPr>
            </w:pPr>
            <w:r w:rsidRPr="00CB6178">
              <w:rPr>
                <w:rFonts w:eastAsia="Times New Roman" w:cstheme="minorHAnsi"/>
                <w:b/>
                <w:bCs/>
                <w:color w:val="000000"/>
                <w:sz w:val="18"/>
                <w:szCs w:val="18"/>
              </w:rPr>
              <w:t>Número de equipes e agentes que atuam na gestão dos RSC</w:t>
            </w:r>
          </w:p>
        </w:tc>
      </w:tr>
      <w:tr w:rsidR="00530877" w:rsidRPr="00CB6178" w:rsidTr="00C63211">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0877" w:rsidRPr="00CB6178" w:rsidRDefault="00530877" w:rsidP="00530877">
            <w:pPr>
              <w:spacing w:before="0" w:line="240" w:lineRule="auto"/>
              <w:jc w:val="left"/>
              <w:rPr>
                <w:rFonts w:eastAsia="Times New Roman" w:cstheme="minorHAnsi"/>
                <w:b/>
                <w:bCs/>
                <w:color w:val="000000"/>
                <w:sz w:val="18"/>
                <w:szCs w:val="18"/>
              </w:rPr>
            </w:pPr>
          </w:p>
        </w:tc>
        <w:tc>
          <w:tcPr>
            <w:tcW w:w="2767" w:type="dxa"/>
            <w:vMerge/>
            <w:tcBorders>
              <w:top w:val="single" w:sz="4" w:space="0" w:color="auto"/>
              <w:left w:val="single" w:sz="4" w:space="0" w:color="auto"/>
              <w:bottom w:val="single" w:sz="4" w:space="0" w:color="auto"/>
              <w:right w:val="single" w:sz="4" w:space="0" w:color="auto"/>
            </w:tcBorders>
            <w:vAlign w:val="center"/>
            <w:hideMark/>
          </w:tcPr>
          <w:p w:rsidR="00530877" w:rsidRPr="00CB6178" w:rsidRDefault="00530877" w:rsidP="00530877">
            <w:pPr>
              <w:spacing w:before="0" w:line="240" w:lineRule="auto"/>
              <w:jc w:val="left"/>
              <w:rPr>
                <w:rFonts w:eastAsia="Times New Roman" w:cstheme="minorHAnsi"/>
                <w:b/>
                <w:bCs/>
                <w:color w:val="000000"/>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530877" w:rsidRPr="00CB6178" w:rsidRDefault="00530877" w:rsidP="00530877">
            <w:pPr>
              <w:spacing w:before="0" w:line="240" w:lineRule="auto"/>
              <w:jc w:val="left"/>
              <w:rPr>
                <w:rFonts w:eastAsia="Times New Roman" w:cstheme="minorHAnsi"/>
                <w:b/>
                <w:bCs/>
                <w:color w:val="000000"/>
                <w:sz w:val="18"/>
                <w:szCs w:val="18"/>
              </w:rPr>
            </w:pPr>
          </w:p>
        </w:tc>
        <w:tc>
          <w:tcPr>
            <w:tcW w:w="2238" w:type="dxa"/>
            <w:vMerge/>
            <w:tcBorders>
              <w:top w:val="single" w:sz="4" w:space="0" w:color="auto"/>
              <w:left w:val="single" w:sz="4" w:space="0" w:color="auto"/>
              <w:bottom w:val="single" w:sz="4" w:space="0" w:color="auto"/>
              <w:right w:val="single" w:sz="4" w:space="0" w:color="auto"/>
            </w:tcBorders>
            <w:vAlign w:val="center"/>
            <w:hideMark/>
          </w:tcPr>
          <w:p w:rsidR="00530877" w:rsidRPr="00CB6178" w:rsidRDefault="00530877" w:rsidP="00530877">
            <w:pPr>
              <w:spacing w:before="0" w:line="240" w:lineRule="auto"/>
              <w:jc w:val="left"/>
              <w:rPr>
                <w:rFonts w:eastAsia="Times New Roman" w:cstheme="minorHAnsi"/>
                <w:b/>
                <w:bCs/>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0877" w:rsidRPr="00CB6178" w:rsidRDefault="00530877" w:rsidP="00530877">
            <w:pPr>
              <w:spacing w:before="0" w:line="240" w:lineRule="auto"/>
              <w:jc w:val="left"/>
              <w:rPr>
                <w:rFonts w:eastAsia="Times New Roman" w:cstheme="minorHAnsi"/>
                <w:b/>
                <w:bCs/>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0877" w:rsidRPr="00CB6178" w:rsidRDefault="00530877" w:rsidP="00530877">
            <w:pPr>
              <w:spacing w:before="0" w:line="240" w:lineRule="auto"/>
              <w:jc w:val="left"/>
              <w:rPr>
                <w:rFonts w:eastAsia="Times New Roman" w:cstheme="minorHAnsi"/>
                <w:b/>
                <w:bCs/>
                <w:color w:val="000000"/>
                <w:sz w:val="18"/>
                <w:szCs w:val="18"/>
              </w:rPr>
            </w:pPr>
          </w:p>
        </w:tc>
      </w:tr>
      <w:tr w:rsidR="00530877" w:rsidRPr="00CB6178" w:rsidTr="00C63211">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0877" w:rsidRPr="00CB6178" w:rsidRDefault="00530877" w:rsidP="00530877">
            <w:pPr>
              <w:spacing w:before="0" w:line="240" w:lineRule="auto"/>
              <w:jc w:val="left"/>
              <w:rPr>
                <w:rFonts w:eastAsia="Times New Roman" w:cstheme="minorHAnsi"/>
                <w:b/>
                <w:bCs/>
                <w:color w:val="000000"/>
                <w:sz w:val="18"/>
                <w:szCs w:val="18"/>
              </w:rPr>
            </w:pPr>
          </w:p>
        </w:tc>
        <w:tc>
          <w:tcPr>
            <w:tcW w:w="2767" w:type="dxa"/>
            <w:vMerge/>
            <w:tcBorders>
              <w:top w:val="single" w:sz="4" w:space="0" w:color="auto"/>
              <w:left w:val="single" w:sz="4" w:space="0" w:color="auto"/>
              <w:bottom w:val="single" w:sz="4" w:space="0" w:color="auto"/>
              <w:right w:val="single" w:sz="4" w:space="0" w:color="auto"/>
            </w:tcBorders>
            <w:vAlign w:val="center"/>
            <w:hideMark/>
          </w:tcPr>
          <w:p w:rsidR="00530877" w:rsidRPr="00CB6178" w:rsidRDefault="00530877" w:rsidP="00530877">
            <w:pPr>
              <w:spacing w:before="0" w:line="240" w:lineRule="auto"/>
              <w:jc w:val="left"/>
              <w:rPr>
                <w:rFonts w:eastAsia="Times New Roman" w:cstheme="minorHAnsi"/>
                <w:b/>
                <w:bCs/>
                <w:color w:val="000000"/>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530877" w:rsidRPr="00CB6178" w:rsidRDefault="00530877" w:rsidP="00530877">
            <w:pPr>
              <w:spacing w:before="0" w:line="240" w:lineRule="auto"/>
              <w:jc w:val="left"/>
              <w:rPr>
                <w:rFonts w:eastAsia="Times New Roman" w:cstheme="minorHAnsi"/>
                <w:b/>
                <w:bCs/>
                <w:color w:val="000000"/>
                <w:sz w:val="18"/>
                <w:szCs w:val="18"/>
              </w:rPr>
            </w:pPr>
          </w:p>
        </w:tc>
        <w:tc>
          <w:tcPr>
            <w:tcW w:w="2238" w:type="dxa"/>
            <w:vMerge/>
            <w:tcBorders>
              <w:top w:val="single" w:sz="4" w:space="0" w:color="auto"/>
              <w:left w:val="single" w:sz="4" w:space="0" w:color="auto"/>
              <w:bottom w:val="single" w:sz="4" w:space="0" w:color="auto"/>
              <w:right w:val="single" w:sz="4" w:space="0" w:color="auto"/>
            </w:tcBorders>
            <w:vAlign w:val="center"/>
            <w:hideMark/>
          </w:tcPr>
          <w:p w:rsidR="00530877" w:rsidRPr="00CB6178" w:rsidRDefault="00530877" w:rsidP="00530877">
            <w:pPr>
              <w:spacing w:before="0" w:line="240" w:lineRule="auto"/>
              <w:jc w:val="left"/>
              <w:rPr>
                <w:rFonts w:eastAsia="Times New Roman" w:cstheme="minorHAnsi"/>
                <w:b/>
                <w:bCs/>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0877" w:rsidRPr="00CB6178" w:rsidRDefault="00530877" w:rsidP="00530877">
            <w:pPr>
              <w:spacing w:before="0" w:line="240" w:lineRule="auto"/>
              <w:jc w:val="left"/>
              <w:rPr>
                <w:rFonts w:eastAsia="Times New Roman" w:cstheme="minorHAnsi"/>
                <w:b/>
                <w:bCs/>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0877" w:rsidRPr="00CB6178" w:rsidRDefault="00530877" w:rsidP="00530877">
            <w:pPr>
              <w:spacing w:before="0" w:line="240" w:lineRule="auto"/>
              <w:jc w:val="left"/>
              <w:rPr>
                <w:rFonts w:eastAsia="Times New Roman" w:cstheme="minorHAnsi"/>
                <w:b/>
                <w:bCs/>
                <w:color w:val="000000"/>
                <w:sz w:val="18"/>
                <w:szCs w:val="18"/>
              </w:rPr>
            </w:pPr>
          </w:p>
        </w:tc>
      </w:tr>
      <w:tr w:rsidR="00E316F6" w:rsidRPr="00CB6178" w:rsidTr="00C63211">
        <w:trPr>
          <w:trHeight w:val="74"/>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E316F6" w:rsidRPr="00CB6178" w:rsidRDefault="00E316F6" w:rsidP="009C6D0A">
            <w:pPr>
              <w:spacing w:before="0" w:line="240" w:lineRule="auto"/>
              <w:jc w:val="left"/>
              <w:rPr>
                <w:rFonts w:eastAsia="Times New Roman" w:cstheme="minorHAnsi"/>
                <w:b/>
                <w:bCs/>
                <w:color w:val="000000"/>
                <w:sz w:val="18"/>
                <w:szCs w:val="18"/>
              </w:rPr>
            </w:pPr>
            <w:r w:rsidRPr="00CB6178">
              <w:rPr>
                <w:rFonts w:eastAsia="Times New Roman" w:cstheme="minorHAnsi"/>
                <w:b/>
                <w:bCs/>
                <w:color w:val="000000"/>
                <w:sz w:val="18"/>
                <w:szCs w:val="18"/>
              </w:rPr>
              <w:t>Dona Francisca</w:t>
            </w:r>
          </w:p>
        </w:tc>
        <w:tc>
          <w:tcPr>
            <w:tcW w:w="27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316F6" w:rsidRPr="00CB6178" w:rsidRDefault="00E316F6" w:rsidP="009C6D0A">
            <w:pPr>
              <w:spacing w:before="0" w:line="240" w:lineRule="auto"/>
              <w:jc w:val="left"/>
              <w:rPr>
                <w:rFonts w:eastAsia="Times New Roman" w:cstheme="minorHAnsi"/>
                <w:color w:val="000000"/>
                <w:sz w:val="18"/>
                <w:szCs w:val="18"/>
              </w:rPr>
            </w:pPr>
            <w:r w:rsidRPr="00CB6178">
              <w:rPr>
                <w:rFonts w:eastAsia="Times New Roman" w:cstheme="minorHAnsi"/>
                <w:color w:val="000000"/>
                <w:sz w:val="18"/>
                <w:szCs w:val="18"/>
              </w:rPr>
              <w:t>Inexistente</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316F6" w:rsidRPr="00CB6178" w:rsidRDefault="00E316F6" w:rsidP="009C6D0A">
            <w:pPr>
              <w:spacing w:before="0" w:line="240" w:lineRule="auto"/>
              <w:jc w:val="left"/>
              <w:rPr>
                <w:rFonts w:eastAsia="Times New Roman" w:cstheme="minorHAnsi"/>
                <w:color w:val="000000"/>
                <w:sz w:val="18"/>
                <w:szCs w:val="18"/>
              </w:rPr>
            </w:pPr>
            <w:r w:rsidRPr="00CB6178">
              <w:rPr>
                <w:rFonts w:eastAsia="Times New Roman" w:cstheme="minorHAnsi"/>
                <w:color w:val="000000"/>
                <w:sz w:val="18"/>
                <w:szCs w:val="18"/>
              </w:rPr>
              <w:t xml:space="preserve">Não há equipe. </w:t>
            </w:r>
          </w:p>
        </w:tc>
        <w:tc>
          <w:tcPr>
            <w:tcW w:w="22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316F6" w:rsidRPr="00CB6178" w:rsidRDefault="00E316F6" w:rsidP="009C6D0A">
            <w:pPr>
              <w:spacing w:before="0" w:line="240" w:lineRule="auto"/>
              <w:jc w:val="left"/>
              <w:rPr>
                <w:rFonts w:eastAsia="Times New Roman" w:cstheme="minorHAnsi"/>
                <w:color w:val="000000"/>
                <w:sz w:val="18"/>
                <w:szCs w:val="18"/>
              </w:rPr>
            </w:pPr>
            <w:r w:rsidRPr="00CB6178">
              <w:rPr>
                <w:rFonts w:eastAsia="Times New Roman" w:cstheme="minorHAnsi"/>
                <w:color w:val="000000"/>
                <w:sz w:val="18"/>
                <w:szCs w:val="18"/>
              </w:rPr>
              <w:t>Aprimorar através da elaboração do Plano de Gerenciamento de Resíduos.</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E316F6" w:rsidRPr="00CB6178" w:rsidRDefault="00E316F6" w:rsidP="009C6D0A">
            <w:pPr>
              <w:spacing w:before="0" w:line="240" w:lineRule="auto"/>
              <w:jc w:val="left"/>
              <w:rPr>
                <w:rFonts w:eastAsia="Times New Roman" w:cstheme="minorHAnsi"/>
                <w:color w:val="000000"/>
                <w:sz w:val="18"/>
                <w:szCs w:val="18"/>
              </w:rPr>
            </w:pPr>
            <w:r w:rsidRPr="00CB6178">
              <w:rPr>
                <w:rFonts w:eastAsia="Times New Roman" w:cstheme="minorHAnsi"/>
                <w:color w:val="000000"/>
                <w:sz w:val="18"/>
                <w:szCs w:val="18"/>
              </w:rPr>
              <w:t>Inexistente</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rsidR="00E316F6" w:rsidRPr="00CB6178" w:rsidRDefault="00E316F6" w:rsidP="009C6D0A">
            <w:pPr>
              <w:spacing w:before="0" w:line="240" w:lineRule="auto"/>
              <w:jc w:val="left"/>
              <w:rPr>
                <w:rFonts w:eastAsia="Times New Roman" w:cstheme="minorHAnsi"/>
                <w:color w:val="000000"/>
                <w:sz w:val="18"/>
                <w:szCs w:val="18"/>
              </w:rPr>
            </w:pPr>
            <w:r w:rsidRPr="00CB6178">
              <w:rPr>
                <w:rFonts w:eastAsia="Times New Roman" w:cstheme="minorHAnsi"/>
                <w:color w:val="000000"/>
                <w:sz w:val="18"/>
                <w:szCs w:val="18"/>
              </w:rPr>
              <w:t>Inexistente</w:t>
            </w:r>
          </w:p>
        </w:tc>
      </w:tr>
    </w:tbl>
    <w:p w:rsidR="009E5EE0" w:rsidRDefault="009E5EE0"/>
    <w:p w:rsidR="009E5EE0" w:rsidRDefault="009E5EE0"/>
    <w:p w:rsidR="009E5EE0" w:rsidRDefault="009E5EE0"/>
    <w:p w:rsidR="005C427B" w:rsidRDefault="005C427B" w:rsidP="00446BC1">
      <w:pPr>
        <w:pStyle w:val="Ttulo2"/>
        <w:spacing w:before="0"/>
      </w:pPr>
    </w:p>
    <w:p w:rsidR="00C63211" w:rsidRDefault="00C63211" w:rsidP="00530877">
      <w:pPr>
        <w:rPr>
          <w:rFonts w:ascii="Times New Roman" w:hAnsi="Times New Roman" w:cs="Times New Roman"/>
          <w:sz w:val="24"/>
          <w:szCs w:val="24"/>
        </w:rPr>
        <w:sectPr w:rsidR="00C63211" w:rsidSect="00C63211">
          <w:pgSz w:w="15840" w:h="12240" w:orient="landscape"/>
          <w:pgMar w:top="1440" w:right="1440" w:bottom="1440" w:left="1440" w:header="720" w:footer="720" w:gutter="0"/>
          <w:cols w:space="720"/>
          <w:docGrid w:linePitch="360"/>
        </w:sectPr>
      </w:pPr>
    </w:p>
    <w:p w:rsidR="00530877" w:rsidRDefault="00530877" w:rsidP="00530877">
      <w:pPr>
        <w:rPr>
          <w:rFonts w:ascii="Times New Roman" w:hAnsi="Times New Roman" w:cs="Times New Roman"/>
          <w:sz w:val="24"/>
          <w:szCs w:val="24"/>
        </w:rPr>
      </w:pPr>
      <w:r w:rsidRPr="00CB6178">
        <w:rPr>
          <w:rFonts w:ascii="Times New Roman" w:hAnsi="Times New Roman" w:cs="Times New Roman"/>
          <w:sz w:val="24"/>
          <w:szCs w:val="24"/>
        </w:rPr>
        <w:tab/>
      </w:r>
      <w:r w:rsidR="00950E97">
        <w:rPr>
          <w:rFonts w:ascii="Times New Roman" w:hAnsi="Times New Roman" w:cs="Times New Roman"/>
          <w:sz w:val="24"/>
          <w:szCs w:val="24"/>
        </w:rPr>
        <w:t xml:space="preserve">Uma grande quantidade de municípios não </w:t>
      </w:r>
      <w:proofErr w:type="spellStart"/>
      <w:r w:rsidR="00950E97">
        <w:rPr>
          <w:rFonts w:ascii="Times New Roman" w:hAnsi="Times New Roman" w:cs="Times New Roman"/>
          <w:sz w:val="24"/>
          <w:szCs w:val="24"/>
        </w:rPr>
        <w:t>possuia</w:t>
      </w:r>
      <w:proofErr w:type="spellEnd"/>
      <w:r w:rsidR="00950E97">
        <w:rPr>
          <w:rFonts w:ascii="Times New Roman" w:hAnsi="Times New Roman" w:cs="Times New Roman"/>
          <w:sz w:val="24"/>
          <w:szCs w:val="24"/>
        </w:rPr>
        <w:t xml:space="preserve"> dados sobre os Resíduos Sólidos </w:t>
      </w:r>
      <w:proofErr w:type="spellStart"/>
      <w:r w:rsidR="00950E97">
        <w:rPr>
          <w:rFonts w:ascii="Times New Roman" w:hAnsi="Times New Roman" w:cs="Times New Roman"/>
          <w:sz w:val="24"/>
          <w:szCs w:val="24"/>
        </w:rPr>
        <w:t>Cemiterias</w:t>
      </w:r>
      <w:proofErr w:type="spellEnd"/>
      <w:r w:rsidR="00950E97">
        <w:rPr>
          <w:rFonts w:ascii="Times New Roman" w:hAnsi="Times New Roman" w:cs="Times New Roman"/>
          <w:sz w:val="24"/>
          <w:szCs w:val="24"/>
        </w:rPr>
        <w:t xml:space="preserve">, e pôde ser percebido que isso se deve ao fato de que a maioria dos municípios não </w:t>
      </w:r>
      <w:proofErr w:type="gramStart"/>
      <w:r w:rsidR="00950E97">
        <w:rPr>
          <w:rFonts w:ascii="Times New Roman" w:hAnsi="Times New Roman" w:cs="Times New Roman"/>
          <w:sz w:val="24"/>
          <w:szCs w:val="24"/>
        </w:rPr>
        <w:t>possuem</w:t>
      </w:r>
      <w:proofErr w:type="gramEnd"/>
      <w:r w:rsidR="00950E97">
        <w:rPr>
          <w:rFonts w:ascii="Times New Roman" w:hAnsi="Times New Roman" w:cs="Times New Roman"/>
          <w:sz w:val="24"/>
          <w:szCs w:val="24"/>
        </w:rPr>
        <w:t xml:space="preserve"> gestão, controle ou fiscalização referente a esse tema. Por esse motivo indica-se que haja a normatização instituindo uma gestão seguida de um controle e uma fiscalização.</w:t>
      </w:r>
    </w:p>
    <w:p w:rsidR="00565BBC" w:rsidRDefault="00565BBC" w:rsidP="00565BBC"/>
    <w:p w:rsidR="00C63211" w:rsidRDefault="00C63211" w:rsidP="00565BBC"/>
    <w:p w:rsidR="00C63211" w:rsidRDefault="00C63211" w:rsidP="00565BBC"/>
    <w:p w:rsidR="00C63211" w:rsidRDefault="00C63211" w:rsidP="00565BBC"/>
    <w:p w:rsidR="00C63211" w:rsidRDefault="00C63211" w:rsidP="00565BBC"/>
    <w:p w:rsidR="00C63211" w:rsidRDefault="00C63211" w:rsidP="00565BBC"/>
    <w:p w:rsidR="00C63211" w:rsidRDefault="00C63211" w:rsidP="00565BBC"/>
    <w:p w:rsidR="00C63211" w:rsidRDefault="00C63211" w:rsidP="00565BBC"/>
    <w:p w:rsidR="00C63211" w:rsidRDefault="00C63211" w:rsidP="00565BBC"/>
    <w:p w:rsidR="00C63211" w:rsidRDefault="00C63211" w:rsidP="00565BBC"/>
    <w:p w:rsidR="00C63211" w:rsidRDefault="00C63211" w:rsidP="00565BBC"/>
    <w:p w:rsidR="00C63211" w:rsidRDefault="00C63211" w:rsidP="00565BBC"/>
    <w:p w:rsidR="00C63211" w:rsidRDefault="00C63211" w:rsidP="00565BBC"/>
    <w:p w:rsidR="00C63211" w:rsidRDefault="00C63211" w:rsidP="00565BBC"/>
    <w:p w:rsidR="00A11A64" w:rsidRDefault="001472A3" w:rsidP="001472A3">
      <w:pPr>
        <w:pStyle w:val="Ttulo1"/>
      </w:pPr>
      <w:bookmarkStart w:id="188" w:name="_Toc343009917"/>
      <w:r>
        <w:t>1</w:t>
      </w:r>
      <w:r w:rsidR="002A061B">
        <w:t>2</w:t>
      </w:r>
      <w:r>
        <w:t xml:space="preserve"> RESÍDUOS DE ÓLEOS COMESTÍVEIS (ROC)</w:t>
      </w:r>
      <w:bookmarkEnd w:id="188"/>
    </w:p>
    <w:p w:rsidR="00B77359" w:rsidRDefault="00B77359" w:rsidP="00B77359">
      <w:pPr>
        <w:autoSpaceDE w:val="0"/>
        <w:autoSpaceDN w:val="0"/>
        <w:adjustRightInd w:val="0"/>
        <w:ind w:firstLine="720"/>
        <w:rPr>
          <w:rFonts w:ascii="Times New Roman" w:hAnsi="Times New Roman" w:cs="Times New Roman"/>
          <w:sz w:val="24"/>
          <w:szCs w:val="24"/>
        </w:rPr>
      </w:pPr>
      <w:r>
        <w:rPr>
          <w:rFonts w:ascii="Times New Roman" w:hAnsi="Times New Roman" w:cs="Times New Roman"/>
          <w:sz w:val="24"/>
          <w:szCs w:val="24"/>
        </w:rPr>
        <w:t xml:space="preserve">Os óleos comestíveis são também conhecidos como óleo de cozinha, e apesar de não fazerem parte do sistema de logística reversa, </w:t>
      </w:r>
      <w:proofErr w:type="gramStart"/>
      <w:r>
        <w:rPr>
          <w:rFonts w:ascii="Times New Roman" w:hAnsi="Times New Roman" w:cs="Times New Roman"/>
          <w:sz w:val="24"/>
          <w:szCs w:val="24"/>
        </w:rPr>
        <w:t>possuem</w:t>
      </w:r>
      <w:proofErr w:type="gramEnd"/>
      <w:r>
        <w:rPr>
          <w:rFonts w:ascii="Times New Roman" w:hAnsi="Times New Roman" w:cs="Times New Roman"/>
          <w:sz w:val="24"/>
          <w:szCs w:val="24"/>
        </w:rPr>
        <w:t xml:space="preserve"> um potencial poluidor alto, os </w:t>
      </w:r>
      <w:proofErr w:type="spellStart"/>
      <w:r>
        <w:rPr>
          <w:rFonts w:ascii="Times New Roman" w:hAnsi="Times New Roman" w:cs="Times New Roman"/>
          <w:sz w:val="24"/>
          <w:szCs w:val="24"/>
        </w:rPr>
        <w:t>óloes</w:t>
      </w:r>
      <w:proofErr w:type="spellEnd"/>
      <w:r>
        <w:rPr>
          <w:rFonts w:ascii="Times New Roman" w:hAnsi="Times New Roman" w:cs="Times New Roman"/>
          <w:sz w:val="24"/>
          <w:szCs w:val="24"/>
        </w:rPr>
        <w:t xml:space="preserve"> comestíveis podem causar entupimentos em caixas de gordura e tubulações tendo como consequência a utilização de produtos tóxicos para sua desobstrução, poluição do lençol freático, da rede pluvial e de arroios (rios, lagos, córregos), resultando em morte de peixes e outros animais, impermeabilização do solo reduzindo o potencial de absorção do mesmo e também tornam o tratamento de esgoto consideravelmente mais custoso</w:t>
      </w:r>
      <w:r w:rsidR="00C11297">
        <w:rPr>
          <w:rFonts w:ascii="Times New Roman" w:hAnsi="Times New Roman" w:cs="Times New Roman"/>
          <w:sz w:val="24"/>
          <w:szCs w:val="24"/>
        </w:rPr>
        <w:t xml:space="preserve"> (JUNIOR et al., 2009)</w:t>
      </w:r>
      <w:r>
        <w:rPr>
          <w:rFonts w:ascii="Times New Roman" w:hAnsi="Times New Roman" w:cs="Times New Roman"/>
          <w:sz w:val="24"/>
          <w:szCs w:val="24"/>
        </w:rPr>
        <w:t>.</w:t>
      </w:r>
    </w:p>
    <w:p w:rsidR="00626CC2" w:rsidRPr="00CE128E" w:rsidRDefault="00B77359" w:rsidP="00B77359">
      <w:pPr>
        <w:autoSpaceDE w:val="0"/>
        <w:autoSpaceDN w:val="0"/>
        <w:adjustRightInd w:val="0"/>
        <w:ind w:firstLine="720"/>
        <w:rPr>
          <w:rFonts w:ascii="Times New Roman" w:hAnsi="Times New Roman" w:cs="Times New Roman"/>
          <w:sz w:val="24"/>
          <w:szCs w:val="24"/>
        </w:rPr>
      </w:pPr>
      <w:r>
        <w:rPr>
          <w:rFonts w:ascii="Times New Roman" w:hAnsi="Times New Roman" w:cs="Times New Roman"/>
          <w:sz w:val="24"/>
          <w:szCs w:val="24"/>
        </w:rPr>
        <w:t xml:space="preserve">Em alguns estados e municípios já existem leis regulando a coleta e a reutilização ou reciclagem dos óleos de cozinha, alguns exemplos de produtos que podem reutilizar em sua produção óleos comestíveis são: </w:t>
      </w:r>
      <w:proofErr w:type="gramStart"/>
      <w:r>
        <w:rPr>
          <w:rFonts w:ascii="Times New Roman" w:hAnsi="Times New Roman" w:cs="Times New Roman"/>
          <w:sz w:val="24"/>
          <w:szCs w:val="24"/>
        </w:rPr>
        <w:t>sabão, detergentes, biodiesel</w:t>
      </w:r>
      <w:proofErr w:type="gramEnd"/>
      <w:r>
        <w:rPr>
          <w:rFonts w:ascii="Times New Roman" w:hAnsi="Times New Roman" w:cs="Times New Roman"/>
          <w:sz w:val="24"/>
          <w:szCs w:val="24"/>
        </w:rPr>
        <w:t xml:space="preserve"> e ração animal. Porém, a população ainda deve ser sensibilizada quanto ao tema, pois </w:t>
      </w:r>
      <w:proofErr w:type="spellStart"/>
      <w:r>
        <w:rPr>
          <w:rFonts w:ascii="Times New Roman" w:hAnsi="Times New Roman" w:cs="Times New Roman"/>
          <w:sz w:val="24"/>
          <w:szCs w:val="24"/>
        </w:rPr>
        <w:t>possiu</w:t>
      </w:r>
      <w:proofErr w:type="spellEnd"/>
      <w:r>
        <w:rPr>
          <w:rFonts w:ascii="Times New Roman" w:hAnsi="Times New Roman" w:cs="Times New Roman"/>
          <w:sz w:val="24"/>
          <w:szCs w:val="24"/>
        </w:rPr>
        <w:t xml:space="preserve"> em sua rotina o hábito de destinar inadequadamente esse tipo de resíduo</w:t>
      </w:r>
      <w:r w:rsidR="00C11297">
        <w:rPr>
          <w:rFonts w:ascii="Times New Roman" w:hAnsi="Times New Roman" w:cs="Times New Roman"/>
          <w:sz w:val="24"/>
          <w:szCs w:val="24"/>
        </w:rPr>
        <w:t xml:space="preserve"> (ECÓLEO, 2011)</w:t>
      </w:r>
      <w:r>
        <w:rPr>
          <w:rFonts w:ascii="Times New Roman" w:hAnsi="Times New Roman" w:cs="Times New Roman"/>
          <w:sz w:val="24"/>
          <w:szCs w:val="24"/>
        </w:rPr>
        <w:t>.</w:t>
      </w:r>
      <w:r w:rsidR="00626CC2" w:rsidRPr="00CE128E">
        <w:rPr>
          <w:rFonts w:ascii="Times New Roman" w:hAnsi="Times New Roman" w:cs="Times New Roman"/>
          <w:sz w:val="24"/>
          <w:szCs w:val="24"/>
        </w:rPr>
        <w:t xml:space="preserve"> </w:t>
      </w:r>
    </w:p>
    <w:p w:rsidR="00626CC2" w:rsidRPr="00CE128E" w:rsidRDefault="00626CC2" w:rsidP="00626CC2">
      <w:pPr>
        <w:rPr>
          <w:rFonts w:ascii="Times New Roman" w:hAnsi="Times New Roman" w:cs="Times New Roman"/>
          <w:sz w:val="24"/>
          <w:szCs w:val="24"/>
        </w:rPr>
      </w:pPr>
    </w:p>
    <w:p w:rsidR="004D50F6" w:rsidRPr="004D50F6" w:rsidRDefault="00B77359" w:rsidP="004D50F6">
      <w:r>
        <w:rPr>
          <w:rFonts w:ascii="Times New Roman" w:hAnsi="Times New Roman" w:cs="Times New Roman"/>
          <w:sz w:val="24"/>
          <w:szCs w:val="24"/>
        </w:rPr>
        <w:t>GESTÃO E GERAÇÃO DE ROC</w:t>
      </w:r>
      <w:r>
        <w:rPr>
          <w:rFonts w:ascii="Times New Roman" w:hAnsi="Times New Roman" w:cs="Times New Roman"/>
          <w:sz w:val="24"/>
          <w:szCs w:val="24"/>
        </w:rPr>
        <w:tab/>
      </w:r>
    </w:p>
    <w:p w:rsidR="00797963" w:rsidRPr="00237645" w:rsidRDefault="00797963" w:rsidP="00797963">
      <w:pPr>
        <w:pStyle w:val="Legenda"/>
        <w:keepNext/>
        <w:jc w:val="center"/>
        <w:rPr>
          <w:rFonts w:cs="Times New Roman"/>
        </w:rPr>
      </w:pPr>
      <w:bookmarkStart w:id="189" w:name="_Toc342657343"/>
      <w:bookmarkStart w:id="190" w:name="_Toc343089104"/>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74</w:t>
      </w:r>
      <w:r w:rsidR="00DB6E0E" w:rsidRPr="00237645">
        <w:rPr>
          <w:rFonts w:cs="Times New Roman"/>
        </w:rPr>
        <w:fldChar w:fldCharType="end"/>
      </w:r>
      <w:r w:rsidRPr="00237645">
        <w:rPr>
          <w:rFonts w:cs="Times New Roman"/>
        </w:rPr>
        <w:t>: Gestão dos ROC.</w:t>
      </w:r>
      <w:bookmarkEnd w:id="189"/>
      <w:bookmarkEnd w:id="190"/>
    </w:p>
    <w:tbl>
      <w:tblPr>
        <w:tblW w:w="9468"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6428"/>
      </w:tblGrid>
      <w:tr w:rsidR="00626CC2" w:rsidRPr="00CE128E" w:rsidTr="004D50F6">
        <w:trPr>
          <w:trHeight w:val="74"/>
        </w:trPr>
        <w:tc>
          <w:tcPr>
            <w:tcW w:w="3040" w:type="dxa"/>
            <w:shd w:val="clear" w:color="auto" w:fill="BFBFBF" w:themeFill="background1" w:themeFillShade="BF"/>
            <w:vAlign w:val="center"/>
            <w:hideMark/>
          </w:tcPr>
          <w:p w:rsidR="00626CC2" w:rsidRPr="00CE128E" w:rsidRDefault="00626CC2" w:rsidP="00FE5F42">
            <w:pPr>
              <w:spacing w:before="0" w:line="240" w:lineRule="auto"/>
              <w:jc w:val="center"/>
              <w:rPr>
                <w:rFonts w:eastAsia="Times New Roman" w:cstheme="minorHAnsi"/>
                <w:b/>
                <w:bCs/>
                <w:color w:val="000000"/>
                <w:sz w:val="18"/>
                <w:szCs w:val="18"/>
              </w:rPr>
            </w:pPr>
            <w:r w:rsidRPr="00CE128E">
              <w:rPr>
                <w:rFonts w:eastAsia="Times New Roman" w:cstheme="minorHAnsi"/>
                <w:b/>
                <w:bCs/>
                <w:color w:val="000000"/>
                <w:sz w:val="18"/>
                <w:szCs w:val="18"/>
              </w:rPr>
              <w:t>Município</w:t>
            </w:r>
          </w:p>
        </w:tc>
        <w:tc>
          <w:tcPr>
            <w:tcW w:w="6428" w:type="dxa"/>
            <w:shd w:val="clear" w:color="auto" w:fill="BFBFBF" w:themeFill="background1" w:themeFillShade="BF"/>
            <w:vAlign w:val="center"/>
            <w:hideMark/>
          </w:tcPr>
          <w:p w:rsidR="00626CC2" w:rsidRPr="00CE128E" w:rsidRDefault="00626CC2" w:rsidP="00FE5F42">
            <w:pPr>
              <w:spacing w:before="0" w:line="240" w:lineRule="auto"/>
              <w:jc w:val="center"/>
              <w:rPr>
                <w:rFonts w:eastAsia="Times New Roman" w:cstheme="minorHAnsi"/>
                <w:b/>
                <w:bCs/>
                <w:color w:val="000000"/>
                <w:sz w:val="18"/>
                <w:szCs w:val="18"/>
              </w:rPr>
            </w:pPr>
            <w:r w:rsidRPr="00CE128E">
              <w:rPr>
                <w:rFonts w:eastAsia="Times New Roman" w:cstheme="minorHAnsi"/>
                <w:b/>
                <w:bCs/>
                <w:color w:val="000000"/>
                <w:sz w:val="18"/>
                <w:szCs w:val="18"/>
              </w:rPr>
              <w:t>Como é realizada a gestão dos ROC?</w:t>
            </w:r>
          </w:p>
        </w:tc>
      </w:tr>
      <w:tr w:rsidR="00E316F6" w:rsidRPr="00CE128E" w:rsidTr="004D50F6">
        <w:trPr>
          <w:trHeight w:val="74"/>
        </w:trPr>
        <w:tc>
          <w:tcPr>
            <w:tcW w:w="3040" w:type="dxa"/>
            <w:shd w:val="clear" w:color="auto" w:fill="auto"/>
            <w:noWrap/>
            <w:vAlign w:val="center"/>
            <w:hideMark/>
          </w:tcPr>
          <w:p w:rsidR="00E316F6" w:rsidRPr="00CE128E" w:rsidRDefault="00E316F6" w:rsidP="009C6D0A">
            <w:pPr>
              <w:spacing w:before="0" w:line="240" w:lineRule="auto"/>
              <w:rPr>
                <w:rFonts w:eastAsia="Times New Roman" w:cstheme="minorHAnsi"/>
                <w:b/>
                <w:bCs/>
                <w:color w:val="000000"/>
                <w:sz w:val="18"/>
                <w:szCs w:val="18"/>
              </w:rPr>
            </w:pPr>
            <w:r w:rsidRPr="00CE128E">
              <w:rPr>
                <w:rFonts w:eastAsia="Times New Roman" w:cstheme="minorHAnsi"/>
                <w:b/>
                <w:bCs/>
                <w:color w:val="000000"/>
                <w:sz w:val="18"/>
                <w:szCs w:val="18"/>
              </w:rPr>
              <w:t>Dona Francisca</w:t>
            </w:r>
          </w:p>
        </w:tc>
        <w:tc>
          <w:tcPr>
            <w:tcW w:w="6428" w:type="dxa"/>
            <w:shd w:val="clear" w:color="auto" w:fill="auto"/>
            <w:vAlign w:val="center"/>
            <w:hideMark/>
          </w:tcPr>
          <w:p w:rsidR="00E316F6" w:rsidRPr="00CE128E" w:rsidRDefault="00E316F6" w:rsidP="009C6D0A">
            <w:pPr>
              <w:spacing w:before="0" w:line="240" w:lineRule="auto"/>
              <w:rPr>
                <w:rFonts w:eastAsia="Times New Roman" w:cstheme="minorHAnsi"/>
                <w:color w:val="000000"/>
                <w:sz w:val="18"/>
                <w:szCs w:val="18"/>
              </w:rPr>
            </w:pPr>
            <w:r w:rsidRPr="00CE128E">
              <w:rPr>
                <w:rFonts w:eastAsia="Times New Roman" w:cstheme="minorHAnsi"/>
                <w:color w:val="000000"/>
                <w:sz w:val="18"/>
                <w:szCs w:val="18"/>
              </w:rPr>
              <w:t xml:space="preserve">Inexistente </w:t>
            </w:r>
          </w:p>
        </w:tc>
      </w:tr>
    </w:tbl>
    <w:p w:rsidR="006C196E" w:rsidRDefault="006C196E" w:rsidP="00446BC1">
      <w:pPr>
        <w:spacing w:before="0"/>
      </w:pPr>
    </w:p>
    <w:p w:rsidR="00626CC2" w:rsidRPr="00CE128E" w:rsidRDefault="00B77359" w:rsidP="00B77359">
      <w:pPr>
        <w:rPr>
          <w:rFonts w:ascii="Times New Roman" w:hAnsi="Times New Roman" w:cs="Times New Roman"/>
          <w:sz w:val="24"/>
          <w:szCs w:val="24"/>
        </w:rPr>
      </w:pPr>
      <w:r>
        <w:rPr>
          <w:rFonts w:ascii="Times New Roman" w:hAnsi="Times New Roman" w:cs="Times New Roman"/>
          <w:sz w:val="24"/>
          <w:szCs w:val="24"/>
        </w:rPr>
        <w:t>TRATAMENTO/PROCESSAMENTO E DESTINAÇÃO FINAL DOS ROC</w:t>
      </w:r>
      <w:r>
        <w:rPr>
          <w:rFonts w:ascii="Times New Roman" w:hAnsi="Times New Roman" w:cs="Times New Roman"/>
          <w:sz w:val="24"/>
          <w:szCs w:val="24"/>
        </w:rPr>
        <w:tab/>
      </w:r>
    </w:p>
    <w:p w:rsidR="006C196E" w:rsidRPr="00237645" w:rsidRDefault="00797963" w:rsidP="00237645">
      <w:pPr>
        <w:pStyle w:val="Legenda"/>
        <w:keepNext/>
        <w:jc w:val="center"/>
        <w:rPr>
          <w:rFonts w:cs="Times New Roman"/>
        </w:rPr>
      </w:pPr>
      <w:bookmarkStart w:id="191" w:name="_Toc342657344"/>
      <w:bookmarkStart w:id="192" w:name="_Toc343089105"/>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75</w:t>
      </w:r>
      <w:r w:rsidR="00DB6E0E" w:rsidRPr="00237645">
        <w:rPr>
          <w:rFonts w:cs="Times New Roman"/>
        </w:rPr>
        <w:fldChar w:fldCharType="end"/>
      </w:r>
      <w:r w:rsidRPr="00237645">
        <w:rPr>
          <w:rFonts w:cs="Times New Roman"/>
        </w:rPr>
        <w:t>: Tratamento e Destinação Final dos ROC.</w:t>
      </w:r>
      <w:bookmarkEnd w:id="191"/>
      <w:bookmarkEnd w:id="192"/>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5"/>
        <w:gridCol w:w="7020"/>
      </w:tblGrid>
      <w:tr w:rsidR="00626CC2" w:rsidRPr="00CE128E" w:rsidTr="004D50F6">
        <w:trPr>
          <w:trHeight w:val="74"/>
        </w:trPr>
        <w:tc>
          <w:tcPr>
            <w:tcW w:w="2445" w:type="dxa"/>
            <w:shd w:val="clear" w:color="auto" w:fill="BFBFBF" w:themeFill="background1" w:themeFillShade="BF"/>
            <w:noWrap/>
            <w:vAlign w:val="center"/>
            <w:hideMark/>
          </w:tcPr>
          <w:p w:rsidR="00626CC2" w:rsidRPr="00CE128E" w:rsidRDefault="00626CC2" w:rsidP="00FE5F42">
            <w:pPr>
              <w:spacing w:before="0" w:line="240" w:lineRule="auto"/>
              <w:jc w:val="center"/>
              <w:rPr>
                <w:rFonts w:eastAsia="Times New Roman" w:cstheme="minorHAnsi"/>
                <w:b/>
                <w:bCs/>
                <w:color w:val="000000"/>
                <w:sz w:val="18"/>
                <w:szCs w:val="18"/>
              </w:rPr>
            </w:pPr>
            <w:r w:rsidRPr="00CE128E">
              <w:rPr>
                <w:rFonts w:eastAsia="Times New Roman" w:cstheme="minorHAnsi"/>
                <w:b/>
                <w:bCs/>
                <w:color w:val="000000"/>
                <w:sz w:val="18"/>
                <w:szCs w:val="18"/>
              </w:rPr>
              <w:t>Município</w:t>
            </w:r>
          </w:p>
        </w:tc>
        <w:tc>
          <w:tcPr>
            <w:tcW w:w="7020" w:type="dxa"/>
            <w:shd w:val="clear" w:color="auto" w:fill="BFBFBF" w:themeFill="background1" w:themeFillShade="BF"/>
            <w:vAlign w:val="center"/>
            <w:hideMark/>
          </w:tcPr>
          <w:p w:rsidR="00626CC2" w:rsidRPr="00CE128E" w:rsidRDefault="00626CC2" w:rsidP="00FE5F42">
            <w:pPr>
              <w:spacing w:before="0" w:line="240" w:lineRule="auto"/>
              <w:jc w:val="center"/>
              <w:rPr>
                <w:rFonts w:eastAsia="Times New Roman" w:cstheme="minorHAnsi"/>
                <w:b/>
                <w:bCs/>
                <w:color w:val="000000"/>
                <w:sz w:val="18"/>
                <w:szCs w:val="18"/>
              </w:rPr>
            </w:pPr>
            <w:r w:rsidRPr="00CE128E">
              <w:rPr>
                <w:rFonts w:eastAsia="Times New Roman" w:cstheme="minorHAnsi"/>
                <w:b/>
                <w:bCs/>
                <w:color w:val="000000"/>
                <w:sz w:val="18"/>
                <w:szCs w:val="18"/>
              </w:rPr>
              <w:t>Empreendimento / tecnologia</w:t>
            </w:r>
          </w:p>
        </w:tc>
      </w:tr>
      <w:tr w:rsidR="00E316F6" w:rsidRPr="00CE128E" w:rsidTr="004D50F6">
        <w:trPr>
          <w:trHeight w:val="74"/>
        </w:trPr>
        <w:tc>
          <w:tcPr>
            <w:tcW w:w="2445" w:type="dxa"/>
            <w:shd w:val="clear" w:color="auto" w:fill="auto"/>
            <w:vAlign w:val="center"/>
            <w:hideMark/>
          </w:tcPr>
          <w:p w:rsidR="00E316F6" w:rsidRPr="00CE128E" w:rsidRDefault="00E316F6" w:rsidP="009C6D0A">
            <w:pPr>
              <w:spacing w:before="0" w:line="240" w:lineRule="auto"/>
              <w:jc w:val="left"/>
              <w:rPr>
                <w:rFonts w:eastAsia="Times New Roman" w:cstheme="minorHAnsi"/>
                <w:b/>
                <w:color w:val="000000"/>
                <w:sz w:val="18"/>
                <w:szCs w:val="18"/>
              </w:rPr>
            </w:pPr>
            <w:r w:rsidRPr="00CE128E">
              <w:rPr>
                <w:rFonts w:eastAsia="Times New Roman" w:cstheme="minorHAnsi"/>
                <w:b/>
                <w:color w:val="000000"/>
                <w:sz w:val="18"/>
                <w:szCs w:val="18"/>
              </w:rPr>
              <w:t>Dona Francisca</w:t>
            </w:r>
          </w:p>
        </w:tc>
        <w:tc>
          <w:tcPr>
            <w:tcW w:w="7020" w:type="dxa"/>
            <w:shd w:val="clear" w:color="auto" w:fill="auto"/>
            <w:vAlign w:val="center"/>
            <w:hideMark/>
          </w:tcPr>
          <w:p w:rsidR="00E316F6" w:rsidRPr="00CE128E" w:rsidRDefault="00E316F6" w:rsidP="009C6D0A">
            <w:pPr>
              <w:spacing w:before="0" w:line="240" w:lineRule="auto"/>
              <w:jc w:val="left"/>
              <w:rPr>
                <w:rFonts w:eastAsia="Times New Roman" w:cstheme="minorHAnsi"/>
                <w:color w:val="000000"/>
                <w:sz w:val="18"/>
                <w:szCs w:val="18"/>
              </w:rPr>
            </w:pPr>
            <w:r w:rsidRPr="00CE128E">
              <w:rPr>
                <w:rFonts w:eastAsia="Times New Roman" w:cstheme="minorHAnsi"/>
                <w:color w:val="000000"/>
                <w:sz w:val="18"/>
                <w:szCs w:val="18"/>
              </w:rPr>
              <w:t>Inexistente</w:t>
            </w:r>
          </w:p>
        </w:tc>
      </w:tr>
    </w:tbl>
    <w:p w:rsidR="003B73D1" w:rsidRDefault="003B73D1" w:rsidP="004D50F6">
      <w:pPr>
        <w:rPr>
          <w:rFonts w:ascii="Times New Roman" w:hAnsi="Times New Roman" w:cs="Times New Roman"/>
          <w:sz w:val="24"/>
          <w:szCs w:val="24"/>
        </w:rPr>
      </w:pPr>
    </w:p>
    <w:p w:rsidR="00E316F6" w:rsidRDefault="00E316F6" w:rsidP="004D50F6">
      <w:pPr>
        <w:rPr>
          <w:rFonts w:ascii="Times New Roman" w:hAnsi="Times New Roman" w:cs="Times New Roman"/>
          <w:sz w:val="24"/>
          <w:szCs w:val="24"/>
        </w:rPr>
      </w:pPr>
    </w:p>
    <w:p w:rsidR="00B77359" w:rsidRDefault="00B77359" w:rsidP="004D50F6">
      <w:pPr>
        <w:rPr>
          <w:rFonts w:ascii="Times New Roman" w:hAnsi="Times New Roman" w:cs="Times New Roman"/>
          <w:sz w:val="24"/>
          <w:szCs w:val="24"/>
        </w:rPr>
      </w:pPr>
      <w:r>
        <w:rPr>
          <w:rFonts w:ascii="Times New Roman" w:hAnsi="Times New Roman" w:cs="Times New Roman"/>
          <w:sz w:val="24"/>
          <w:szCs w:val="24"/>
        </w:rPr>
        <w:t>DESAFIOS E MELHORIAS DOS ROC</w:t>
      </w:r>
    </w:p>
    <w:p w:rsidR="00797963" w:rsidRPr="00237645" w:rsidRDefault="00797963" w:rsidP="00797963">
      <w:pPr>
        <w:pStyle w:val="Legenda"/>
        <w:keepNext/>
        <w:jc w:val="center"/>
        <w:rPr>
          <w:rFonts w:cs="Times New Roman"/>
        </w:rPr>
      </w:pPr>
      <w:bookmarkStart w:id="193" w:name="_Toc342657345"/>
      <w:bookmarkStart w:id="194" w:name="_Toc343089106"/>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76</w:t>
      </w:r>
      <w:r w:rsidR="00DB6E0E" w:rsidRPr="00237645">
        <w:rPr>
          <w:rFonts w:cs="Times New Roman"/>
        </w:rPr>
        <w:fldChar w:fldCharType="end"/>
      </w:r>
      <w:r w:rsidRPr="00237645">
        <w:rPr>
          <w:rFonts w:cs="Times New Roman"/>
        </w:rPr>
        <w:t>: Gestão e Fiscalização dos ROC.</w:t>
      </w:r>
      <w:bookmarkEnd w:id="193"/>
      <w:bookmarkEnd w:id="194"/>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3704"/>
        <w:gridCol w:w="3685"/>
      </w:tblGrid>
      <w:tr w:rsidR="00626CC2" w:rsidRPr="00CE128E" w:rsidTr="004D50F6">
        <w:trPr>
          <w:trHeight w:val="74"/>
        </w:trPr>
        <w:tc>
          <w:tcPr>
            <w:tcW w:w="2265" w:type="dxa"/>
            <w:shd w:val="clear" w:color="auto" w:fill="BFBFBF" w:themeFill="background1" w:themeFillShade="BF"/>
            <w:vAlign w:val="center"/>
            <w:hideMark/>
          </w:tcPr>
          <w:p w:rsidR="00626CC2" w:rsidRPr="00CE128E" w:rsidRDefault="00626CC2" w:rsidP="00FE5F42">
            <w:pPr>
              <w:spacing w:before="0" w:line="240" w:lineRule="auto"/>
              <w:jc w:val="center"/>
              <w:rPr>
                <w:rFonts w:eastAsia="Times New Roman" w:cstheme="minorHAnsi"/>
                <w:b/>
                <w:bCs/>
                <w:color w:val="000000"/>
                <w:sz w:val="18"/>
                <w:szCs w:val="18"/>
              </w:rPr>
            </w:pPr>
            <w:r w:rsidRPr="00CE128E">
              <w:rPr>
                <w:rFonts w:eastAsia="Times New Roman" w:cstheme="minorHAnsi"/>
                <w:b/>
                <w:bCs/>
                <w:color w:val="000000"/>
                <w:sz w:val="18"/>
                <w:szCs w:val="18"/>
              </w:rPr>
              <w:t>Município</w:t>
            </w:r>
          </w:p>
        </w:tc>
        <w:tc>
          <w:tcPr>
            <w:tcW w:w="3704" w:type="dxa"/>
            <w:shd w:val="clear" w:color="auto" w:fill="BFBFBF" w:themeFill="background1" w:themeFillShade="BF"/>
            <w:vAlign w:val="center"/>
            <w:hideMark/>
          </w:tcPr>
          <w:p w:rsidR="00626CC2" w:rsidRPr="00CE128E" w:rsidRDefault="00626CC2" w:rsidP="00FE5F42">
            <w:pPr>
              <w:spacing w:before="0" w:line="240" w:lineRule="auto"/>
              <w:jc w:val="center"/>
              <w:rPr>
                <w:rFonts w:eastAsia="Times New Roman" w:cstheme="minorHAnsi"/>
                <w:b/>
                <w:bCs/>
                <w:color w:val="000000"/>
                <w:sz w:val="18"/>
                <w:szCs w:val="18"/>
              </w:rPr>
            </w:pPr>
            <w:r w:rsidRPr="00CE128E">
              <w:rPr>
                <w:rFonts w:eastAsia="Times New Roman" w:cstheme="minorHAnsi"/>
                <w:b/>
                <w:bCs/>
                <w:color w:val="000000"/>
                <w:sz w:val="18"/>
                <w:szCs w:val="18"/>
              </w:rPr>
              <w:t>Quais os principais problemas relacionados à gestão dos ROC?</w:t>
            </w:r>
          </w:p>
        </w:tc>
        <w:tc>
          <w:tcPr>
            <w:tcW w:w="3685" w:type="dxa"/>
            <w:shd w:val="clear" w:color="auto" w:fill="BFBFBF" w:themeFill="background1" w:themeFillShade="BF"/>
            <w:vAlign w:val="center"/>
            <w:hideMark/>
          </w:tcPr>
          <w:p w:rsidR="00626CC2" w:rsidRPr="00CE128E" w:rsidRDefault="00626CC2" w:rsidP="00FE5F42">
            <w:pPr>
              <w:spacing w:before="0" w:line="240" w:lineRule="auto"/>
              <w:jc w:val="center"/>
              <w:rPr>
                <w:rFonts w:eastAsia="Times New Roman" w:cstheme="minorHAnsi"/>
                <w:b/>
                <w:bCs/>
                <w:color w:val="000000"/>
                <w:sz w:val="18"/>
                <w:szCs w:val="18"/>
              </w:rPr>
            </w:pPr>
            <w:r w:rsidRPr="00CE128E">
              <w:rPr>
                <w:rFonts w:eastAsia="Times New Roman" w:cstheme="minorHAnsi"/>
                <w:b/>
                <w:bCs/>
                <w:color w:val="000000"/>
                <w:sz w:val="18"/>
                <w:szCs w:val="18"/>
              </w:rPr>
              <w:t>Ações de melhoria referentes à gestão dos ROC</w:t>
            </w:r>
          </w:p>
        </w:tc>
      </w:tr>
      <w:tr w:rsidR="00E316F6" w:rsidRPr="00CE128E" w:rsidTr="004D50F6">
        <w:trPr>
          <w:trHeight w:val="74"/>
        </w:trPr>
        <w:tc>
          <w:tcPr>
            <w:tcW w:w="2265" w:type="dxa"/>
            <w:shd w:val="clear" w:color="000000" w:fill="FFFFFF"/>
            <w:vAlign w:val="center"/>
            <w:hideMark/>
          </w:tcPr>
          <w:p w:rsidR="00E316F6" w:rsidRPr="00CE128E" w:rsidRDefault="00E316F6" w:rsidP="009C6D0A">
            <w:pPr>
              <w:spacing w:before="0" w:line="240" w:lineRule="auto"/>
              <w:jc w:val="left"/>
              <w:rPr>
                <w:rFonts w:eastAsia="Times New Roman" w:cstheme="minorHAnsi"/>
                <w:b/>
                <w:color w:val="000000"/>
                <w:sz w:val="18"/>
                <w:szCs w:val="18"/>
              </w:rPr>
            </w:pPr>
            <w:r w:rsidRPr="00CE128E">
              <w:rPr>
                <w:rFonts w:eastAsia="Times New Roman" w:cstheme="minorHAnsi"/>
                <w:b/>
                <w:color w:val="000000"/>
                <w:sz w:val="18"/>
                <w:szCs w:val="18"/>
              </w:rPr>
              <w:t>Dona Francisca</w:t>
            </w:r>
          </w:p>
        </w:tc>
        <w:tc>
          <w:tcPr>
            <w:tcW w:w="3704" w:type="dxa"/>
            <w:shd w:val="clear" w:color="000000" w:fill="FFFFFF"/>
            <w:vAlign w:val="center"/>
            <w:hideMark/>
          </w:tcPr>
          <w:p w:rsidR="00E316F6" w:rsidRPr="00CE128E" w:rsidRDefault="00E316F6" w:rsidP="009C6D0A">
            <w:pPr>
              <w:spacing w:before="0" w:line="240" w:lineRule="auto"/>
              <w:jc w:val="left"/>
              <w:rPr>
                <w:rFonts w:eastAsia="Times New Roman" w:cstheme="minorHAnsi"/>
                <w:color w:val="000000"/>
                <w:sz w:val="18"/>
                <w:szCs w:val="18"/>
              </w:rPr>
            </w:pPr>
            <w:r w:rsidRPr="00CE128E">
              <w:rPr>
                <w:rFonts w:eastAsia="Times New Roman" w:cstheme="minorHAnsi"/>
                <w:color w:val="000000"/>
                <w:sz w:val="18"/>
                <w:szCs w:val="18"/>
              </w:rPr>
              <w:t>Não há controle frente à gestão dos ROC</w:t>
            </w:r>
          </w:p>
        </w:tc>
        <w:tc>
          <w:tcPr>
            <w:tcW w:w="3685" w:type="dxa"/>
            <w:shd w:val="clear" w:color="auto" w:fill="auto"/>
            <w:vAlign w:val="center"/>
            <w:hideMark/>
          </w:tcPr>
          <w:p w:rsidR="00E316F6" w:rsidRPr="00CE128E" w:rsidRDefault="00E316F6" w:rsidP="009C6D0A">
            <w:pPr>
              <w:spacing w:before="0" w:line="240" w:lineRule="auto"/>
              <w:jc w:val="left"/>
              <w:rPr>
                <w:rFonts w:eastAsia="Times New Roman" w:cstheme="minorHAnsi"/>
                <w:color w:val="000000"/>
                <w:sz w:val="18"/>
                <w:szCs w:val="18"/>
              </w:rPr>
            </w:pPr>
            <w:r w:rsidRPr="00CE128E">
              <w:rPr>
                <w:rFonts w:eastAsia="Times New Roman" w:cstheme="minorHAnsi"/>
                <w:color w:val="000000"/>
                <w:sz w:val="18"/>
                <w:szCs w:val="18"/>
              </w:rPr>
              <w:t> </w:t>
            </w:r>
          </w:p>
        </w:tc>
      </w:tr>
    </w:tbl>
    <w:p w:rsidR="00B77359" w:rsidRDefault="00B77359" w:rsidP="00B77359">
      <w:pPr>
        <w:ind w:firstLine="720"/>
        <w:rPr>
          <w:rFonts w:ascii="Times New Roman" w:hAnsi="Times New Roman" w:cs="Times New Roman"/>
          <w:sz w:val="24"/>
          <w:szCs w:val="24"/>
        </w:rPr>
      </w:pPr>
      <w:r>
        <w:rPr>
          <w:rFonts w:ascii="Times New Roman" w:hAnsi="Times New Roman" w:cs="Times New Roman"/>
          <w:sz w:val="24"/>
          <w:szCs w:val="24"/>
        </w:rPr>
        <w:t>Seria ideal para que houvesse uma forma de coleta organizada, adequando sua organização às características d</w:t>
      </w:r>
      <w:r w:rsidR="008C0C05">
        <w:rPr>
          <w:rFonts w:ascii="Times New Roman" w:hAnsi="Times New Roman" w:cs="Times New Roman"/>
          <w:sz w:val="24"/>
          <w:szCs w:val="24"/>
        </w:rPr>
        <w:t>o</w:t>
      </w:r>
      <w:r>
        <w:rPr>
          <w:rFonts w:ascii="Times New Roman" w:hAnsi="Times New Roman" w:cs="Times New Roman"/>
          <w:sz w:val="24"/>
          <w:szCs w:val="24"/>
        </w:rPr>
        <w:t xml:space="preserve"> </w:t>
      </w:r>
      <w:proofErr w:type="spellStart"/>
      <w:r>
        <w:rPr>
          <w:rFonts w:ascii="Times New Roman" w:hAnsi="Times New Roman" w:cs="Times New Roman"/>
          <w:sz w:val="24"/>
          <w:szCs w:val="24"/>
        </w:rPr>
        <w:t>minicípio</w:t>
      </w:r>
      <w:proofErr w:type="spellEnd"/>
      <w:r>
        <w:rPr>
          <w:rFonts w:ascii="Times New Roman" w:hAnsi="Times New Roman" w:cs="Times New Roman"/>
          <w:sz w:val="24"/>
          <w:szCs w:val="24"/>
        </w:rPr>
        <w:t xml:space="preserve">. Indica-se que o município normatize a gestão de resíduos de óleos comestíveis para assegurar e controlar que a coleta e encaminhamento dos mesmos para reutilização e reciclagem do material seja </w:t>
      </w:r>
      <w:proofErr w:type="gramStart"/>
      <w:r>
        <w:rPr>
          <w:rFonts w:ascii="Times New Roman" w:hAnsi="Times New Roman" w:cs="Times New Roman"/>
          <w:sz w:val="24"/>
          <w:szCs w:val="24"/>
        </w:rPr>
        <w:t>realizada de forma adequada</w:t>
      </w:r>
      <w:proofErr w:type="gramEnd"/>
      <w:r>
        <w:rPr>
          <w:rFonts w:ascii="Times New Roman" w:hAnsi="Times New Roman" w:cs="Times New Roman"/>
          <w:sz w:val="24"/>
          <w:szCs w:val="24"/>
        </w:rPr>
        <w:t xml:space="preserve">. </w:t>
      </w:r>
    </w:p>
    <w:p w:rsidR="00B77359" w:rsidRDefault="00B77359" w:rsidP="00B77359">
      <w:pPr>
        <w:ind w:firstLine="720"/>
        <w:rPr>
          <w:rFonts w:ascii="Times New Roman" w:hAnsi="Times New Roman" w:cs="Times New Roman"/>
          <w:sz w:val="24"/>
          <w:szCs w:val="24"/>
        </w:rPr>
      </w:pPr>
      <w:r>
        <w:rPr>
          <w:rFonts w:ascii="Times New Roman" w:hAnsi="Times New Roman" w:cs="Times New Roman"/>
          <w:sz w:val="24"/>
          <w:szCs w:val="24"/>
        </w:rPr>
        <w:t xml:space="preserve">Uma forma de coleta que poderia ser </w:t>
      </w:r>
      <w:proofErr w:type="spellStart"/>
      <w:r>
        <w:rPr>
          <w:rFonts w:ascii="Times New Roman" w:hAnsi="Times New Roman" w:cs="Times New Roman"/>
          <w:sz w:val="24"/>
          <w:szCs w:val="24"/>
        </w:rPr>
        <w:t>instituida</w:t>
      </w:r>
      <w:proofErr w:type="spellEnd"/>
      <w:r>
        <w:rPr>
          <w:rFonts w:ascii="Times New Roman" w:hAnsi="Times New Roman" w:cs="Times New Roman"/>
          <w:sz w:val="24"/>
          <w:szCs w:val="24"/>
        </w:rPr>
        <w:t xml:space="preserve"> seria a coleta em </w:t>
      </w:r>
      <w:proofErr w:type="spellStart"/>
      <w:r>
        <w:rPr>
          <w:rFonts w:ascii="Times New Roman" w:hAnsi="Times New Roman" w:cs="Times New Roman"/>
          <w:sz w:val="24"/>
          <w:szCs w:val="24"/>
        </w:rPr>
        <w:t>PEVs</w:t>
      </w:r>
      <w:proofErr w:type="spellEnd"/>
      <w:r>
        <w:rPr>
          <w:rFonts w:ascii="Times New Roman" w:hAnsi="Times New Roman" w:cs="Times New Roman"/>
          <w:sz w:val="24"/>
          <w:szCs w:val="24"/>
        </w:rPr>
        <w:t xml:space="preserve"> ou </w:t>
      </w:r>
      <w:proofErr w:type="spellStart"/>
      <w:r>
        <w:rPr>
          <w:rFonts w:ascii="Times New Roman" w:hAnsi="Times New Roman" w:cs="Times New Roman"/>
          <w:sz w:val="24"/>
          <w:szCs w:val="24"/>
        </w:rPr>
        <w:t>LEVs</w:t>
      </w:r>
      <w:proofErr w:type="spellEnd"/>
      <w:r>
        <w:rPr>
          <w:rFonts w:ascii="Times New Roman" w:hAnsi="Times New Roman" w:cs="Times New Roman"/>
          <w:sz w:val="24"/>
          <w:szCs w:val="24"/>
        </w:rPr>
        <w:t xml:space="preserve">, que são pontos ou locais estratégicos espalhados pelo município, como </w:t>
      </w:r>
      <w:proofErr w:type="gramStart"/>
      <w:r>
        <w:rPr>
          <w:rFonts w:ascii="Times New Roman" w:hAnsi="Times New Roman" w:cs="Times New Roman"/>
          <w:sz w:val="24"/>
          <w:szCs w:val="24"/>
        </w:rPr>
        <w:t>por exemplo</w:t>
      </w:r>
      <w:proofErr w:type="gramEnd"/>
      <w:r>
        <w:rPr>
          <w:rFonts w:ascii="Times New Roman" w:hAnsi="Times New Roman" w:cs="Times New Roman"/>
          <w:sz w:val="24"/>
          <w:szCs w:val="24"/>
        </w:rPr>
        <w:t xml:space="preserve"> em mercados. Essa forma de coleta é a mais indicada para esse resíduo, para que não haja a necessidade de uma coleta porta a porta, que seria muito custosa e pouco eficiente. Nesses pontos seriam destinados todos os Resíduos de Óleos comestíveis do município, os advindos de restaurantes, cozinhas industriais e grandes geradores e os advindos da população (pequeno gerador). Após essa centralização dos resíduos em locais estratégicos existe a possibilidade da PEV ou LEV ser responsável pela destinação desse material </w:t>
      </w:r>
      <w:proofErr w:type="gramStart"/>
      <w:r>
        <w:rPr>
          <w:rFonts w:ascii="Times New Roman" w:hAnsi="Times New Roman" w:cs="Times New Roman"/>
          <w:sz w:val="24"/>
          <w:szCs w:val="24"/>
        </w:rPr>
        <w:t>à</w:t>
      </w:r>
      <w:proofErr w:type="gramEnd"/>
      <w:r>
        <w:rPr>
          <w:rFonts w:ascii="Times New Roman" w:hAnsi="Times New Roman" w:cs="Times New Roman"/>
          <w:sz w:val="24"/>
          <w:szCs w:val="24"/>
        </w:rPr>
        <w:t xml:space="preserve"> empresas produtoras de biodiesel, ração animal, sabão ou detergente ou em menor porte à indivíduos que produzam sabão </w:t>
      </w:r>
      <w:proofErr w:type="spellStart"/>
      <w:r>
        <w:rPr>
          <w:rFonts w:ascii="Times New Roman" w:hAnsi="Times New Roman" w:cs="Times New Roman"/>
          <w:sz w:val="24"/>
          <w:szCs w:val="24"/>
        </w:rPr>
        <w:t>artezanal</w:t>
      </w:r>
      <w:proofErr w:type="spellEnd"/>
      <w:r>
        <w:rPr>
          <w:rFonts w:ascii="Times New Roman" w:hAnsi="Times New Roman" w:cs="Times New Roman"/>
          <w:sz w:val="24"/>
          <w:szCs w:val="24"/>
        </w:rPr>
        <w:t xml:space="preserve"> ou a possibilidade das próprias empresas acima citadas recolherem esse material para sua </w:t>
      </w:r>
      <w:proofErr w:type="spellStart"/>
      <w:r>
        <w:rPr>
          <w:rFonts w:ascii="Times New Roman" w:hAnsi="Times New Roman" w:cs="Times New Roman"/>
          <w:sz w:val="24"/>
          <w:szCs w:val="24"/>
        </w:rPr>
        <w:t>reciclagemem</w:t>
      </w:r>
      <w:proofErr w:type="spellEnd"/>
      <w:r>
        <w:rPr>
          <w:rFonts w:ascii="Times New Roman" w:hAnsi="Times New Roman" w:cs="Times New Roman"/>
          <w:sz w:val="24"/>
          <w:szCs w:val="24"/>
        </w:rPr>
        <w:t xml:space="preserve">. </w:t>
      </w:r>
    </w:p>
    <w:p w:rsidR="00B77359" w:rsidRDefault="00B77359" w:rsidP="00B77359">
      <w:pPr>
        <w:ind w:firstLine="720"/>
        <w:rPr>
          <w:rFonts w:ascii="Times New Roman" w:hAnsi="Times New Roman" w:cs="Times New Roman"/>
          <w:sz w:val="24"/>
          <w:szCs w:val="24"/>
        </w:rPr>
      </w:pPr>
      <w:r>
        <w:rPr>
          <w:rFonts w:ascii="Times New Roman" w:hAnsi="Times New Roman" w:cs="Times New Roman"/>
          <w:sz w:val="24"/>
          <w:szCs w:val="24"/>
        </w:rPr>
        <w:t xml:space="preserve">Outra possibilidade seria a dos grandes geradores desse material se </w:t>
      </w:r>
      <w:proofErr w:type="gramStart"/>
      <w:r>
        <w:rPr>
          <w:rFonts w:ascii="Times New Roman" w:hAnsi="Times New Roman" w:cs="Times New Roman"/>
          <w:sz w:val="24"/>
          <w:szCs w:val="24"/>
        </w:rPr>
        <w:t>organizarem</w:t>
      </w:r>
      <w:proofErr w:type="gramEnd"/>
      <w:r>
        <w:rPr>
          <w:rFonts w:ascii="Times New Roman" w:hAnsi="Times New Roman" w:cs="Times New Roman"/>
          <w:sz w:val="24"/>
          <w:szCs w:val="24"/>
        </w:rPr>
        <w:t xml:space="preserve"> para que haja uma coleta terceirizada do material destinando-o para as </w:t>
      </w:r>
      <w:proofErr w:type="spellStart"/>
      <w:r>
        <w:rPr>
          <w:rFonts w:ascii="Times New Roman" w:hAnsi="Times New Roman" w:cs="Times New Roman"/>
          <w:sz w:val="24"/>
          <w:szCs w:val="24"/>
        </w:rPr>
        <w:t>PEVs</w:t>
      </w:r>
      <w:proofErr w:type="spellEnd"/>
      <w:r>
        <w:rPr>
          <w:rFonts w:ascii="Times New Roman" w:hAnsi="Times New Roman" w:cs="Times New Roman"/>
          <w:sz w:val="24"/>
          <w:szCs w:val="24"/>
        </w:rPr>
        <w:t xml:space="preserve"> ou </w:t>
      </w:r>
      <w:proofErr w:type="spellStart"/>
      <w:r>
        <w:rPr>
          <w:rFonts w:ascii="Times New Roman" w:hAnsi="Times New Roman" w:cs="Times New Roman"/>
          <w:sz w:val="24"/>
          <w:szCs w:val="24"/>
        </w:rPr>
        <w:t>LEVs</w:t>
      </w:r>
      <w:proofErr w:type="spellEnd"/>
      <w:r>
        <w:rPr>
          <w:rFonts w:ascii="Times New Roman" w:hAnsi="Times New Roman" w:cs="Times New Roman"/>
          <w:sz w:val="24"/>
          <w:szCs w:val="24"/>
        </w:rPr>
        <w:t xml:space="preserve"> ou mesmo diretamente para os responsáveis pela reciclagem. </w:t>
      </w:r>
    </w:p>
    <w:p w:rsidR="00626CC2" w:rsidRPr="00CE128E" w:rsidRDefault="00B77359" w:rsidP="00B77359">
      <w:pPr>
        <w:ind w:firstLine="720"/>
        <w:rPr>
          <w:rFonts w:ascii="Times New Roman" w:hAnsi="Times New Roman" w:cs="Times New Roman"/>
          <w:sz w:val="24"/>
          <w:szCs w:val="24"/>
        </w:rPr>
      </w:pPr>
      <w:r>
        <w:rPr>
          <w:rFonts w:ascii="Times New Roman" w:hAnsi="Times New Roman" w:cs="Times New Roman"/>
          <w:sz w:val="24"/>
          <w:szCs w:val="24"/>
        </w:rPr>
        <w:t xml:space="preserve">Permaneceria como responsabilidade do município a sensibilização da população e a realização de campanhas para que todo o Resíduo de Óleos Comestíveis gerado realmente tivesse: destinação </w:t>
      </w:r>
      <w:proofErr w:type="spellStart"/>
      <w:r>
        <w:rPr>
          <w:rFonts w:ascii="Times New Roman" w:hAnsi="Times New Roman" w:cs="Times New Roman"/>
          <w:sz w:val="24"/>
          <w:szCs w:val="24"/>
        </w:rPr>
        <w:t>adaquada</w:t>
      </w:r>
      <w:proofErr w:type="spellEnd"/>
      <w:r>
        <w:rPr>
          <w:rFonts w:ascii="Times New Roman" w:hAnsi="Times New Roman" w:cs="Times New Roman"/>
          <w:sz w:val="24"/>
          <w:szCs w:val="24"/>
        </w:rPr>
        <w:t>; reciclagem; fiscalização para assegurar que a norma seja cumprida; entre outras</w:t>
      </w:r>
      <w:r w:rsidR="00626CC2" w:rsidRPr="00CE128E">
        <w:rPr>
          <w:rFonts w:ascii="Times New Roman" w:hAnsi="Times New Roman" w:cs="Times New Roman"/>
          <w:sz w:val="24"/>
          <w:szCs w:val="24"/>
        </w:rPr>
        <w:t xml:space="preserve">. </w:t>
      </w:r>
    </w:p>
    <w:p w:rsidR="00A11A64" w:rsidRDefault="001472A3" w:rsidP="001472A3">
      <w:pPr>
        <w:pStyle w:val="Ttulo1"/>
      </w:pPr>
      <w:bookmarkStart w:id="195" w:name="_Toc343009918"/>
      <w:r>
        <w:t>1</w:t>
      </w:r>
      <w:r w:rsidR="002A061B">
        <w:t>3</w:t>
      </w:r>
      <w:r>
        <w:t xml:space="preserve"> RESÍDUOS SÓLIDOS DOS SERVIÇOS DE TRANSPORTE (RST)</w:t>
      </w:r>
      <w:bookmarkEnd w:id="195"/>
    </w:p>
    <w:p w:rsidR="00B77359" w:rsidRDefault="00B77359" w:rsidP="00B77359">
      <w:pPr>
        <w:autoSpaceDE w:val="0"/>
        <w:autoSpaceDN w:val="0"/>
        <w:adjustRightInd w:val="0"/>
        <w:ind w:firstLine="720"/>
        <w:rPr>
          <w:rFonts w:ascii="Times New Roman" w:hAnsi="Times New Roman" w:cs="Times New Roman"/>
          <w:color w:val="231F20"/>
          <w:sz w:val="24"/>
          <w:szCs w:val="24"/>
        </w:rPr>
      </w:pPr>
      <w:r>
        <w:rPr>
          <w:rFonts w:ascii="Times New Roman" w:hAnsi="Times New Roman" w:cs="Times New Roman"/>
          <w:color w:val="231F20"/>
          <w:sz w:val="24"/>
          <w:szCs w:val="24"/>
        </w:rPr>
        <w:t xml:space="preserve">Os Resíduos </w:t>
      </w:r>
      <w:proofErr w:type="spellStart"/>
      <w:r>
        <w:rPr>
          <w:rFonts w:ascii="Times New Roman" w:hAnsi="Times New Roman" w:cs="Times New Roman"/>
          <w:color w:val="231F20"/>
          <w:sz w:val="24"/>
          <w:szCs w:val="24"/>
        </w:rPr>
        <w:t>Sòlidos</w:t>
      </w:r>
      <w:proofErr w:type="spellEnd"/>
      <w:r>
        <w:rPr>
          <w:rFonts w:ascii="Times New Roman" w:hAnsi="Times New Roman" w:cs="Times New Roman"/>
          <w:color w:val="231F20"/>
          <w:sz w:val="24"/>
          <w:szCs w:val="24"/>
        </w:rPr>
        <w:t xml:space="preserve"> de Serviços de Transporte são gerados em locais como rodoviárias, os portos, aeroportos, alfandegas e passagens de fronteiras e em seus veículos (em transporte rodoviário, ferroviário, aéreo e </w:t>
      </w:r>
      <w:proofErr w:type="spellStart"/>
      <w:r>
        <w:rPr>
          <w:rFonts w:ascii="Times New Roman" w:hAnsi="Times New Roman" w:cs="Times New Roman"/>
          <w:color w:val="231F20"/>
          <w:sz w:val="24"/>
          <w:szCs w:val="24"/>
        </w:rPr>
        <w:t>aquaviário</w:t>
      </w:r>
      <w:proofErr w:type="spellEnd"/>
      <w:r>
        <w:rPr>
          <w:rFonts w:ascii="Times New Roman" w:hAnsi="Times New Roman" w:cs="Times New Roman"/>
          <w:color w:val="231F20"/>
          <w:sz w:val="24"/>
          <w:szCs w:val="24"/>
        </w:rPr>
        <w:t xml:space="preserve">). Esses resíduos em alguns casos são capazes de </w:t>
      </w:r>
      <w:proofErr w:type="gramStart"/>
      <w:r>
        <w:rPr>
          <w:rFonts w:ascii="Times New Roman" w:hAnsi="Times New Roman" w:cs="Times New Roman"/>
          <w:color w:val="231F20"/>
          <w:sz w:val="24"/>
          <w:szCs w:val="24"/>
        </w:rPr>
        <w:t>veicular doenças</w:t>
      </w:r>
      <w:proofErr w:type="gramEnd"/>
      <w:r>
        <w:rPr>
          <w:rFonts w:ascii="Times New Roman" w:hAnsi="Times New Roman" w:cs="Times New Roman"/>
          <w:color w:val="231F20"/>
          <w:sz w:val="24"/>
          <w:szCs w:val="24"/>
        </w:rPr>
        <w:t xml:space="preserve"> entre cidades, estados e países. Alguns exemplos destes resíduos </w:t>
      </w:r>
      <w:proofErr w:type="gramStart"/>
      <w:r>
        <w:rPr>
          <w:rFonts w:ascii="Times New Roman" w:hAnsi="Times New Roman" w:cs="Times New Roman"/>
          <w:color w:val="231F20"/>
          <w:sz w:val="24"/>
          <w:szCs w:val="24"/>
        </w:rPr>
        <w:t>são,</w:t>
      </w:r>
      <w:proofErr w:type="gramEnd"/>
      <w:r>
        <w:rPr>
          <w:rFonts w:ascii="Times New Roman" w:hAnsi="Times New Roman" w:cs="Times New Roman"/>
          <w:color w:val="231F20"/>
          <w:sz w:val="24"/>
          <w:szCs w:val="24"/>
        </w:rPr>
        <w:t xml:space="preserve"> resíduos orgânicos de cozinhas, refeitórios e serviços de bordo, embalagens, sucatas, material de escritório, resíduos infectantes, resíduos químicos, cargas apreendidas ou mal acondicionadas, lâmpadas, pilhas e baterias, resíduos contaminados com óleo, e resíduos de atividades de manutenção dos meios de transporte.</w:t>
      </w:r>
    </w:p>
    <w:p w:rsidR="00B77359" w:rsidRDefault="00B77359" w:rsidP="00B77359">
      <w:pPr>
        <w:autoSpaceDE w:val="0"/>
        <w:autoSpaceDN w:val="0"/>
        <w:adjustRightInd w:val="0"/>
        <w:ind w:firstLine="720"/>
        <w:rPr>
          <w:rFonts w:ascii="Times New Roman" w:hAnsi="Times New Roman" w:cs="Times New Roman"/>
          <w:color w:val="231F20"/>
          <w:sz w:val="24"/>
          <w:szCs w:val="24"/>
        </w:rPr>
      </w:pPr>
      <w:r>
        <w:rPr>
          <w:rFonts w:ascii="Times New Roman" w:hAnsi="Times New Roman" w:cs="Times New Roman"/>
          <w:color w:val="231F20"/>
          <w:sz w:val="24"/>
          <w:szCs w:val="24"/>
        </w:rPr>
        <w:t>A responsabilidade pela gestão de resíduos de serviços de transporte é dos geradores, como o disposto pelo Art.16 da Lei 12.305/2010, e de acordo com a lei citada anteriormente os responsáveis pelos locais acima descritos, devem, portanto realizar um Plano de Gerenciamento de Resíduos Sólidos com o objetivo d</w:t>
      </w:r>
      <w:r w:rsidR="00767EA4">
        <w:rPr>
          <w:rFonts w:ascii="Times New Roman" w:hAnsi="Times New Roman" w:cs="Times New Roman"/>
          <w:color w:val="231F20"/>
          <w:sz w:val="24"/>
          <w:szCs w:val="24"/>
        </w:rPr>
        <w:t>e geri-los</w:t>
      </w:r>
      <w:r>
        <w:rPr>
          <w:rFonts w:ascii="Times New Roman" w:hAnsi="Times New Roman" w:cs="Times New Roman"/>
          <w:color w:val="231F20"/>
          <w:sz w:val="24"/>
          <w:szCs w:val="24"/>
        </w:rPr>
        <w:t xml:space="preserve"> da forma mais adequada possível. Outro regulamento legal é o do CONAMA 05/1993 que estabelece:</w:t>
      </w:r>
    </w:p>
    <w:p w:rsidR="00B77359" w:rsidRDefault="00B77359" w:rsidP="00B77359">
      <w:pPr>
        <w:autoSpaceDE w:val="0"/>
        <w:autoSpaceDN w:val="0"/>
        <w:adjustRightInd w:val="0"/>
        <w:ind w:left="2160"/>
        <w:rPr>
          <w:rFonts w:ascii="Times New Roman" w:hAnsi="Times New Roman" w:cs="Times New Roman"/>
          <w:sz w:val="24"/>
          <w:szCs w:val="24"/>
        </w:rPr>
      </w:pPr>
      <w:r>
        <w:rPr>
          <w:rFonts w:ascii="Times New Roman" w:hAnsi="Times New Roman" w:cs="Times New Roman"/>
          <w:sz w:val="24"/>
          <w:szCs w:val="24"/>
        </w:rPr>
        <w:t>“Art. 21. Aos órgãos de controle ambiental e de saúde competentes, mormente os partícipes do SISNAMA - Sistema Nacional do Meio Ambiente</w:t>
      </w:r>
      <w:proofErr w:type="gramStart"/>
      <w:r>
        <w:rPr>
          <w:rFonts w:ascii="Times New Roman" w:hAnsi="Times New Roman" w:cs="Times New Roman"/>
          <w:sz w:val="24"/>
          <w:szCs w:val="24"/>
        </w:rPr>
        <w:t>, incumbe</w:t>
      </w:r>
      <w:proofErr w:type="gramEnd"/>
      <w:r>
        <w:rPr>
          <w:rFonts w:ascii="Times New Roman" w:hAnsi="Times New Roman" w:cs="Times New Roman"/>
          <w:sz w:val="24"/>
          <w:szCs w:val="24"/>
        </w:rPr>
        <w:t xml:space="preserve"> a aplicação desta Resolução, cabendo-lhes a fiscalização, bem como a imposição das penalidades previstas na legislação pertinente, inclusive a medida de interdição de atividades.</w:t>
      </w:r>
    </w:p>
    <w:p w:rsidR="00B77359" w:rsidRDefault="00B77359" w:rsidP="00B77359">
      <w:pPr>
        <w:tabs>
          <w:tab w:val="left" w:pos="1850"/>
        </w:tabs>
        <w:autoSpaceDE w:val="0"/>
        <w:autoSpaceDN w:val="0"/>
        <w:adjustRightInd w:val="0"/>
        <w:ind w:left="2160"/>
        <w:rPr>
          <w:rFonts w:ascii="Times New Roman" w:hAnsi="Times New Roman" w:cs="Times New Roman"/>
          <w:sz w:val="24"/>
          <w:szCs w:val="24"/>
        </w:rPr>
      </w:pPr>
      <w:r>
        <w:rPr>
          <w:rFonts w:ascii="Times New Roman" w:hAnsi="Times New Roman" w:cs="Times New Roman"/>
          <w:sz w:val="24"/>
          <w:szCs w:val="24"/>
        </w:rPr>
        <w:t>Art. 22. Os órgãos estaduais do meio ambiente com a participação das Secretarias Estaduais de Saúde e demais instituições interessadas, inclusive organizações não governamentais, coordenarão programas, objetivando a aplicação desta Resolução e garantir o seu integral cumprimento.</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B77359" w:rsidRDefault="00B77359" w:rsidP="00B77359">
      <w:pPr>
        <w:tabs>
          <w:tab w:val="left" w:pos="1850"/>
        </w:tabs>
        <w:autoSpaceDE w:val="0"/>
        <w:autoSpaceDN w:val="0"/>
        <w:adjustRightInd w:val="0"/>
        <w:ind w:left="720"/>
        <w:rPr>
          <w:rFonts w:ascii="Times New Roman" w:hAnsi="Times New Roman" w:cs="Times New Roman"/>
          <w:sz w:val="24"/>
          <w:szCs w:val="24"/>
        </w:rPr>
      </w:pPr>
      <w:r>
        <w:rPr>
          <w:rFonts w:ascii="Times New Roman" w:hAnsi="Times New Roman" w:cs="Times New Roman"/>
          <w:sz w:val="24"/>
          <w:szCs w:val="24"/>
        </w:rPr>
        <w:t>A Resolução da ANVISA Nº56/2008 classifica os resíduos em grupos:</w:t>
      </w:r>
    </w:p>
    <w:p w:rsidR="00B77359" w:rsidRDefault="00B77359" w:rsidP="0077595A">
      <w:pPr>
        <w:tabs>
          <w:tab w:val="left" w:pos="1850"/>
        </w:tabs>
        <w:autoSpaceDE w:val="0"/>
        <w:autoSpaceDN w:val="0"/>
        <w:adjustRightInd w:val="0"/>
        <w:ind w:left="708"/>
        <w:rPr>
          <w:rFonts w:ascii="Times New Roman" w:eastAsia="Times New Roman" w:hAnsi="Times New Roman" w:cs="Times New Roman"/>
          <w:sz w:val="24"/>
          <w:szCs w:val="24"/>
        </w:rPr>
      </w:pPr>
      <w:r>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Grupo A: resíduos com potencial risco à saúde pública concentração, gerados por viajantes ou animais a bordo com anormalidades clínicas, sintomas ou óbitos compatíveis com doenças transmissíveis. Por serviços de atendimento médico </w:t>
      </w:r>
      <w:proofErr w:type="gramStart"/>
      <w:r>
        <w:rPr>
          <w:rFonts w:ascii="Times New Roman" w:eastAsia="Times New Roman" w:hAnsi="Times New Roman" w:cs="Times New Roman"/>
          <w:sz w:val="24"/>
          <w:szCs w:val="24"/>
        </w:rPr>
        <w:t>à</w:t>
      </w:r>
      <w:proofErr w:type="gramEnd"/>
      <w:r>
        <w:rPr>
          <w:rFonts w:ascii="Times New Roman" w:eastAsia="Times New Roman" w:hAnsi="Times New Roman" w:cs="Times New Roman"/>
          <w:sz w:val="24"/>
          <w:szCs w:val="24"/>
        </w:rPr>
        <w:t xml:space="preserve"> bordo. Por procedimentos de limpeza e desinfecção de sanitários de bordo e superfícies. Em meios de transportes procedentes de áreas afetadas por doenças transmissíveis. Cargas suspeitas de contaminação por agentes biológicos. Os resíduos sólidos do grupo D que tenham entrado em contato com os resíduos descritos nos itens acima serão classificados como do grupo A.II. </w:t>
      </w:r>
    </w:p>
    <w:p w:rsidR="00B77359" w:rsidRDefault="00B77359" w:rsidP="0077595A">
      <w:pPr>
        <w:ind w:left="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Grupo B: Resíduos contendo substâncias químicas que podem apresentar risco à saúde pública ou ao meio ambiente. Resíduos provenientes de área de manobras, industriais, manutenção e depósitos de combustíveis. Resíduos de saneantes, desinfetantes, resíduos contendo metais pesados e os recipientes contaminados por estes. Demais produtos considerados perigosos, conforme classificação da NBR 10.004 da ABNT (tóxicos, </w:t>
      </w:r>
      <w:proofErr w:type="spellStart"/>
      <w:proofErr w:type="gramStart"/>
      <w:r>
        <w:rPr>
          <w:rFonts w:ascii="Times New Roman" w:eastAsia="Times New Roman" w:hAnsi="Times New Roman" w:cs="Times New Roman"/>
          <w:sz w:val="24"/>
          <w:szCs w:val="24"/>
        </w:rPr>
        <w:t>corrosivos,</w:t>
      </w:r>
      <w:proofErr w:type="gramEnd"/>
      <w:r>
        <w:rPr>
          <w:rFonts w:ascii="Times New Roman" w:eastAsia="Times New Roman" w:hAnsi="Times New Roman" w:cs="Times New Roman"/>
          <w:sz w:val="24"/>
          <w:szCs w:val="24"/>
        </w:rPr>
        <w:t>inflamáveis</w:t>
      </w:r>
      <w:proofErr w:type="spellEnd"/>
      <w:r>
        <w:rPr>
          <w:rFonts w:ascii="Times New Roman" w:eastAsia="Times New Roman" w:hAnsi="Times New Roman" w:cs="Times New Roman"/>
          <w:sz w:val="24"/>
          <w:szCs w:val="24"/>
        </w:rPr>
        <w:t xml:space="preserve"> e reativos).</w:t>
      </w:r>
    </w:p>
    <w:p w:rsidR="00B77359" w:rsidRDefault="00B77359" w:rsidP="0077595A">
      <w:pPr>
        <w:ind w:left="708"/>
        <w:rPr>
          <w:rFonts w:ascii="Times New Roman" w:eastAsia="Times New Roman" w:hAnsi="Times New Roman" w:cs="Times New Roman"/>
          <w:sz w:val="24"/>
          <w:szCs w:val="24"/>
        </w:rPr>
      </w:pPr>
      <w:r>
        <w:rPr>
          <w:rFonts w:ascii="Times New Roman" w:eastAsia="Times New Roman" w:hAnsi="Times New Roman" w:cs="Times New Roman"/>
          <w:sz w:val="24"/>
          <w:szCs w:val="24"/>
        </w:rPr>
        <w:t>- Grupo C: Enquadram-se neste grupo os rejeitos radioativos.</w:t>
      </w:r>
    </w:p>
    <w:p w:rsidR="00B77359" w:rsidRDefault="00B77359" w:rsidP="0077595A">
      <w:pPr>
        <w:ind w:left="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Grupo D: Resíduos que não apresentem risco biológico, químico ou radiativo à saúde ou ao meio ambiente, podendo ser equiparados aos resíduos domiciliares. Enquadram-se neste grupo, dentre outros: Papel de uso sanitário, fralda e absorvente </w:t>
      </w:r>
      <w:proofErr w:type="gramStart"/>
      <w:r>
        <w:rPr>
          <w:rFonts w:ascii="Times New Roman" w:eastAsia="Times New Roman" w:hAnsi="Times New Roman" w:cs="Times New Roman"/>
          <w:sz w:val="24"/>
          <w:szCs w:val="24"/>
        </w:rPr>
        <w:t>higiênico, não classificados</w:t>
      </w:r>
      <w:proofErr w:type="gramEnd"/>
      <w:r>
        <w:rPr>
          <w:rFonts w:ascii="Times New Roman" w:eastAsia="Times New Roman" w:hAnsi="Times New Roman" w:cs="Times New Roman"/>
          <w:sz w:val="24"/>
          <w:szCs w:val="24"/>
        </w:rPr>
        <w:t xml:space="preserve"> como do grupo A; Sobras de alimentos, exceto quando tiver outra previsão pelos demais órgãos fiscalizadores; Resíduos provenientes das áreas administrativas. Resíduos de varrição, flores, podas e </w:t>
      </w:r>
      <w:proofErr w:type="spellStart"/>
      <w:proofErr w:type="gramStart"/>
      <w:r>
        <w:rPr>
          <w:rFonts w:ascii="Times New Roman" w:eastAsia="Times New Roman" w:hAnsi="Times New Roman" w:cs="Times New Roman"/>
          <w:sz w:val="24"/>
          <w:szCs w:val="24"/>
        </w:rPr>
        <w:t>jardins;</w:t>
      </w:r>
      <w:proofErr w:type="gramEnd"/>
      <w:r>
        <w:rPr>
          <w:rFonts w:ascii="Times New Roman" w:eastAsia="Times New Roman" w:hAnsi="Times New Roman" w:cs="Times New Roman"/>
          <w:sz w:val="24"/>
          <w:szCs w:val="24"/>
        </w:rPr>
        <w:t>e</w:t>
      </w:r>
      <w:proofErr w:type="spellEnd"/>
      <w:r>
        <w:rPr>
          <w:rFonts w:ascii="Times New Roman" w:eastAsia="Times New Roman" w:hAnsi="Times New Roman" w:cs="Times New Roman"/>
          <w:sz w:val="24"/>
          <w:szCs w:val="24"/>
        </w:rPr>
        <w:t>) Resíduos de outros grupos após sofrerem tratamento adequado.</w:t>
      </w:r>
    </w:p>
    <w:p w:rsidR="00B77359" w:rsidRDefault="00B77359" w:rsidP="0077595A">
      <w:pPr>
        <w:ind w:left="708"/>
        <w:rPr>
          <w:rFonts w:ascii="Times New Roman" w:hAnsi="Times New Roman" w:cs="Times New Roman"/>
          <w:color w:val="231F20"/>
          <w:sz w:val="24"/>
          <w:szCs w:val="24"/>
        </w:rPr>
      </w:pPr>
      <w:r>
        <w:rPr>
          <w:rFonts w:ascii="Times New Roman" w:eastAsia="Times New Roman" w:hAnsi="Times New Roman" w:cs="Times New Roman"/>
          <w:sz w:val="24"/>
          <w:szCs w:val="24"/>
        </w:rPr>
        <w:t xml:space="preserve">- Grupo E: Materiais </w:t>
      </w:r>
      <w:proofErr w:type="spellStart"/>
      <w:r>
        <w:rPr>
          <w:rFonts w:ascii="Times New Roman" w:eastAsia="Times New Roman" w:hAnsi="Times New Roman" w:cs="Times New Roman"/>
          <w:sz w:val="24"/>
          <w:szCs w:val="24"/>
        </w:rPr>
        <w:t>perfurocortantes</w:t>
      </w:r>
      <w:proofErr w:type="spellEnd"/>
      <w:r>
        <w:rPr>
          <w:rFonts w:ascii="Times New Roman" w:eastAsia="Times New Roman" w:hAnsi="Times New Roman" w:cs="Times New Roman"/>
          <w:sz w:val="24"/>
          <w:szCs w:val="24"/>
        </w:rPr>
        <w:t xml:space="preserve"> ou </w:t>
      </w:r>
      <w:proofErr w:type="spellStart"/>
      <w:r>
        <w:rPr>
          <w:rFonts w:ascii="Times New Roman" w:eastAsia="Times New Roman" w:hAnsi="Times New Roman" w:cs="Times New Roman"/>
          <w:sz w:val="24"/>
          <w:szCs w:val="24"/>
        </w:rPr>
        <w:t>escarificantes</w:t>
      </w:r>
      <w:proofErr w:type="spellEnd"/>
      <w:r>
        <w:rPr>
          <w:rFonts w:ascii="Times New Roman" w:eastAsia="Times New Roman" w:hAnsi="Times New Roman" w:cs="Times New Roman"/>
          <w:sz w:val="24"/>
          <w:szCs w:val="24"/>
        </w:rPr>
        <w:t>.</w:t>
      </w:r>
    </w:p>
    <w:p w:rsidR="00B77359" w:rsidRDefault="00B77359" w:rsidP="00B77359">
      <w:pPr>
        <w:autoSpaceDE w:val="0"/>
        <w:autoSpaceDN w:val="0"/>
        <w:adjustRightInd w:val="0"/>
        <w:ind w:firstLine="720"/>
        <w:rPr>
          <w:rFonts w:ascii="Times New Roman" w:hAnsi="Times New Roman" w:cs="Times New Roman"/>
          <w:color w:val="231F20"/>
          <w:sz w:val="24"/>
          <w:szCs w:val="24"/>
        </w:rPr>
      </w:pPr>
    </w:p>
    <w:p w:rsidR="00B77359" w:rsidRDefault="00B77359" w:rsidP="004D50F6">
      <w:pPr>
        <w:rPr>
          <w:rFonts w:ascii="Times New Roman" w:hAnsi="Times New Roman" w:cs="Times New Roman"/>
          <w:sz w:val="24"/>
          <w:szCs w:val="24"/>
        </w:rPr>
      </w:pPr>
      <w:r>
        <w:rPr>
          <w:rFonts w:ascii="Times New Roman" w:hAnsi="Times New Roman" w:cs="Times New Roman"/>
          <w:sz w:val="24"/>
          <w:szCs w:val="24"/>
        </w:rPr>
        <w:t>GESTÃO DOS RST</w:t>
      </w:r>
    </w:p>
    <w:p w:rsidR="00797963" w:rsidRPr="00237645" w:rsidRDefault="00797963" w:rsidP="00797963">
      <w:pPr>
        <w:pStyle w:val="Legenda"/>
        <w:keepNext/>
        <w:jc w:val="center"/>
        <w:rPr>
          <w:rFonts w:cs="Times New Roman"/>
        </w:rPr>
      </w:pPr>
      <w:bookmarkStart w:id="196" w:name="_Toc342657346"/>
      <w:bookmarkStart w:id="197" w:name="_Toc343089107"/>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77</w:t>
      </w:r>
      <w:r w:rsidR="00DB6E0E" w:rsidRPr="00237645">
        <w:rPr>
          <w:rFonts w:cs="Times New Roman"/>
        </w:rPr>
        <w:fldChar w:fldCharType="end"/>
      </w:r>
      <w:r w:rsidRPr="00237645">
        <w:rPr>
          <w:rFonts w:cs="Times New Roman"/>
        </w:rPr>
        <w:t>: Gestão dos RST – Tipologia - Resíduos de Transporte Rodoviário.</w:t>
      </w:r>
      <w:bookmarkEnd w:id="196"/>
      <w:bookmarkEnd w:id="197"/>
    </w:p>
    <w:tbl>
      <w:tblPr>
        <w:tblW w:w="9376"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7020"/>
      </w:tblGrid>
      <w:tr w:rsidR="00D4484A" w:rsidRPr="00012AF3" w:rsidTr="00D4484A">
        <w:trPr>
          <w:trHeight w:val="74"/>
        </w:trPr>
        <w:tc>
          <w:tcPr>
            <w:tcW w:w="235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D4484A" w:rsidRPr="00012AF3" w:rsidRDefault="00D4484A" w:rsidP="00DC2779">
            <w:pPr>
              <w:spacing w:before="0" w:line="240" w:lineRule="auto"/>
              <w:jc w:val="center"/>
              <w:rPr>
                <w:rFonts w:eastAsia="Times New Roman" w:cstheme="minorHAnsi"/>
                <w:b/>
                <w:bCs/>
                <w:color w:val="000000"/>
                <w:sz w:val="18"/>
                <w:szCs w:val="18"/>
              </w:rPr>
            </w:pPr>
            <w:r w:rsidRPr="00012AF3">
              <w:rPr>
                <w:rFonts w:eastAsia="Times New Roman" w:cstheme="minorHAnsi"/>
                <w:b/>
                <w:bCs/>
                <w:color w:val="000000"/>
                <w:sz w:val="18"/>
                <w:szCs w:val="18"/>
              </w:rPr>
              <w:t>Município</w:t>
            </w:r>
          </w:p>
        </w:tc>
        <w:tc>
          <w:tcPr>
            <w:tcW w:w="70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4484A" w:rsidRPr="00012AF3" w:rsidRDefault="00D4484A" w:rsidP="00DC2779">
            <w:pPr>
              <w:spacing w:before="0" w:line="240" w:lineRule="auto"/>
              <w:jc w:val="center"/>
              <w:rPr>
                <w:rFonts w:eastAsia="Times New Roman" w:cstheme="minorHAnsi"/>
                <w:b/>
                <w:bCs/>
                <w:color w:val="000000"/>
                <w:sz w:val="18"/>
                <w:szCs w:val="18"/>
              </w:rPr>
            </w:pPr>
            <w:r w:rsidRPr="00012AF3">
              <w:rPr>
                <w:rFonts w:eastAsia="Times New Roman" w:cstheme="minorHAnsi"/>
                <w:b/>
                <w:bCs/>
                <w:color w:val="000000"/>
                <w:sz w:val="18"/>
                <w:szCs w:val="18"/>
              </w:rPr>
              <w:t>Resíduos de Transporte Rodoviário</w:t>
            </w:r>
          </w:p>
        </w:tc>
      </w:tr>
      <w:tr w:rsidR="00E316F6" w:rsidRPr="00012AF3" w:rsidTr="00D4484A">
        <w:trPr>
          <w:trHeight w:val="74"/>
        </w:trPr>
        <w:tc>
          <w:tcPr>
            <w:tcW w:w="2356" w:type="dxa"/>
            <w:tcBorders>
              <w:top w:val="single" w:sz="4" w:space="0" w:color="auto"/>
              <w:left w:val="single" w:sz="4" w:space="0" w:color="auto"/>
              <w:bottom w:val="single" w:sz="4" w:space="0" w:color="auto"/>
              <w:right w:val="single" w:sz="4" w:space="0" w:color="auto"/>
            </w:tcBorders>
            <w:noWrap/>
            <w:vAlign w:val="center"/>
            <w:hideMark/>
          </w:tcPr>
          <w:p w:rsidR="00E316F6" w:rsidRPr="00012AF3" w:rsidRDefault="00E316F6" w:rsidP="009C6D0A">
            <w:pPr>
              <w:spacing w:before="0" w:line="240" w:lineRule="auto"/>
              <w:rPr>
                <w:rFonts w:eastAsia="Times New Roman" w:cstheme="minorHAnsi"/>
                <w:b/>
                <w:bCs/>
                <w:color w:val="000000"/>
                <w:sz w:val="18"/>
                <w:szCs w:val="18"/>
              </w:rPr>
            </w:pPr>
            <w:r w:rsidRPr="00012AF3">
              <w:rPr>
                <w:rFonts w:eastAsia="Times New Roman" w:cstheme="minorHAnsi"/>
                <w:b/>
                <w:bCs/>
                <w:color w:val="000000"/>
                <w:sz w:val="18"/>
                <w:szCs w:val="18"/>
              </w:rPr>
              <w:t>Dona Francisca</w:t>
            </w:r>
          </w:p>
        </w:tc>
        <w:tc>
          <w:tcPr>
            <w:tcW w:w="7020" w:type="dxa"/>
            <w:tcBorders>
              <w:top w:val="single" w:sz="4" w:space="0" w:color="auto"/>
              <w:left w:val="single" w:sz="4" w:space="0" w:color="auto"/>
              <w:bottom w:val="single" w:sz="4" w:space="0" w:color="auto"/>
              <w:right w:val="single" w:sz="4" w:space="0" w:color="auto"/>
            </w:tcBorders>
            <w:noWrap/>
            <w:vAlign w:val="center"/>
            <w:hideMark/>
          </w:tcPr>
          <w:p w:rsidR="00E316F6" w:rsidRPr="00012AF3" w:rsidRDefault="00E316F6" w:rsidP="009C6D0A">
            <w:pPr>
              <w:spacing w:before="0" w:line="240" w:lineRule="auto"/>
              <w:rPr>
                <w:rFonts w:eastAsia="Times New Roman" w:cstheme="minorHAnsi"/>
                <w:color w:val="000000"/>
                <w:sz w:val="18"/>
                <w:szCs w:val="18"/>
              </w:rPr>
            </w:pPr>
            <w:r w:rsidRPr="00012AF3">
              <w:rPr>
                <w:rFonts w:eastAsia="Times New Roman" w:cstheme="minorHAnsi"/>
                <w:color w:val="000000"/>
                <w:sz w:val="18"/>
                <w:szCs w:val="18"/>
              </w:rPr>
              <w:t>Desconhecido</w:t>
            </w:r>
          </w:p>
        </w:tc>
      </w:tr>
    </w:tbl>
    <w:p w:rsidR="004D50F6" w:rsidRDefault="004D50F6" w:rsidP="004D50F6"/>
    <w:p w:rsidR="00230153" w:rsidRDefault="00230153" w:rsidP="004D50F6">
      <w:pPr>
        <w:rPr>
          <w:rFonts w:ascii="Times New Roman" w:hAnsi="Times New Roman" w:cs="Times New Roman"/>
          <w:sz w:val="24"/>
          <w:szCs w:val="24"/>
        </w:rPr>
      </w:pPr>
      <w:r>
        <w:rPr>
          <w:rFonts w:ascii="Times New Roman" w:hAnsi="Times New Roman" w:cs="Times New Roman"/>
          <w:sz w:val="24"/>
          <w:szCs w:val="24"/>
        </w:rPr>
        <w:t>GERAÇÃO DOS RST</w:t>
      </w:r>
    </w:p>
    <w:p w:rsidR="00230153" w:rsidRDefault="00230153" w:rsidP="00230153">
      <w:pPr>
        <w:rPr>
          <w:rFonts w:ascii="Times New Roman" w:hAnsi="Times New Roman" w:cs="Times New Roman"/>
          <w:sz w:val="24"/>
          <w:szCs w:val="24"/>
        </w:rPr>
      </w:pPr>
      <w:r>
        <w:rPr>
          <w:rFonts w:ascii="Times New Roman" w:hAnsi="Times New Roman" w:cs="Times New Roman"/>
          <w:sz w:val="24"/>
          <w:szCs w:val="24"/>
        </w:rPr>
        <w:tab/>
      </w:r>
      <w:r w:rsidR="0030365A">
        <w:rPr>
          <w:rFonts w:ascii="Times New Roman" w:hAnsi="Times New Roman" w:cs="Times New Roman"/>
          <w:sz w:val="24"/>
          <w:szCs w:val="24"/>
        </w:rPr>
        <w:t>Não há dados relativos cão dos RST, seja pela ausência de controle da atividade de gestão destes materiais</w:t>
      </w:r>
      <w:proofErr w:type="gramStart"/>
      <w:r w:rsidR="0030365A">
        <w:rPr>
          <w:rFonts w:ascii="Times New Roman" w:hAnsi="Times New Roman" w:cs="Times New Roman"/>
          <w:sz w:val="24"/>
          <w:szCs w:val="24"/>
        </w:rPr>
        <w:t xml:space="preserve"> ou seja</w:t>
      </w:r>
      <w:proofErr w:type="gramEnd"/>
      <w:r w:rsidR="0030365A">
        <w:rPr>
          <w:rFonts w:ascii="Times New Roman" w:hAnsi="Times New Roman" w:cs="Times New Roman"/>
          <w:sz w:val="24"/>
          <w:szCs w:val="24"/>
        </w:rPr>
        <w:t xml:space="preserve"> pela inexistência da atividade que gera esta tipologia de resíduo na região. </w:t>
      </w:r>
    </w:p>
    <w:p w:rsidR="00230153" w:rsidRDefault="00230153" w:rsidP="004D50F6">
      <w:pPr>
        <w:jc w:val="left"/>
        <w:rPr>
          <w:rFonts w:ascii="Times New Roman" w:hAnsi="Times New Roman" w:cs="Times New Roman"/>
          <w:sz w:val="24"/>
          <w:szCs w:val="24"/>
        </w:rPr>
      </w:pPr>
      <w:r>
        <w:rPr>
          <w:rFonts w:ascii="Times New Roman" w:hAnsi="Times New Roman" w:cs="Times New Roman"/>
          <w:sz w:val="24"/>
          <w:szCs w:val="24"/>
        </w:rPr>
        <w:t xml:space="preserve">TRATAMENTO/PROCESSAMENTO, DESTINAÇÃO FINAL E BENEFICIAMENTO DOS </w:t>
      </w:r>
      <w:proofErr w:type="gramStart"/>
      <w:r>
        <w:rPr>
          <w:rFonts w:ascii="Times New Roman" w:hAnsi="Times New Roman" w:cs="Times New Roman"/>
          <w:sz w:val="24"/>
          <w:szCs w:val="24"/>
        </w:rPr>
        <w:t>RST</w:t>
      </w:r>
      <w:proofErr w:type="gramEnd"/>
    </w:p>
    <w:p w:rsidR="00230153" w:rsidRDefault="00230153" w:rsidP="00230153">
      <w:pPr>
        <w:rPr>
          <w:rFonts w:ascii="Times New Roman" w:hAnsi="Times New Roman" w:cs="Times New Roman"/>
          <w:sz w:val="24"/>
          <w:szCs w:val="24"/>
        </w:rPr>
      </w:pPr>
      <w:r>
        <w:rPr>
          <w:rFonts w:ascii="Times New Roman" w:hAnsi="Times New Roman" w:cs="Times New Roman"/>
          <w:sz w:val="24"/>
          <w:szCs w:val="24"/>
        </w:rPr>
        <w:tab/>
        <w:t>Conforme a Resolução da ANVISA 56/2008, os Resíduos Sólidos pertencentes ao Grupo A devem ser segregados dos demais resíduos, garantindo a proteção da saúde e do meio ambiente. Essa lei também descreve o acondicionamento adequado desses resíduos além descrever a coleta e transporte adequados</w:t>
      </w:r>
    </w:p>
    <w:p w:rsidR="00230153" w:rsidRDefault="00230153" w:rsidP="00230153">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Os resíduos devem ser acondicionados em recipientes específicos, não sendo permitida </w:t>
      </w:r>
      <w:proofErr w:type="gramStart"/>
      <w:r>
        <w:rPr>
          <w:rFonts w:ascii="Times New Roman" w:hAnsi="Times New Roman" w:cs="Times New Roman"/>
          <w:sz w:val="24"/>
          <w:szCs w:val="24"/>
        </w:rPr>
        <w:t>sua prévia colocação em calçadas, locais públicos</w:t>
      </w:r>
      <w:proofErr w:type="gramEnd"/>
      <w:r>
        <w:rPr>
          <w:rFonts w:ascii="Times New Roman" w:hAnsi="Times New Roman" w:cs="Times New Roman"/>
          <w:sz w:val="24"/>
          <w:szCs w:val="24"/>
        </w:rPr>
        <w:t xml:space="preserve"> ou outras áreas externas. O transporte para as áreas de armazenamento temporário</w:t>
      </w:r>
      <w:proofErr w:type="gramStart"/>
      <w:r>
        <w:rPr>
          <w:rFonts w:ascii="Times New Roman" w:hAnsi="Times New Roman" w:cs="Times New Roman"/>
          <w:sz w:val="24"/>
          <w:szCs w:val="24"/>
        </w:rPr>
        <w:t>, deverá</w:t>
      </w:r>
      <w:proofErr w:type="gramEnd"/>
      <w:r>
        <w:rPr>
          <w:rFonts w:ascii="Times New Roman" w:hAnsi="Times New Roman" w:cs="Times New Roman"/>
          <w:sz w:val="24"/>
          <w:szCs w:val="24"/>
        </w:rPr>
        <w:t xml:space="preserve"> ser realizado por carros coletores ou pelos próprios recipientes de acondicionamento. O transporte dos resíduos do grupo A para o tratamento e ou à disposição final, deverá ser realizado por meio de veículos coletores específicos com caçambas fechadas e sem compactação, que também poderão ser utilizados para os resíduos classificados como do grupo E. Os veículos coletores</w:t>
      </w:r>
      <w:proofErr w:type="gramStart"/>
      <w:r>
        <w:rPr>
          <w:rFonts w:ascii="Times New Roman" w:hAnsi="Times New Roman" w:cs="Times New Roman"/>
          <w:sz w:val="24"/>
          <w:szCs w:val="24"/>
        </w:rPr>
        <w:t>, deverão</w:t>
      </w:r>
      <w:proofErr w:type="gramEnd"/>
      <w:r>
        <w:rPr>
          <w:rFonts w:ascii="Times New Roman" w:hAnsi="Times New Roman" w:cs="Times New Roman"/>
          <w:sz w:val="24"/>
          <w:szCs w:val="24"/>
        </w:rPr>
        <w:t xml:space="preserve"> ser submetidos a procedimentos de limpeza e desinfecção. </w:t>
      </w:r>
    </w:p>
    <w:p w:rsidR="00230153" w:rsidRDefault="00230153" w:rsidP="00230153">
      <w:pPr>
        <w:ind w:firstLine="720"/>
        <w:rPr>
          <w:rFonts w:ascii="Times New Roman" w:hAnsi="Times New Roman" w:cs="Times New Roman"/>
          <w:sz w:val="24"/>
          <w:szCs w:val="24"/>
        </w:rPr>
      </w:pPr>
      <w:r>
        <w:rPr>
          <w:rFonts w:ascii="Times New Roman" w:hAnsi="Times New Roman" w:cs="Times New Roman"/>
          <w:sz w:val="24"/>
          <w:szCs w:val="24"/>
        </w:rPr>
        <w:t>Os resíduos sólidos do grupo A não poderão ser dispostos sem tratamento prévio, o</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tratamento e a disposição final devem ser realizados em locais licenciados pelos órgãos ambientais. Após tratamento, os resíduos sólidos do grupo A poderão ser destinados juntamente com os resíduos do Grupo D, ressaltando-se que essa tipologia de resíduos (Grupo A) não poderá ser reciclada, reutilizada ou reaproveitada. </w:t>
      </w:r>
    </w:p>
    <w:p w:rsidR="00230153" w:rsidRDefault="00230153" w:rsidP="00230153">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 tratamento e destinação final dos resíduos do grupo B devem ser realizados pela sua segregação e posterior processo de reutilização, recuperação, reciclagem ou tratamento pertinente. As embalagens e materiais contaminados por substâncias químicas devem ser tratados da mesma forma. O descarte de pilhas, baterias e acumuladores de carga, deve ser feito de acordo com a logística reversa. </w:t>
      </w:r>
    </w:p>
    <w:p w:rsidR="00230153" w:rsidRDefault="00230153" w:rsidP="00230153">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Os resíduos sólidos classificados como do Grupo C devem ser gerenciados, conforme os critérios e requisitos estabelecidos aos rejeitos radioativos. </w:t>
      </w:r>
    </w:p>
    <w:p w:rsidR="00230153" w:rsidRDefault="00230153" w:rsidP="00230153">
      <w:pPr>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Os resíduos do Grupo D </w:t>
      </w:r>
      <w:r>
        <w:rPr>
          <w:rFonts w:ascii="Times New Roman" w:hAnsi="Times New Roman" w:cs="Times New Roman"/>
          <w:sz w:val="24"/>
          <w:szCs w:val="24"/>
        </w:rPr>
        <w:t>podem ser reutilizados ou reciclados, não necessitando de tratamento prévio à disposição final. Os restos e sobras de alimentos só podem ser</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utilizados para fins de ração animal, se forem submetidos a processo de tratamento que garanta a inocuidade do composto, devidamente avaliado e comprovado por órgãos competentes. E indica-se também que os resíduos alimentícios sejam encaminhados para a compostagem.</w:t>
      </w:r>
    </w:p>
    <w:p w:rsidR="00D4484A" w:rsidRDefault="00230153" w:rsidP="00230153">
      <w:pPr>
        <w:ind w:firstLine="720"/>
        <w:rPr>
          <w:rFonts w:ascii="Times New Roman" w:hAnsi="Times New Roman" w:cs="Times New Roman"/>
          <w:sz w:val="24"/>
          <w:szCs w:val="24"/>
        </w:rPr>
      </w:pPr>
      <w:r>
        <w:rPr>
          <w:rFonts w:ascii="Times New Roman" w:hAnsi="Times New Roman" w:cs="Times New Roman"/>
          <w:sz w:val="24"/>
          <w:szCs w:val="24"/>
        </w:rPr>
        <w:t>Os resíduos do Grupo E recebem o mesmo tratamento e destinação final que os resíduos do Grupo A, já descritos acima</w:t>
      </w:r>
      <w:r w:rsidR="00D4484A" w:rsidRPr="00012AF3">
        <w:rPr>
          <w:rFonts w:ascii="Times New Roman" w:hAnsi="Times New Roman" w:cs="Times New Roman"/>
          <w:sz w:val="24"/>
          <w:szCs w:val="24"/>
        </w:rPr>
        <w:t>.</w:t>
      </w:r>
    </w:p>
    <w:p w:rsidR="00797963" w:rsidRPr="00237645" w:rsidRDefault="00797963" w:rsidP="00797963">
      <w:pPr>
        <w:pStyle w:val="Legenda"/>
        <w:keepNext/>
        <w:jc w:val="center"/>
        <w:rPr>
          <w:rFonts w:cs="Times New Roman"/>
        </w:rPr>
      </w:pPr>
      <w:bookmarkStart w:id="198" w:name="_Toc342657347"/>
      <w:bookmarkStart w:id="199" w:name="_Toc343089108"/>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78</w:t>
      </w:r>
      <w:r w:rsidR="00DB6E0E" w:rsidRPr="00237645">
        <w:rPr>
          <w:rFonts w:cs="Times New Roman"/>
        </w:rPr>
        <w:fldChar w:fldCharType="end"/>
      </w:r>
      <w:r w:rsidRPr="00237645">
        <w:rPr>
          <w:rFonts w:cs="Times New Roman"/>
        </w:rPr>
        <w:t>: Destinação Final dos RST.</w:t>
      </w:r>
      <w:bookmarkEnd w:id="198"/>
      <w:bookmarkEnd w:id="199"/>
    </w:p>
    <w:tbl>
      <w:tblPr>
        <w:tblW w:w="9376"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3736"/>
        <w:gridCol w:w="3240"/>
      </w:tblGrid>
      <w:tr w:rsidR="00D4484A" w:rsidRPr="00012AF3" w:rsidTr="00D4484A">
        <w:trPr>
          <w:trHeight w:val="74"/>
        </w:trPr>
        <w:tc>
          <w:tcPr>
            <w:tcW w:w="24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4484A" w:rsidRPr="00012AF3" w:rsidRDefault="00D4484A" w:rsidP="00DC2779">
            <w:pPr>
              <w:spacing w:before="0" w:line="240" w:lineRule="auto"/>
              <w:jc w:val="center"/>
              <w:rPr>
                <w:rFonts w:eastAsia="Times New Roman" w:cstheme="minorHAnsi"/>
                <w:b/>
                <w:bCs/>
                <w:color w:val="000000"/>
                <w:sz w:val="18"/>
                <w:szCs w:val="18"/>
              </w:rPr>
            </w:pPr>
            <w:r w:rsidRPr="00012AF3">
              <w:rPr>
                <w:rFonts w:eastAsia="Times New Roman" w:cstheme="minorHAnsi"/>
                <w:b/>
                <w:bCs/>
                <w:color w:val="000000"/>
                <w:sz w:val="18"/>
                <w:szCs w:val="18"/>
              </w:rPr>
              <w:t>Município</w:t>
            </w:r>
          </w:p>
        </w:tc>
        <w:tc>
          <w:tcPr>
            <w:tcW w:w="373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4484A" w:rsidRPr="00012AF3" w:rsidRDefault="00D4484A" w:rsidP="00DC2779">
            <w:pPr>
              <w:spacing w:before="0" w:line="240" w:lineRule="auto"/>
              <w:jc w:val="center"/>
              <w:rPr>
                <w:rFonts w:eastAsia="Times New Roman" w:cstheme="minorHAnsi"/>
                <w:b/>
                <w:bCs/>
                <w:color w:val="000000"/>
                <w:sz w:val="18"/>
                <w:szCs w:val="18"/>
              </w:rPr>
            </w:pPr>
            <w:r w:rsidRPr="00012AF3">
              <w:rPr>
                <w:rFonts w:eastAsia="Times New Roman" w:cstheme="minorHAnsi"/>
                <w:b/>
                <w:bCs/>
                <w:color w:val="000000"/>
                <w:sz w:val="18"/>
                <w:szCs w:val="18"/>
              </w:rPr>
              <w:t>Tipologia de RST - especificar</w:t>
            </w:r>
          </w:p>
        </w:tc>
        <w:tc>
          <w:tcPr>
            <w:tcW w:w="324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4484A" w:rsidRPr="00012AF3" w:rsidRDefault="00D4484A" w:rsidP="00DC2779">
            <w:pPr>
              <w:spacing w:before="0" w:line="240" w:lineRule="auto"/>
              <w:jc w:val="center"/>
              <w:rPr>
                <w:rFonts w:eastAsia="Times New Roman" w:cstheme="minorHAnsi"/>
                <w:b/>
                <w:bCs/>
                <w:color w:val="000000"/>
                <w:sz w:val="18"/>
                <w:szCs w:val="18"/>
              </w:rPr>
            </w:pPr>
            <w:r w:rsidRPr="00012AF3">
              <w:rPr>
                <w:rFonts w:eastAsia="Times New Roman" w:cstheme="minorHAnsi"/>
                <w:b/>
                <w:bCs/>
                <w:color w:val="000000"/>
                <w:sz w:val="18"/>
                <w:szCs w:val="18"/>
              </w:rPr>
              <w:t>Empreendimento / local</w:t>
            </w:r>
          </w:p>
        </w:tc>
      </w:tr>
      <w:tr w:rsidR="00E316F6" w:rsidRPr="00012AF3" w:rsidTr="00D4484A">
        <w:trPr>
          <w:trHeight w:val="74"/>
        </w:trPr>
        <w:tc>
          <w:tcPr>
            <w:tcW w:w="2400" w:type="dxa"/>
            <w:tcBorders>
              <w:top w:val="single" w:sz="4" w:space="0" w:color="auto"/>
              <w:left w:val="single" w:sz="4" w:space="0" w:color="auto"/>
              <w:bottom w:val="single" w:sz="4" w:space="0" w:color="auto"/>
              <w:right w:val="single" w:sz="4" w:space="0" w:color="auto"/>
            </w:tcBorders>
            <w:vAlign w:val="center"/>
            <w:hideMark/>
          </w:tcPr>
          <w:p w:rsidR="00E316F6" w:rsidRPr="00012AF3" w:rsidRDefault="00E316F6" w:rsidP="009C6D0A">
            <w:pPr>
              <w:spacing w:before="0" w:line="240" w:lineRule="auto"/>
              <w:rPr>
                <w:rFonts w:eastAsia="Times New Roman" w:cstheme="minorHAnsi"/>
                <w:b/>
                <w:bCs/>
                <w:color w:val="000000"/>
                <w:sz w:val="18"/>
                <w:szCs w:val="18"/>
              </w:rPr>
            </w:pPr>
            <w:r w:rsidRPr="00012AF3">
              <w:rPr>
                <w:rFonts w:eastAsia="Times New Roman" w:cstheme="minorHAnsi"/>
                <w:b/>
                <w:bCs/>
                <w:color w:val="000000"/>
                <w:sz w:val="18"/>
                <w:szCs w:val="18"/>
              </w:rPr>
              <w:t>Dona Francisca</w:t>
            </w:r>
          </w:p>
        </w:tc>
        <w:tc>
          <w:tcPr>
            <w:tcW w:w="3736" w:type="dxa"/>
            <w:tcBorders>
              <w:top w:val="single" w:sz="4" w:space="0" w:color="auto"/>
              <w:left w:val="single" w:sz="4" w:space="0" w:color="auto"/>
              <w:bottom w:val="single" w:sz="4" w:space="0" w:color="auto"/>
              <w:right w:val="single" w:sz="4" w:space="0" w:color="auto"/>
            </w:tcBorders>
            <w:vAlign w:val="center"/>
            <w:hideMark/>
          </w:tcPr>
          <w:p w:rsidR="00E316F6" w:rsidRPr="00012AF3" w:rsidRDefault="00E316F6" w:rsidP="009C6D0A">
            <w:pPr>
              <w:spacing w:before="0" w:line="240" w:lineRule="auto"/>
              <w:rPr>
                <w:rFonts w:eastAsia="Times New Roman" w:cstheme="minorHAnsi"/>
                <w:color w:val="000000"/>
                <w:sz w:val="18"/>
                <w:szCs w:val="18"/>
              </w:rPr>
            </w:pPr>
            <w:r w:rsidRPr="00012AF3">
              <w:rPr>
                <w:rFonts w:eastAsia="Times New Roman" w:cstheme="minorHAnsi"/>
                <w:color w:val="000000"/>
                <w:sz w:val="18"/>
                <w:szCs w:val="18"/>
              </w:rPr>
              <w:t>Resíduos do transporte rodoviário</w:t>
            </w:r>
          </w:p>
        </w:tc>
        <w:tc>
          <w:tcPr>
            <w:tcW w:w="3240" w:type="dxa"/>
            <w:tcBorders>
              <w:top w:val="single" w:sz="4" w:space="0" w:color="auto"/>
              <w:left w:val="single" w:sz="4" w:space="0" w:color="auto"/>
              <w:bottom w:val="single" w:sz="4" w:space="0" w:color="auto"/>
              <w:right w:val="single" w:sz="4" w:space="0" w:color="auto"/>
            </w:tcBorders>
            <w:vAlign w:val="center"/>
            <w:hideMark/>
          </w:tcPr>
          <w:p w:rsidR="00E316F6" w:rsidRPr="00012AF3" w:rsidRDefault="00E316F6" w:rsidP="009C6D0A">
            <w:pPr>
              <w:spacing w:before="0" w:line="240" w:lineRule="auto"/>
              <w:rPr>
                <w:rFonts w:eastAsia="Times New Roman" w:cstheme="minorHAnsi"/>
                <w:color w:val="000000"/>
                <w:sz w:val="18"/>
                <w:szCs w:val="18"/>
              </w:rPr>
            </w:pPr>
            <w:r w:rsidRPr="00012AF3">
              <w:rPr>
                <w:rFonts w:eastAsia="Times New Roman" w:cstheme="minorHAnsi"/>
                <w:color w:val="000000"/>
                <w:sz w:val="18"/>
                <w:szCs w:val="18"/>
              </w:rPr>
              <w:t>N/I</w:t>
            </w:r>
          </w:p>
        </w:tc>
      </w:tr>
    </w:tbl>
    <w:p w:rsidR="004D50F6" w:rsidRDefault="004D50F6" w:rsidP="004D50F6"/>
    <w:p w:rsidR="00230153" w:rsidRDefault="00230153" w:rsidP="004D50F6">
      <w:pPr>
        <w:rPr>
          <w:rFonts w:ascii="Times New Roman" w:hAnsi="Times New Roman" w:cs="Times New Roman"/>
          <w:sz w:val="24"/>
          <w:szCs w:val="24"/>
        </w:rPr>
      </w:pPr>
      <w:r>
        <w:rPr>
          <w:rFonts w:ascii="Times New Roman" w:hAnsi="Times New Roman" w:cs="Times New Roman"/>
          <w:sz w:val="24"/>
          <w:szCs w:val="24"/>
        </w:rPr>
        <w:t>GESTÃO E FISCALIZAÇÃO DE RST</w:t>
      </w:r>
    </w:p>
    <w:p w:rsidR="00D4484A" w:rsidRPr="00012AF3" w:rsidRDefault="00230153" w:rsidP="00230153">
      <w:pPr>
        <w:rPr>
          <w:rFonts w:ascii="Times New Roman" w:eastAsia="Times New Roman" w:hAnsi="Times New Roman" w:cs="Times New Roman"/>
          <w:color w:val="000000"/>
          <w:sz w:val="24"/>
          <w:szCs w:val="24"/>
        </w:rPr>
      </w:pPr>
      <w:r>
        <w:rPr>
          <w:rFonts w:ascii="Times New Roman" w:hAnsi="Times New Roman" w:cs="Times New Roman"/>
          <w:sz w:val="24"/>
          <w:szCs w:val="24"/>
        </w:rPr>
        <w:tab/>
      </w:r>
      <w:r>
        <w:rPr>
          <w:rFonts w:ascii="Times New Roman" w:eastAsia="Times New Roman" w:hAnsi="Times New Roman" w:cs="Times New Roman"/>
          <w:color w:val="000000"/>
          <w:sz w:val="24"/>
          <w:szCs w:val="24"/>
        </w:rPr>
        <w:t xml:space="preserve"> Assim como o já especificado nesse plano os responsáveis pelos serviços de transporte serão os </w:t>
      </w:r>
      <w:proofErr w:type="spellStart"/>
      <w:r>
        <w:rPr>
          <w:rFonts w:ascii="Times New Roman" w:eastAsia="Times New Roman" w:hAnsi="Times New Roman" w:cs="Times New Roman"/>
          <w:color w:val="000000"/>
          <w:sz w:val="24"/>
          <w:szCs w:val="24"/>
        </w:rPr>
        <w:t>resposáveis</w:t>
      </w:r>
      <w:proofErr w:type="spellEnd"/>
      <w:r>
        <w:rPr>
          <w:rFonts w:ascii="Times New Roman" w:eastAsia="Times New Roman" w:hAnsi="Times New Roman" w:cs="Times New Roman"/>
          <w:color w:val="000000"/>
          <w:sz w:val="24"/>
          <w:szCs w:val="24"/>
        </w:rPr>
        <w:t xml:space="preserve"> pela gestão dos mesmos que deverá ser </w:t>
      </w:r>
      <w:proofErr w:type="spellStart"/>
      <w:r>
        <w:rPr>
          <w:rFonts w:ascii="Times New Roman" w:eastAsia="Times New Roman" w:hAnsi="Times New Roman" w:cs="Times New Roman"/>
          <w:color w:val="000000"/>
          <w:sz w:val="24"/>
          <w:szCs w:val="24"/>
        </w:rPr>
        <w:t>instituida</w:t>
      </w:r>
      <w:proofErr w:type="spellEnd"/>
      <w:r>
        <w:rPr>
          <w:rFonts w:ascii="Times New Roman" w:eastAsia="Times New Roman" w:hAnsi="Times New Roman" w:cs="Times New Roman"/>
          <w:color w:val="000000"/>
          <w:sz w:val="24"/>
          <w:szCs w:val="24"/>
        </w:rPr>
        <w:t xml:space="preserve"> através de um Plano de Gerenciamento de Resíduos, que além de promover uma gestão adequada proverá uma fonte contínua de informação aos órgãos fiscalizadores</w:t>
      </w:r>
      <w:r w:rsidR="00D4484A" w:rsidRPr="00012AF3">
        <w:rPr>
          <w:rFonts w:ascii="Times New Roman" w:eastAsia="Times New Roman" w:hAnsi="Times New Roman" w:cs="Times New Roman"/>
          <w:color w:val="000000"/>
          <w:sz w:val="24"/>
          <w:szCs w:val="24"/>
        </w:rPr>
        <w:t>.</w:t>
      </w:r>
    </w:p>
    <w:p w:rsidR="004D50F6" w:rsidRDefault="004D50F6" w:rsidP="00797963">
      <w:pPr>
        <w:pStyle w:val="Legenda"/>
        <w:keepNext/>
        <w:jc w:val="center"/>
        <w:rPr>
          <w:rFonts w:ascii="Times New Roman" w:hAnsi="Times New Roman" w:cs="Times New Roman"/>
          <w:sz w:val="20"/>
        </w:rPr>
      </w:pPr>
    </w:p>
    <w:p w:rsidR="004D50F6" w:rsidRDefault="004D50F6" w:rsidP="00797963">
      <w:pPr>
        <w:pStyle w:val="Legenda"/>
        <w:keepNext/>
        <w:jc w:val="center"/>
        <w:rPr>
          <w:rFonts w:ascii="Times New Roman" w:hAnsi="Times New Roman" w:cs="Times New Roman"/>
          <w:sz w:val="20"/>
        </w:rPr>
      </w:pPr>
    </w:p>
    <w:p w:rsidR="004D50F6" w:rsidRDefault="004D50F6" w:rsidP="00797963">
      <w:pPr>
        <w:pStyle w:val="Legenda"/>
        <w:keepNext/>
        <w:jc w:val="center"/>
        <w:rPr>
          <w:rFonts w:ascii="Times New Roman" w:hAnsi="Times New Roman" w:cs="Times New Roman"/>
          <w:sz w:val="20"/>
        </w:rPr>
      </w:pPr>
    </w:p>
    <w:p w:rsidR="004D50F6" w:rsidRDefault="004D50F6" w:rsidP="00797963">
      <w:pPr>
        <w:pStyle w:val="Legenda"/>
        <w:keepNext/>
        <w:jc w:val="center"/>
        <w:rPr>
          <w:rFonts w:ascii="Times New Roman" w:hAnsi="Times New Roman" w:cs="Times New Roman"/>
          <w:sz w:val="20"/>
        </w:rPr>
      </w:pPr>
    </w:p>
    <w:p w:rsidR="004D50F6" w:rsidRDefault="004D50F6" w:rsidP="00797963">
      <w:pPr>
        <w:pStyle w:val="Legenda"/>
        <w:keepNext/>
        <w:jc w:val="center"/>
        <w:rPr>
          <w:rFonts w:ascii="Times New Roman" w:hAnsi="Times New Roman" w:cs="Times New Roman"/>
          <w:sz w:val="20"/>
        </w:rPr>
      </w:pPr>
    </w:p>
    <w:p w:rsidR="004D50F6" w:rsidRDefault="004D50F6" w:rsidP="00797963">
      <w:pPr>
        <w:pStyle w:val="Legenda"/>
        <w:keepNext/>
        <w:jc w:val="center"/>
        <w:rPr>
          <w:rFonts w:ascii="Times New Roman" w:hAnsi="Times New Roman" w:cs="Times New Roman"/>
          <w:sz w:val="20"/>
        </w:rPr>
      </w:pPr>
    </w:p>
    <w:p w:rsidR="004D50F6" w:rsidRDefault="004D50F6" w:rsidP="00797963">
      <w:pPr>
        <w:pStyle w:val="Legenda"/>
        <w:keepNext/>
        <w:jc w:val="center"/>
        <w:rPr>
          <w:rFonts w:ascii="Times New Roman" w:hAnsi="Times New Roman" w:cs="Times New Roman"/>
          <w:sz w:val="20"/>
        </w:rPr>
      </w:pPr>
    </w:p>
    <w:p w:rsidR="004D50F6" w:rsidRDefault="004D50F6" w:rsidP="00797963">
      <w:pPr>
        <w:pStyle w:val="Legenda"/>
        <w:keepNext/>
        <w:jc w:val="center"/>
        <w:rPr>
          <w:rFonts w:ascii="Times New Roman" w:hAnsi="Times New Roman" w:cs="Times New Roman"/>
          <w:sz w:val="20"/>
        </w:rPr>
      </w:pPr>
    </w:p>
    <w:p w:rsidR="004D50F6" w:rsidRDefault="004D50F6" w:rsidP="00797963">
      <w:pPr>
        <w:pStyle w:val="Legenda"/>
        <w:keepNext/>
        <w:jc w:val="center"/>
        <w:rPr>
          <w:rFonts w:ascii="Times New Roman" w:hAnsi="Times New Roman" w:cs="Times New Roman"/>
          <w:sz w:val="20"/>
        </w:rPr>
      </w:pPr>
    </w:p>
    <w:p w:rsidR="004D50F6" w:rsidRDefault="004D50F6" w:rsidP="00797963">
      <w:pPr>
        <w:pStyle w:val="Legenda"/>
        <w:keepNext/>
        <w:jc w:val="center"/>
        <w:rPr>
          <w:rFonts w:ascii="Times New Roman" w:hAnsi="Times New Roman" w:cs="Times New Roman"/>
          <w:sz w:val="20"/>
        </w:rPr>
      </w:pPr>
    </w:p>
    <w:p w:rsidR="004D50F6" w:rsidRDefault="004D50F6" w:rsidP="004D50F6"/>
    <w:p w:rsidR="004D50F6" w:rsidRDefault="004D50F6" w:rsidP="004D50F6"/>
    <w:p w:rsidR="004D50F6" w:rsidRPr="004D50F6" w:rsidRDefault="004D50F6" w:rsidP="004D50F6"/>
    <w:p w:rsidR="004D50F6" w:rsidRDefault="004D50F6" w:rsidP="00797963">
      <w:pPr>
        <w:pStyle w:val="Legenda"/>
        <w:keepNext/>
        <w:jc w:val="center"/>
        <w:rPr>
          <w:rFonts w:ascii="Times New Roman" w:hAnsi="Times New Roman" w:cs="Times New Roman"/>
          <w:sz w:val="20"/>
        </w:rPr>
        <w:sectPr w:rsidR="004D50F6" w:rsidSect="006A7977">
          <w:pgSz w:w="12240" w:h="15840"/>
          <w:pgMar w:top="1440" w:right="1440" w:bottom="1440" w:left="1440" w:header="720" w:footer="720" w:gutter="0"/>
          <w:cols w:space="720"/>
          <w:docGrid w:linePitch="360"/>
        </w:sectPr>
      </w:pPr>
    </w:p>
    <w:p w:rsidR="00797963" w:rsidRPr="00237645" w:rsidRDefault="00797963" w:rsidP="00797963">
      <w:pPr>
        <w:pStyle w:val="Legenda"/>
        <w:keepNext/>
        <w:jc w:val="center"/>
        <w:rPr>
          <w:rFonts w:cs="Times New Roman"/>
        </w:rPr>
      </w:pPr>
      <w:bookmarkStart w:id="200" w:name="_Toc342657348"/>
      <w:bookmarkStart w:id="201" w:name="_Toc343089109"/>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79</w:t>
      </w:r>
      <w:r w:rsidR="00DB6E0E" w:rsidRPr="00237645">
        <w:rPr>
          <w:rFonts w:cs="Times New Roman"/>
        </w:rPr>
        <w:fldChar w:fldCharType="end"/>
      </w:r>
      <w:r w:rsidRPr="00237645">
        <w:rPr>
          <w:rFonts w:cs="Times New Roman"/>
        </w:rPr>
        <w:t>: Gestão e Fiscalização dos RST.</w:t>
      </w:r>
      <w:bookmarkEnd w:id="200"/>
      <w:bookmarkEnd w:id="2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2643"/>
        <w:gridCol w:w="2219"/>
        <w:gridCol w:w="2366"/>
        <w:gridCol w:w="2098"/>
        <w:gridCol w:w="1953"/>
      </w:tblGrid>
      <w:tr w:rsidR="00D4484A" w:rsidRPr="00012AF3" w:rsidTr="004D50F6">
        <w:trPr>
          <w:trHeight w:val="293"/>
        </w:trPr>
        <w:tc>
          <w:tcPr>
            <w:tcW w:w="720"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4484A" w:rsidRPr="00012AF3" w:rsidRDefault="00D4484A" w:rsidP="00DC2779">
            <w:pPr>
              <w:spacing w:before="0" w:line="240" w:lineRule="auto"/>
              <w:jc w:val="center"/>
              <w:rPr>
                <w:rFonts w:eastAsia="Times New Roman" w:cstheme="minorHAnsi"/>
                <w:b/>
                <w:bCs/>
                <w:color w:val="000000"/>
                <w:sz w:val="18"/>
                <w:szCs w:val="18"/>
              </w:rPr>
            </w:pPr>
            <w:r w:rsidRPr="00012AF3">
              <w:rPr>
                <w:rFonts w:eastAsia="Times New Roman" w:cstheme="minorHAnsi"/>
                <w:b/>
                <w:bCs/>
                <w:color w:val="000000"/>
                <w:sz w:val="18"/>
                <w:szCs w:val="18"/>
              </w:rPr>
              <w:t>Município</w:t>
            </w:r>
          </w:p>
        </w:tc>
        <w:tc>
          <w:tcPr>
            <w:tcW w:w="1003"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4484A" w:rsidRPr="00012AF3" w:rsidRDefault="00D4484A" w:rsidP="00DC2779">
            <w:pPr>
              <w:spacing w:before="0" w:line="240" w:lineRule="auto"/>
              <w:jc w:val="center"/>
              <w:rPr>
                <w:rFonts w:eastAsia="Times New Roman" w:cstheme="minorHAnsi"/>
                <w:b/>
                <w:bCs/>
                <w:color w:val="000000"/>
                <w:sz w:val="18"/>
                <w:szCs w:val="18"/>
              </w:rPr>
            </w:pPr>
            <w:r w:rsidRPr="00012AF3">
              <w:rPr>
                <w:rFonts w:eastAsia="Times New Roman" w:cstheme="minorHAnsi"/>
                <w:b/>
                <w:bCs/>
                <w:color w:val="000000"/>
                <w:sz w:val="18"/>
                <w:szCs w:val="18"/>
              </w:rPr>
              <w:t>Fiscalização e gestão dos RST</w:t>
            </w:r>
          </w:p>
        </w:tc>
        <w:tc>
          <w:tcPr>
            <w:tcW w:w="842"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4484A" w:rsidRPr="00012AF3" w:rsidRDefault="00D4484A" w:rsidP="00DC2779">
            <w:pPr>
              <w:spacing w:before="0" w:line="240" w:lineRule="auto"/>
              <w:jc w:val="center"/>
              <w:rPr>
                <w:rFonts w:eastAsia="Times New Roman" w:cstheme="minorHAnsi"/>
                <w:b/>
                <w:bCs/>
                <w:color w:val="000000"/>
                <w:sz w:val="18"/>
                <w:szCs w:val="18"/>
              </w:rPr>
            </w:pPr>
            <w:r w:rsidRPr="00012AF3">
              <w:rPr>
                <w:rFonts w:eastAsia="Times New Roman" w:cstheme="minorHAnsi"/>
                <w:b/>
                <w:bCs/>
                <w:color w:val="000000"/>
                <w:sz w:val="18"/>
                <w:szCs w:val="18"/>
              </w:rPr>
              <w:t>Problemas relacionados à gestão dos RST</w:t>
            </w:r>
          </w:p>
        </w:tc>
        <w:tc>
          <w:tcPr>
            <w:tcW w:w="898"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4484A" w:rsidRPr="00012AF3" w:rsidRDefault="00D4484A" w:rsidP="00DC2779">
            <w:pPr>
              <w:spacing w:before="0" w:line="240" w:lineRule="auto"/>
              <w:jc w:val="center"/>
              <w:rPr>
                <w:rFonts w:eastAsia="Times New Roman" w:cstheme="minorHAnsi"/>
                <w:b/>
                <w:bCs/>
                <w:color w:val="000000"/>
                <w:sz w:val="18"/>
                <w:szCs w:val="18"/>
              </w:rPr>
            </w:pPr>
            <w:r w:rsidRPr="00012AF3">
              <w:rPr>
                <w:rFonts w:eastAsia="Times New Roman" w:cstheme="minorHAnsi"/>
                <w:b/>
                <w:bCs/>
                <w:color w:val="000000"/>
                <w:sz w:val="18"/>
                <w:szCs w:val="18"/>
              </w:rPr>
              <w:t>Formas de aprimoramento d a gestão dos RST</w:t>
            </w:r>
          </w:p>
        </w:tc>
        <w:tc>
          <w:tcPr>
            <w:tcW w:w="796"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4484A" w:rsidRPr="00012AF3" w:rsidRDefault="00D4484A" w:rsidP="00DC2779">
            <w:pPr>
              <w:spacing w:before="0" w:line="240" w:lineRule="auto"/>
              <w:jc w:val="center"/>
              <w:rPr>
                <w:rFonts w:eastAsia="Times New Roman" w:cstheme="minorHAnsi"/>
                <w:b/>
                <w:bCs/>
                <w:color w:val="000000"/>
                <w:sz w:val="18"/>
                <w:szCs w:val="18"/>
              </w:rPr>
            </w:pPr>
            <w:r w:rsidRPr="00012AF3">
              <w:rPr>
                <w:rFonts w:eastAsia="Times New Roman" w:cstheme="minorHAnsi"/>
                <w:b/>
                <w:bCs/>
                <w:color w:val="000000"/>
                <w:sz w:val="18"/>
                <w:szCs w:val="18"/>
              </w:rPr>
              <w:t>Órgão responsável pela gestão e fiscalização dos RST</w:t>
            </w:r>
          </w:p>
        </w:tc>
        <w:tc>
          <w:tcPr>
            <w:tcW w:w="741"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4484A" w:rsidRPr="00012AF3" w:rsidRDefault="00D4484A" w:rsidP="00DC2779">
            <w:pPr>
              <w:spacing w:before="0" w:line="240" w:lineRule="auto"/>
              <w:jc w:val="center"/>
              <w:rPr>
                <w:rFonts w:eastAsia="Times New Roman" w:cstheme="minorHAnsi"/>
                <w:b/>
                <w:bCs/>
                <w:color w:val="000000"/>
                <w:sz w:val="18"/>
                <w:szCs w:val="18"/>
              </w:rPr>
            </w:pPr>
            <w:r w:rsidRPr="00012AF3">
              <w:rPr>
                <w:rFonts w:eastAsia="Times New Roman" w:cstheme="minorHAnsi"/>
                <w:b/>
                <w:bCs/>
                <w:color w:val="000000"/>
                <w:sz w:val="18"/>
                <w:szCs w:val="18"/>
              </w:rPr>
              <w:t>Equipes e agentes que atuam na gestão dos RST</w:t>
            </w:r>
          </w:p>
        </w:tc>
      </w:tr>
      <w:tr w:rsidR="00D4484A" w:rsidRPr="00012AF3" w:rsidTr="004D50F6">
        <w:trPr>
          <w:trHeight w:val="293"/>
        </w:trPr>
        <w:tc>
          <w:tcPr>
            <w:tcW w:w="720" w:type="pct"/>
            <w:vMerge/>
            <w:tcBorders>
              <w:top w:val="single" w:sz="4" w:space="0" w:color="auto"/>
              <w:left w:val="single" w:sz="4" w:space="0" w:color="auto"/>
              <w:bottom w:val="single" w:sz="4" w:space="0" w:color="auto"/>
              <w:right w:val="single" w:sz="4" w:space="0" w:color="auto"/>
            </w:tcBorders>
            <w:vAlign w:val="center"/>
            <w:hideMark/>
          </w:tcPr>
          <w:p w:rsidR="00D4484A" w:rsidRPr="00012AF3" w:rsidRDefault="00D4484A" w:rsidP="00DC2779">
            <w:pPr>
              <w:spacing w:before="0" w:line="240" w:lineRule="auto"/>
              <w:jc w:val="left"/>
              <w:rPr>
                <w:rFonts w:eastAsia="Times New Roman" w:cstheme="minorHAnsi"/>
                <w:b/>
                <w:bCs/>
                <w:color w:val="000000"/>
                <w:sz w:val="18"/>
                <w:szCs w:val="18"/>
              </w:rPr>
            </w:pP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D4484A" w:rsidRPr="00012AF3" w:rsidRDefault="00D4484A" w:rsidP="00DC2779">
            <w:pPr>
              <w:spacing w:before="0" w:line="240" w:lineRule="auto"/>
              <w:jc w:val="left"/>
              <w:rPr>
                <w:rFonts w:eastAsia="Times New Roman" w:cstheme="minorHAnsi"/>
                <w:b/>
                <w:bCs/>
                <w:color w:val="000000"/>
                <w:sz w:val="18"/>
                <w:szCs w:val="18"/>
              </w:rPr>
            </w:pPr>
          </w:p>
        </w:tc>
        <w:tc>
          <w:tcPr>
            <w:tcW w:w="842" w:type="pct"/>
            <w:vMerge/>
            <w:tcBorders>
              <w:top w:val="single" w:sz="4" w:space="0" w:color="auto"/>
              <w:left w:val="single" w:sz="4" w:space="0" w:color="auto"/>
              <w:bottom w:val="single" w:sz="4" w:space="0" w:color="auto"/>
              <w:right w:val="single" w:sz="4" w:space="0" w:color="auto"/>
            </w:tcBorders>
            <w:vAlign w:val="center"/>
            <w:hideMark/>
          </w:tcPr>
          <w:p w:rsidR="00D4484A" w:rsidRPr="00012AF3" w:rsidRDefault="00D4484A" w:rsidP="00DC2779">
            <w:pPr>
              <w:spacing w:before="0" w:line="240" w:lineRule="auto"/>
              <w:jc w:val="left"/>
              <w:rPr>
                <w:rFonts w:eastAsia="Times New Roman" w:cstheme="minorHAnsi"/>
                <w:b/>
                <w:bCs/>
                <w:color w:val="000000"/>
                <w:sz w:val="18"/>
                <w:szCs w:val="18"/>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rsidR="00D4484A" w:rsidRPr="00012AF3" w:rsidRDefault="00D4484A" w:rsidP="00DC2779">
            <w:pPr>
              <w:spacing w:before="0" w:line="240" w:lineRule="auto"/>
              <w:jc w:val="left"/>
              <w:rPr>
                <w:rFonts w:eastAsia="Times New Roman" w:cstheme="minorHAnsi"/>
                <w:b/>
                <w:bCs/>
                <w:color w:val="000000"/>
                <w:sz w:val="18"/>
                <w:szCs w:val="18"/>
              </w:rPr>
            </w:pPr>
          </w:p>
        </w:tc>
        <w:tc>
          <w:tcPr>
            <w:tcW w:w="796" w:type="pct"/>
            <w:vMerge/>
            <w:tcBorders>
              <w:top w:val="single" w:sz="4" w:space="0" w:color="auto"/>
              <w:left w:val="single" w:sz="4" w:space="0" w:color="auto"/>
              <w:bottom w:val="single" w:sz="4" w:space="0" w:color="auto"/>
              <w:right w:val="single" w:sz="4" w:space="0" w:color="auto"/>
            </w:tcBorders>
            <w:vAlign w:val="center"/>
            <w:hideMark/>
          </w:tcPr>
          <w:p w:rsidR="00D4484A" w:rsidRPr="00012AF3" w:rsidRDefault="00D4484A" w:rsidP="00DC2779">
            <w:pPr>
              <w:spacing w:before="0" w:line="240" w:lineRule="auto"/>
              <w:jc w:val="left"/>
              <w:rPr>
                <w:rFonts w:eastAsia="Times New Roman" w:cstheme="minorHAnsi"/>
                <w:b/>
                <w:bCs/>
                <w:color w:val="000000"/>
                <w:sz w:val="18"/>
                <w:szCs w:val="18"/>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rsidR="00D4484A" w:rsidRPr="00012AF3" w:rsidRDefault="00D4484A" w:rsidP="00DC2779">
            <w:pPr>
              <w:spacing w:before="0" w:line="240" w:lineRule="auto"/>
              <w:jc w:val="left"/>
              <w:rPr>
                <w:rFonts w:eastAsia="Times New Roman" w:cstheme="minorHAnsi"/>
                <w:b/>
                <w:bCs/>
                <w:color w:val="000000"/>
                <w:sz w:val="18"/>
                <w:szCs w:val="18"/>
              </w:rPr>
            </w:pPr>
          </w:p>
        </w:tc>
      </w:tr>
      <w:tr w:rsidR="00D4484A" w:rsidRPr="00012AF3" w:rsidTr="004D50F6">
        <w:trPr>
          <w:trHeight w:val="293"/>
        </w:trPr>
        <w:tc>
          <w:tcPr>
            <w:tcW w:w="720" w:type="pct"/>
            <w:vMerge/>
            <w:tcBorders>
              <w:top w:val="single" w:sz="4" w:space="0" w:color="auto"/>
              <w:left w:val="single" w:sz="4" w:space="0" w:color="auto"/>
              <w:bottom w:val="single" w:sz="4" w:space="0" w:color="auto"/>
              <w:right w:val="single" w:sz="4" w:space="0" w:color="auto"/>
            </w:tcBorders>
            <w:vAlign w:val="center"/>
            <w:hideMark/>
          </w:tcPr>
          <w:p w:rsidR="00D4484A" w:rsidRPr="00012AF3" w:rsidRDefault="00D4484A" w:rsidP="00DC2779">
            <w:pPr>
              <w:spacing w:before="0" w:line="240" w:lineRule="auto"/>
              <w:jc w:val="left"/>
              <w:rPr>
                <w:rFonts w:eastAsia="Times New Roman" w:cstheme="minorHAnsi"/>
                <w:b/>
                <w:bCs/>
                <w:color w:val="000000"/>
                <w:sz w:val="18"/>
                <w:szCs w:val="18"/>
              </w:rPr>
            </w:pPr>
          </w:p>
        </w:tc>
        <w:tc>
          <w:tcPr>
            <w:tcW w:w="1003" w:type="pct"/>
            <w:vMerge/>
            <w:tcBorders>
              <w:top w:val="single" w:sz="4" w:space="0" w:color="auto"/>
              <w:left w:val="single" w:sz="4" w:space="0" w:color="auto"/>
              <w:bottom w:val="single" w:sz="4" w:space="0" w:color="auto"/>
              <w:right w:val="single" w:sz="4" w:space="0" w:color="auto"/>
            </w:tcBorders>
            <w:vAlign w:val="center"/>
            <w:hideMark/>
          </w:tcPr>
          <w:p w:rsidR="00D4484A" w:rsidRPr="00012AF3" w:rsidRDefault="00D4484A" w:rsidP="00DC2779">
            <w:pPr>
              <w:spacing w:before="0" w:line="240" w:lineRule="auto"/>
              <w:jc w:val="left"/>
              <w:rPr>
                <w:rFonts w:eastAsia="Times New Roman" w:cstheme="minorHAnsi"/>
                <w:b/>
                <w:bCs/>
                <w:color w:val="000000"/>
                <w:sz w:val="18"/>
                <w:szCs w:val="18"/>
              </w:rPr>
            </w:pPr>
          </w:p>
        </w:tc>
        <w:tc>
          <w:tcPr>
            <w:tcW w:w="842" w:type="pct"/>
            <w:vMerge/>
            <w:tcBorders>
              <w:top w:val="single" w:sz="4" w:space="0" w:color="auto"/>
              <w:left w:val="single" w:sz="4" w:space="0" w:color="auto"/>
              <w:bottom w:val="single" w:sz="4" w:space="0" w:color="auto"/>
              <w:right w:val="single" w:sz="4" w:space="0" w:color="auto"/>
            </w:tcBorders>
            <w:vAlign w:val="center"/>
            <w:hideMark/>
          </w:tcPr>
          <w:p w:rsidR="00D4484A" w:rsidRPr="00012AF3" w:rsidRDefault="00D4484A" w:rsidP="00DC2779">
            <w:pPr>
              <w:spacing w:before="0" w:line="240" w:lineRule="auto"/>
              <w:jc w:val="left"/>
              <w:rPr>
                <w:rFonts w:eastAsia="Times New Roman" w:cstheme="minorHAnsi"/>
                <w:b/>
                <w:bCs/>
                <w:color w:val="000000"/>
                <w:sz w:val="18"/>
                <w:szCs w:val="18"/>
              </w:rPr>
            </w:pPr>
          </w:p>
        </w:tc>
        <w:tc>
          <w:tcPr>
            <w:tcW w:w="898" w:type="pct"/>
            <w:vMerge/>
            <w:tcBorders>
              <w:top w:val="single" w:sz="4" w:space="0" w:color="auto"/>
              <w:left w:val="single" w:sz="4" w:space="0" w:color="auto"/>
              <w:bottom w:val="single" w:sz="4" w:space="0" w:color="auto"/>
              <w:right w:val="single" w:sz="4" w:space="0" w:color="auto"/>
            </w:tcBorders>
            <w:vAlign w:val="center"/>
            <w:hideMark/>
          </w:tcPr>
          <w:p w:rsidR="00D4484A" w:rsidRPr="00012AF3" w:rsidRDefault="00D4484A" w:rsidP="00DC2779">
            <w:pPr>
              <w:spacing w:before="0" w:line="240" w:lineRule="auto"/>
              <w:jc w:val="left"/>
              <w:rPr>
                <w:rFonts w:eastAsia="Times New Roman" w:cstheme="minorHAnsi"/>
                <w:b/>
                <w:bCs/>
                <w:color w:val="000000"/>
                <w:sz w:val="18"/>
                <w:szCs w:val="18"/>
              </w:rPr>
            </w:pPr>
          </w:p>
        </w:tc>
        <w:tc>
          <w:tcPr>
            <w:tcW w:w="796" w:type="pct"/>
            <w:vMerge/>
            <w:tcBorders>
              <w:top w:val="single" w:sz="4" w:space="0" w:color="auto"/>
              <w:left w:val="single" w:sz="4" w:space="0" w:color="auto"/>
              <w:bottom w:val="single" w:sz="4" w:space="0" w:color="auto"/>
              <w:right w:val="single" w:sz="4" w:space="0" w:color="auto"/>
            </w:tcBorders>
            <w:vAlign w:val="center"/>
            <w:hideMark/>
          </w:tcPr>
          <w:p w:rsidR="00D4484A" w:rsidRPr="00012AF3" w:rsidRDefault="00D4484A" w:rsidP="00DC2779">
            <w:pPr>
              <w:spacing w:before="0" w:line="240" w:lineRule="auto"/>
              <w:jc w:val="left"/>
              <w:rPr>
                <w:rFonts w:eastAsia="Times New Roman" w:cstheme="minorHAnsi"/>
                <w:b/>
                <w:bCs/>
                <w:color w:val="000000"/>
                <w:sz w:val="18"/>
                <w:szCs w:val="18"/>
              </w:rPr>
            </w:pPr>
          </w:p>
        </w:tc>
        <w:tc>
          <w:tcPr>
            <w:tcW w:w="741" w:type="pct"/>
            <w:vMerge/>
            <w:tcBorders>
              <w:top w:val="single" w:sz="4" w:space="0" w:color="auto"/>
              <w:left w:val="single" w:sz="4" w:space="0" w:color="auto"/>
              <w:bottom w:val="single" w:sz="4" w:space="0" w:color="auto"/>
              <w:right w:val="single" w:sz="4" w:space="0" w:color="auto"/>
            </w:tcBorders>
            <w:vAlign w:val="center"/>
            <w:hideMark/>
          </w:tcPr>
          <w:p w:rsidR="00D4484A" w:rsidRPr="00012AF3" w:rsidRDefault="00D4484A" w:rsidP="00DC2779">
            <w:pPr>
              <w:spacing w:before="0" w:line="240" w:lineRule="auto"/>
              <w:jc w:val="left"/>
              <w:rPr>
                <w:rFonts w:eastAsia="Times New Roman" w:cstheme="minorHAnsi"/>
                <w:b/>
                <w:bCs/>
                <w:color w:val="000000"/>
                <w:sz w:val="18"/>
                <w:szCs w:val="18"/>
              </w:rPr>
            </w:pPr>
          </w:p>
        </w:tc>
      </w:tr>
      <w:tr w:rsidR="00E316F6" w:rsidRPr="00012AF3" w:rsidTr="004D50F6">
        <w:trPr>
          <w:trHeight w:val="74"/>
        </w:trPr>
        <w:tc>
          <w:tcPr>
            <w:tcW w:w="72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316F6" w:rsidRPr="00012AF3" w:rsidRDefault="00E316F6" w:rsidP="009C6D0A">
            <w:pPr>
              <w:spacing w:before="0" w:line="240" w:lineRule="auto"/>
              <w:jc w:val="left"/>
              <w:rPr>
                <w:rFonts w:eastAsia="Times New Roman" w:cstheme="minorHAnsi"/>
                <w:b/>
                <w:bCs/>
                <w:color w:val="000000"/>
                <w:sz w:val="18"/>
                <w:szCs w:val="18"/>
              </w:rPr>
            </w:pPr>
            <w:r w:rsidRPr="00012AF3">
              <w:rPr>
                <w:rFonts w:eastAsia="Times New Roman" w:cstheme="minorHAnsi"/>
                <w:b/>
                <w:bCs/>
                <w:color w:val="000000"/>
                <w:sz w:val="18"/>
                <w:szCs w:val="18"/>
              </w:rPr>
              <w:t>Dona Francisca</w:t>
            </w:r>
          </w:p>
        </w:tc>
        <w:tc>
          <w:tcPr>
            <w:tcW w:w="100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316F6" w:rsidRPr="00012AF3" w:rsidRDefault="00E316F6" w:rsidP="009C6D0A">
            <w:pPr>
              <w:spacing w:before="0" w:line="240" w:lineRule="auto"/>
              <w:jc w:val="left"/>
              <w:rPr>
                <w:rFonts w:eastAsia="Times New Roman" w:cstheme="minorHAnsi"/>
                <w:color w:val="000000"/>
                <w:sz w:val="18"/>
                <w:szCs w:val="18"/>
              </w:rPr>
            </w:pPr>
            <w:r w:rsidRPr="00012AF3">
              <w:rPr>
                <w:rFonts w:eastAsia="Times New Roman" w:cstheme="minorHAnsi"/>
                <w:color w:val="000000"/>
                <w:sz w:val="18"/>
                <w:szCs w:val="18"/>
              </w:rPr>
              <w:t>Inexistente</w:t>
            </w:r>
          </w:p>
        </w:tc>
        <w:tc>
          <w:tcPr>
            <w:tcW w:w="84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316F6" w:rsidRPr="00012AF3" w:rsidRDefault="00E316F6" w:rsidP="009C6D0A">
            <w:pPr>
              <w:spacing w:before="0" w:line="240" w:lineRule="auto"/>
              <w:jc w:val="left"/>
              <w:rPr>
                <w:rFonts w:eastAsia="Times New Roman" w:cstheme="minorHAnsi"/>
                <w:color w:val="000000"/>
                <w:sz w:val="18"/>
                <w:szCs w:val="18"/>
              </w:rPr>
            </w:pPr>
            <w:r w:rsidRPr="00012AF3">
              <w:rPr>
                <w:rFonts w:eastAsia="Times New Roman" w:cstheme="minorHAnsi"/>
                <w:color w:val="000000"/>
                <w:sz w:val="18"/>
                <w:szCs w:val="18"/>
              </w:rPr>
              <w:t xml:space="preserve">Falta de equipe. </w:t>
            </w:r>
          </w:p>
        </w:tc>
        <w:tc>
          <w:tcPr>
            <w:tcW w:w="89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316F6" w:rsidRPr="00012AF3" w:rsidRDefault="00E316F6" w:rsidP="009C6D0A">
            <w:pPr>
              <w:spacing w:before="0" w:line="240" w:lineRule="auto"/>
              <w:jc w:val="left"/>
              <w:rPr>
                <w:rFonts w:eastAsia="Times New Roman" w:cstheme="minorHAnsi"/>
                <w:color w:val="000000"/>
                <w:sz w:val="18"/>
                <w:szCs w:val="18"/>
              </w:rPr>
            </w:pPr>
            <w:r w:rsidRPr="00012AF3">
              <w:rPr>
                <w:rFonts w:eastAsia="Times New Roman" w:cstheme="minorHAnsi"/>
                <w:color w:val="000000"/>
                <w:sz w:val="18"/>
                <w:szCs w:val="18"/>
              </w:rPr>
              <w:t>Aprimorar através da elaboração do Plano de Gerenciamento de Resíduos Sólidos Municipal.</w:t>
            </w:r>
          </w:p>
        </w:tc>
        <w:tc>
          <w:tcPr>
            <w:tcW w:w="79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316F6" w:rsidRPr="00012AF3" w:rsidRDefault="00E316F6" w:rsidP="009C6D0A">
            <w:pPr>
              <w:spacing w:before="0" w:line="240" w:lineRule="auto"/>
              <w:jc w:val="left"/>
              <w:rPr>
                <w:rFonts w:eastAsia="Times New Roman" w:cstheme="minorHAnsi"/>
                <w:color w:val="000000"/>
                <w:sz w:val="18"/>
                <w:szCs w:val="18"/>
              </w:rPr>
            </w:pPr>
            <w:r w:rsidRPr="00012AF3">
              <w:rPr>
                <w:rFonts w:eastAsia="Times New Roman" w:cstheme="minorHAnsi"/>
                <w:color w:val="000000"/>
                <w:sz w:val="18"/>
                <w:szCs w:val="18"/>
              </w:rPr>
              <w:t>Inexistente</w:t>
            </w:r>
          </w:p>
        </w:tc>
        <w:tc>
          <w:tcPr>
            <w:tcW w:w="74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E316F6" w:rsidRPr="00012AF3" w:rsidRDefault="00E316F6" w:rsidP="009C6D0A">
            <w:pPr>
              <w:spacing w:before="0" w:line="240" w:lineRule="auto"/>
              <w:jc w:val="left"/>
              <w:rPr>
                <w:rFonts w:eastAsia="Times New Roman" w:cstheme="minorHAnsi"/>
                <w:color w:val="000000"/>
                <w:sz w:val="18"/>
                <w:szCs w:val="18"/>
              </w:rPr>
            </w:pPr>
            <w:r w:rsidRPr="00012AF3">
              <w:rPr>
                <w:rFonts w:eastAsia="Times New Roman" w:cstheme="minorHAnsi"/>
                <w:color w:val="000000"/>
                <w:sz w:val="18"/>
                <w:szCs w:val="18"/>
              </w:rPr>
              <w:t>Inexistente</w:t>
            </w:r>
          </w:p>
        </w:tc>
      </w:tr>
    </w:tbl>
    <w:p w:rsidR="009E5EE0" w:rsidRDefault="009E5EE0"/>
    <w:p w:rsidR="009E5EE0" w:rsidRDefault="009E5EE0"/>
    <w:p w:rsidR="0034138C" w:rsidRDefault="0034138C" w:rsidP="00C51225">
      <w:pPr>
        <w:pStyle w:val="Ttulo2"/>
        <w:spacing w:before="240"/>
      </w:pPr>
    </w:p>
    <w:p w:rsidR="004D50F6" w:rsidRDefault="004D50F6" w:rsidP="00626CC2">
      <w:pPr>
        <w:rPr>
          <w:rFonts w:ascii="Times New Roman" w:hAnsi="Times New Roman" w:cs="Times New Roman"/>
          <w:b/>
          <w:sz w:val="24"/>
          <w:szCs w:val="24"/>
        </w:rPr>
        <w:sectPr w:rsidR="004D50F6" w:rsidSect="004D50F6">
          <w:pgSz w:w="15840" w:h="12240" w:orient="landscape"/>
          <w:pgMar w:top="1440" w:right="1440" w:bottom="1440" w:left="1440" w:header="720" w:footer="720" w:gutter="0"/>
          <w:cols w:space="720"/>
          <w:docGrid w:linePitch="360"/>
        </w:sectPr>
      </w:pPr>
    </w:p>
    <w:p w:rsidR="00626CC2" w:rsidRPr="004D50F6" w:rsidRDefault="00626CC2" w:rsidP="004D50F6">
      <w:pPr>
        <w:jc w:val="center"/>
        <w:rPr>
          <w:rFonts w:ascii="Times New Roman" w:hAnsi="Times New Roman" w:cs="Times New Roman"/>
          <w:b/>
          <w:i/>
          <w:sz w:val="24"/>
          <w:szCs w:val="24"/>
        </w:rPr>
      </w:pPr>
      <w:r w:rsidRPr="004D50F6">
        <w:rPr>
          <w:rFonts w:ascii="Times New Roman" w:hAnsi="Times New Roman" w:cs="Times New Roman"/>
          <w:b/>
          <w:i/>
          <w:sz w:val="24"/>
          <w:szCs w:val="24"/>
        </w:rPr>
        <w:t>Outras considerações</w:t>
      </w:r>
    </w:p>
    <w:p w:rsidR="00230153" w:rsidRDefault="00230153" w:rsidP="00230153">
      <w:pPr>
        <w:rPr>
          <w:rFonts w:ascii="Times New Roman" w:hAnsi="Times New Roman" w:cs="Times New Roman"/>
          <w:sz w:val="24"/>
          <w:szCs w:val="24"/>
        </w:rPr>
      </w:pPr>
      <w:r>
        <w:rPr>
          <w:rFonts w:ascii="Times New Roman" w:hAnsi="Times New Roman" w:cs="Times New Roman"/>
          <w:sz w:val="24"/>
          <w:szCs w:val="24"/>
        </w:rPr>
        <w:tab/>
        <w:t>Os Planos devem ser elaborados a partir das informações presentes nas Resoluções:</w:t>
      </w:r>
    </w:p>
    <w:p w:rsidR="00230153" w:rsidRDefault="00230153" w:rsidP="004D50F6">
      <w:pPr>
        <w:ind w:left="708"/>
        <w:rPr>
          <w:rFonts w:ascii="Times New Roman" w:hAnsi="Times New Roman" w:cs="Times New Roman"/>
          <w:sz w:val="24"/>
          <w:szCs w:val="24"/>
        </w:rPr>
      </w:pPr>
      <w:r>
        <w:rPr>
          <w:rFonts w:ascii="Times New Roman" w:hAnsi="Times New Roman" w:cs="Times New Roman"/>
          <w:sz w:val="24"/>
          <w:szCs w:val="24"/>
        </w:rPr>
        <w:t>- CONAMA 05/1993</w:t>
      </w:r>
    </w:p>
    <w:p w:rsidR="00230153" w:rsidRDefault="00230153" w:rsidP="004D50F6">
      <w:pPr>
        <w:ind w:left="708"/>
        <w:rPr>
          <w:rFonts w:ascii="Times New Roman" w:hAnsi="Times New Roman" w:cs="Times New Roman"/>
          <w:sz w:val="24"/>
          <w:szCs w:val="24"/>
        </w:rPr>
      </w:pPr>
      <w:r>
        <w:rPr>
          <w:rFonts w:ascii="Times New Roman" w:hAnsi="Times New Roman" w:cs="Times New Roman"/>
          <w:sz w:val="24"/>
          <w:szCs w:val="24"/>
        </w:rPr>
        <w:t>- CONAMA 06/1991</w:t>
      </w:r>
    </w:p>
    <w:p w:rsidR="00230153" w:rsidRDefault="00230153" w:rsidP="004D50F6">
      <w:pPr>
        <w:ind w:left="708"/>
        <w:rPr>
          <w:rFonts w:ascii="Times New Roman" w:hAnsi="Times New Roman" w:cs="Times New Roman"/>
          <w:sz w:val="24"/>
          <w:szCs w:val="24"/>
        </w:rPr>
      </w:pPr>
      <w:r>
        <w:rPr>
          <w:rFonts w:ascii="Times New Roman" w:hAnsi="Times New Roman" w:cs="Times New Roman"/>
          <w:sz w:val="24"/>
          <w:szCs w:val="24"/>
        </w:rPr>
        <w:t xml:space="preserve">- </w:t>
      </w:r>
      <w:bookmarkStart w:id="202" w:name="OLE_LINK1"/>
      <w:r>
        <w:rPr>
          <w:rFonts w:ascii="Times New Roman" w:hAnsi="Times New Roman" w:cs="Times New Roman"/>
          <w:sz w:val="24"/>
          <w:szCs w:val="24"/>
        </w:rPr>
        <w:t>ANVISA 56/2008</w:t>
      </w:r>
      <w:bookmarkEnd w:id="202"/>
    </w:p>
    <w:p w:rsidR="00626CC2" w:rsidRPr="00012AF3" w:rsidRDefault="008F3846" w:rsidP="008F3846">
      <w:pPr>
        <w:ind w:left="708" w:firstLine="708"/>
        <w:rPr>
          <w:rFonts w:ascii="Times New Roman" w:hAnsi="Times New Roman" w:cs="Times New Roman"/>
          <w:sz w:val="24"/>
          <w:szCs w:val="24"/>
        </w:rPr>
      </w:pPr>
      <w:r>
        <w:rPr>
          <w:rFonts w:ascii="Times New Roman" w:hAnsi="Times New Roman" w:cs="Times New Roman"/>
          <w:sz w:val="24"/>
          <w:szCs w:val="24"/>
        </w:rPr>
        <w:t>.</w:t>
      </w:r>
    </w:p>
    <w:p w:rsidR="00626CC2" w:rsidRDefault="00626CC2" w:rsidP="00626CC2"/>
    <w:p w:rsidR="009E5EE0" w:rsidRPr="00626CC2" w:rsidRDefault="009E5EE0" w:rsidP="00626CC2"/>
    <w:p w:rsidR="004D50F6" w:rsidRDefault="004D50F6" w:rsidP="001472A3">
      <w:pPr>
        <w:pStyle w:val="Ttulo1"/>
      </w:pPr>
    </w:p>
    <w:p w:rsidR="004D50F6" w:rsidRDefault="004D50F6" w:rsidP="001472A3">
      <w:pPr>
        <w:pStyle w:val="Ttulo1"/>
      </w:pPr>
    </w:p>
    <w:p w:rsidR="004D50F6" w:rsidRDefault="004D50F6" w:rsidP="004D50F6"/>
    <w:p w:rsidR="0030365A" w:rsidRDefault="0030365A" w:rsidP="004D50F6"/>
    <w:p w:rsidR="0030365A" w:rsidRDefault="0030365A" w:rsidP="004D50F6"/>
    <w:p w:rsidR="0030365A" w:rsidRDefault="0030365A" w:rsidP="004D50F6"/>
    <w:p w:rsidR="0030365A" w:rsidRPr="004D50F6" w:rsidRDefault="0030365A" w:rsidP="004D50F6"/>
    <w:p w:rsidR="00A11A64" w:rsidRDefault="002A061B" w:rsidP="001472A3">
      <w:pPr>
        <w:pStyle w:val="Ttulo1"/>
      </w:pPr>
      <w:bookmarkStart w:id="203" w:name="_Toc343009919"/>
      <w:r>
        <w:t>14</w:t>
      </w:r>
      <w:r w:rsidR="001472A3">
        <w:t xml:space="preserve"> RESÍDUOS SÓLIDOS DE MINERAÇÃO (RSM)</w:t>
      </w:r>
      <w:bookmarkEnd w:id="203"/>
    </w:p>
    <w:p w:rsidR="00230153" w:rsidRDefault="00230153" w:rsidP="00230153">
      <w:pPr>
        <w:ind w:firstLine="708"/>
        <w:rPr>
          <w:rFonts w:ascii="Times New Roman" w:eastAsia="Times New Roman" w:hAnsi="Times New Roman" w:cs="Times New Roman"/>
          <w:sz w:val="24"/>
          <w:szCs w:val="24"/>
        </w:rPr>
      </w:pPr>
      <w:r>
        <w:rPr>
          <w:rFonts w:ascii="Times New Roman" w:hAnsi="Times New Roman" w:cs="Times New Roman"/>
          <w:sz w:val="24"/>
          <w:szCs w:val="24"/>
        </w:rPr>
        <w:t xml:space="preserve">De acordo com a Lei 12.305 de 02 de agosto de 2010, </w:t>
      </w:r>
      <w:r>
        <w:rPr>
          <w:rFonts w:ascii="Times New Roman" w:eastAsia="Times New Roman" w:hAnsi="Times New Roman" w:cs="Times New Roman"/>
          <w:sz w:val="24"/>
          <w:szCs w:val="24"/>
        </w:rPr>
        <w:t xml:space="preserve">resíduos de mineração são os resíduos gerados na atividade de pesquisa, extração ou beneficiamento de minérios. Porém, a mineração de diferentes produtos gera diferentes resíduos se tornando longa a lista de </w:t>
      </w:r>
      <w:proofErr w:type="spellStart"/>
      <w:r>
        <w:rPr>
          <w:rFonts w:ascii="Times New Roman" w:eastAsia="Times New Roman" w:hAnsi="Times New Roman" w:cs="Times New Roman"/>
          <w:sz w:val="24"/>
          <w:szCs w:val="24"/>
        </w:rPr>
        <w:t>materias</w:t>
      </w:r>
      <w:proofErr w:type="spellEnd"/>
      <w:r>
        <w:rPr>
          <w:rFonts w:ascii="Times New Roman" w:eastAsia="Times New Roman" w:hAnsi="Times New Roman" w:cs="Times New Roman"/>
          <w:sz w:val="24"/>
          <w:szCs w:val="24"/>
        </w:rPr>
        <w:t xml:space="preserve"> que são considerados resíduos sólidos de mineração.</w:t>
      </w:r>
    </w:p>
    <w:p w:rsidR="00230153" w:rsidRDefault="00230153" w:rsidP="00230153">
      <w:pPr>
        <w:ind w:firstLine="708"/>
        <w:rPr>
          <w:rFonts w:ascii="Times New Roman" w:eastAsia="Times New Roman" w:hAnsi="Times New Roman" w:cs="Times New Roman"/>
          <w:sz w:val="24"/>
          <w:szCs w:val="24"/>
        </w:rPr>
      </w:pPr>
      <w:r>
        <w:rPr>
          <w:rFonts w:ascii="Times New Roman" w:hAnsi="Times New Roman" w:cs="Times New Roman"/>
          <w:sz w:val="24"/>
          <w:szCs w:val="24"/>
        </w:rPr>
        <w:t xml:space="preserve">De uma forma geral os impactos potenciais resultantes de uma atividade de mineração e da geração de seus resíduos </w:t>
      </w:r>
      <w:proofErr w:type="gramStart"/>
      <w:r>
        <w:rPr>
          <w:rFonts w:ascii="Times New Roman" w:hAnsi="Times New Roman" w:cs="Times New Roman"/>
          <w:sz w:val="24"/>
          <w:szCs w:val="24"/>
        </w:rPr>
        <w:t>são,</w:t>
      </w:r>
      <w:proofErr w:type="gramEnd"/>
      <w:r>
        <w:rPr>
          <w:rFonts w:ascii="Times New Roman" w:hAnsi="Times New Roman" w:cs="Times New Roman"/>
          <w:sz w:val="24"/>
          <w:szCs w:val="24"/>
        </w:rPr>
        <w:t xml:space="preserve"> contaminação do solo, contaminação da água, riscos de propagação de doenças, riscos de emissões </w:t>
      </w:r>
      <w:proofErr w:type="spellStart"/>
      <w:r>
        <w:rPr>
          <w:rFonts w:ascii="Times New Roman" w:hAnsi="Times New Roman" w:cs="Times New Roman"/>
          <w:sz w:val="24"/>
          <w:szCs w:val="24"/>
        </w:rPr>
        <w:t>atmosférias</w:t>
      </w:r>
      <w:proofErr w:type="spellEnd"/>
      <w:r>
        <w:rPr>
          <w:rFonts w:ascii="Times New Roman" w:hAnsi="Times New Roman" w:cs="Times New Roman"/>
          <w:sz w:val="24"/>
          <w:szCs w:val="24"/>
        </w:rPr>
        <w:t xml:space="preserve"> sem controle, destruição da flora e afastamento da fauna, aumento de materiais particulados no ar e destruição dos horizontes do solo. Alguns desses impactos são causados pela própria escavação da área para a retirada dos minérios, como </w:t>
      </w:r>
      <w:proofErr w:type="gramStart"/>
      <w:r>
        <w:rPr>
          <w:rFonts w:ascii="Times New Roman" w:hAnsi="Times New Roman" w:cs="Times New Roman"/>
          <w:sz w:val="24"/>
          <w:szCs w:val="24"/>
        </w:rPr>
        <w:t>por exemplo</w:t>
      </w:r>
      <w:proofErr w:type="gramEnd"/>
      <w:r>
        <w:rPr>
          <w:rFonts w:ascii="Times New Roman" w:hAnsi="Times New Roman" w:cs="Times New Roman"/>
          <w:sz w:val="24"/>
          <w:szCs w:val="24"/>
        </w:rPr>
        <w:t xml:space="preserve"> a destruição da flora, dos horizontes do solo e o afastamento da fauna, outros são causados pelo armazenamento de diferentes </w:t>
      </w:r>
      <w:proofErr w:type="spellStart"/>
      <w:r>
        <w:rPr>
          <w:rFonts w:ascii="Times New Roman" w:hAnsi="Times New Roman" w:cs="Times New Roman"/>
          <w:sz w:val="24"/>
          <w:szCs w:val="24"/>
        </w:rPr>
        <w:t>materias</w:t>
      </w:r>
      <w:proofErr w:type="spellEnd"/>
      <w:r>
        <w:rPr>
          <w:rFonts w:ascii="Times New Roman" w:hAnsi="Times New Roman" w:cs="Times New Roman"/>
          <w:sz w:val="24"/>
          <w:szCs w:val="24"/>
        </w:rPr>
        <w:t xml:space="preserve"> como estéril, rejeitos, solo e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xml:space="preserve">, que são escavados porém  não são utilizados pelas mineradoras. Esses depósitos podem impactar causando a contaminação do solo e da água por </w:t>
      </w:r>
      <w:proofErr w:type="spellStart"/>
      <w:r>
        <w:rPr>
          <w:rFonts w:ascii="Times New Roman" w:hAnsi="Times New Roman" w:cs="Times New Roman"/>
          <w:sz w:val="24"/>
          <w:szCs w:val="24"/>
        </w:rPr>
        <w:t>particulas</w:t>
      </w:r>
      <w:proofErr w:type="spellEnd"/>
      <w:r>
        <w:rPr>
          <w:rFonts w:ascii="Times New Roman" w:hAnsi="Times New Roman" w:cs="Times New Roman"/>
          <w:sz w:val="24"/>
          <w:szCs w:val="24"/>
        </w:rPr>
        <w:t xml:space="preserve"> advindas da lixiviação, carreamento de metais e outros contaminantes ou até por químicos liberados a partir da exposição ao oxigênio de alguns </w:t>
      </w:r>
      <w:proofErr w:type="spellStart"/>
      <w:r>
        <w:rPr>
          <w:rFonts w:ascii="Times New Roman" w:hAnsi="Times New Roman" w:cs="Times New Roman"/>
          <w:sz w:val="24"/>
          <w:szCs w:val="24"/>
        </w:rPr>
        <w:t>materias</w:t>
      </w:r>
      <w:proofErr w:type="spellEnd"/>
      <w:r>
        <w:rPr>
          <w:rFonts w:ascii="Times New Roman" w:hAnsi="Times New Roman" w:cs="Times New Roman"/>
          <w:sz w:val="24"/>
          <w:szCs w:val="24"/>
        </w:rPr>
        <w:t xml:space="preserve"> que se encontravam abaixo da camada superficial do solo.   </w:t>
      </w:r>
    </w:p>
    <w:p w:rsidR="004D50F6" w:rsidRDefault="004D50F6" w:rsidP="004D50F6">
      <w:pPr>
        <w:rPr>
          <w:rFonts w:ascii="Times New Roman" w:eastAsia="Times New Roman" w:hAnsi="Times New Roman" w:cs="Times New Roman"/>
          <w:sz w:val="24"/>
          <w:szCs w:val="24"/>
        </w:rPr>
      </w:pPr>
    </w:p>
    <w:p w:rsidR="004D50F6" w:rsidRDefault="004D50F6" w:rsidP="00797963">
      <w:pPr>
        <w:pStyle w:val="Legenda"/>
        <w:keepNext/>
        <w:jc w:val="center"/>
        <w:rPr>
          <w:rFonts w:ascii="Times New Roman" w:hAnsi="Times New Roman" w:cs="Times New Roman"/>
          <w:sz w:val="20"/>
        </w:rPr>
      </w:pPr>
    </w:p>
    <w:p w:rsidR="004D50F6" w:rsidRDefault="004D50F6" w:rsidP="004D50F6"/>
    <w:p w:rsidR="004D50F6" w:rsidRDefault="004D50F6" w:rsidP="004D50F6"/>
    <w:p w:rsidR="004D50F6" w:rsidRDefault="004D50F6" w:rsidP="004D50F6"/>
    <w:p w:rsidR="004D50F6" w:rsidRDefault="004D50F6" w:rsidP="00797963">
      <w:pPr>
        <w:pStyle w:val="Legenda"/>
        <w:keepNext/>
        <w:jc w:val="center"/>
        <w:rPr>
          <w:rFonts w:ascii="Times New Roman" w:hAnsi="Times New Roman" w:cs="Times New Roman"/>
          <w:sz w:val="20"/>
        </w:rPr>
        <w:sectPr w:rsidR="004D50F6" w:rsidSect="006A7977">
          <w:pgSz w:w="12240" w:h="15840"/>
          <w:pgMar w:top="1440" w:right="1440" w:bottom="1440" w:left="1440" w:header="720" w:footer="720" w:gutter="0"/>
          <w:cols w:space="720"/>
          <w:docGrid w:linePitch="360"/>
        </w:sectPr>
      </w:pPr>
    </w:p>
    <w:p w:rsidR="008B6B00" w:rsidRDefault="008B6B00" w:rsidP="00797963">
      <w:pPr>
        <w:pStyle w:val="Legenda"/>
        <w:keepNext/>
        <w:jc w:val="center"/>
        <w:rPr>
          <w:rFonts w:ascii="Times New Roman" w:hAnsi="Times New Roman" w:cs="Times New Roman"/>
          <w:sz w:val="20"/>
        </w:rPr>
      </w:pPr>
    </w:p>
    <w:p w:rsidR="008B6B00" w:rsidRDefault="008B6B00" w:rsidP="008B6B00">
      <w:pPr>
        <w:rPr>
          <w:rFonts w:ascii="Times New Roman" w:hAnsi="Times New Roman" w:cs="Times New Roman"/>
          <w:sz w:val="24"/>
          <w:szCs w:val="24"/>
        </w:rPr>
      </w:pPr>
      <w:r>
        <w:rPr>
          <w:rFonts w:ascii="Times New Roman" w:hAnsi="Times New Roman" w:cs="Times New Roman"/>
          <w:sz w:val="24"/>
          <w:szCs w:val="24"/>
        </w:rPr>
        <w:t>GESTÃO E FONTES GERADORAS DOS RSM</w:t>
      </w:r>
    </w:p>
    <w:p w:rsidR="00797963" w:rsidRPr="00237645" w:rsidRDefault="00797963" w:rsidP="00797963">
      <w:pPr>
        <w:pStyle w:val="Legenda"/>
        <w:keepNext/>
        <w:jc w:val="center"/>
        <w:rPr>
          <w:rFonts w:cs="Times New Roman"/>
        </w:rPr>
      </w:pPr>
      <w:bookmarkStart w:id="204" w:name="_Toc342657349"/>
      <w:bookmarkStart w:id="205" w:name="_Toc343089110"/>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80</w:t>
      </w:r>
      <w:r w:rsidR="00DB6E0E" w:rsidRPr="00237645">
        <w:rPr>
          <w:rFonts w:cs="Times New Roman"/>
        </w:rPr>
        <w:fldChar w:fldCharType="end"/>
      </w:r>
      <w:r w:rsidRPr="00237645">
        <w:rPr>
          <w:rFonts w:cs="Times New Roman"/>
        </w:rPr>
        <w:t>: Fontes Geradoras de RSM.</w:t>
      </w:r>
      <w:bookmarkEnd w:id="204"/>
      <w:bookmarkEnd w:id="2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11226"/>
      </w:tblGrid>
      <w:tr w:rsidR="008B6F09" w:rsidRPr="00765640" w:rsidTr="004D50F6">
        <w:trPr>
          <w:trHeight w:val="74"/>
        </w:trPr>
        <w:tc>
          <w:tcPr>
            <w:tcW w:w="740" w:type="pct"/>
            <w:shd w:val="clear" w:color="auto" w:fill="BFBFBF" w:themeFill="background1" w:themeFillShade="BF"/>
            <w:vAlign w:val="center"/>
            <w:hideMark/>
          </w:tcPr>
          <w:p w:rsidR="008B6F09" w:rsidRPr="00765640" w:rsidRDefault="008B6F09" w:rsidP="00DC2779">
            <w:pPr>
              <w:spacing w:before="0" w:line="240" w:lineRule="auto"/>
              <w:jc w:val="center"/>
              <w:rPr>
                <w:rFonts w:eastAsia="Times New Roman" w:cstheme="minorHAnsi"/>
                <w:b/>
                <w:bCs/>
                <w:color w:val="000000"/>
                <w:sz w:val="18"/>
                <w:szCs w:val="18"/>
              </w:rPr>
            </w:pPr>
            <w:r w:rsidRPr="00765640">
              <w:rPr>
                <w:rFonts w:eastAsia="Times New Roman" w:cstheme="minorHAnsi"/>
                <w:b/>
                <w:bCs/>
                <w:color w:val="000000"/>
                <w:sz w:val="18"/>
                <w:szCs w:val="18"/>
              </w:rPr>
              <w:t>Município</w:t>
            </w:r>
          </w:p>
        </w:tc>
        <w:tc>
          <w:tcPr>
            <w:tcW w:w="4260" w:type="pct"/>
            <w:shd w:val="clear" w:color="auto" w:fill="BFBFBF" w:themeFill="background1" w:themeFillShade="BF"/>
            <w:vAlign w:val="center"/>
            <w:hideMark/>
          </w:tcPr>
          <w:p w:rsidR="008B6F09" w:rsidRPr="00765640" w:rsidRDefault="008B6F09" w:rsidP="00DC2779">
            <w:pPr>
              <w:spacing w:before="0" w:line="240" w:lineRule="auto"/>
              <w:jc w:val="center"/>
              <w:rPr>
                <w:rFonts w:eastAsia="Times New Roman" w:cstheme="minorHAnsi"/>
                <w:b/>
                <w:bCs/>
                <w:color w:val="000000"/>
                <w:sz w:val="18"/>
                <w:szCs w:val="18"/>
              </w:rPr>
            </w:pPr>
            <w:r w:rsidRPr="00765640">
              <w:rPr>
                <w:rFonts w:eastAsia="Times New Roman" w:cstheme="minorHAnsi"/>
                <w:b/>
                <w:bCs/>
                <w:color w:val="000000"/>
                <w:sz w:val="18"/>
                <w:szCs w:val="18"/>
              </w:rPr>
              <w:t>Fontes Geradoras de RSM</w:t>
            </w:r>
          </w:p>
        </w:tc>
      </w:tr>
      <w:tr w:rsidR="00E316F6" w:rsidRPr="00765640" w:rsidTr="004D50F6">
        <w:trPr>
          <w:trHeight w:val="74"/>
        </w:trPr>
        <w:tc>
          <w:tcPr>
            <w:tcW w:w="740" w:type="pct"/>
            <w:shd w:val="clear" w:color="auto" w:fill="auto"/>
            <w:vAlign w:val="center"/>
            <w:hideMark/>
          </w:tcPr>
          <w:p w:rsidR="00E316F6" w:rsidRPr="006631D5" w:rsidRDefault="00E316F6" w:rsidP="009C6D0A">
            <w:pPr>
              <w:spacing w:before="0" w:line="240" w:lineRule="auto"/>
              <w:jc w:val="left"/>
              <w:rPr>
                <w:rFonts w:eastAsia="Times New Roman" w:cstheme="minorHAnsi"/>
                <w:b/>
                <w:bCs/>
                <w:color w:val="000000"/>
                <w:sz w:val="18"/>
                <w:szCs w:val="18"/>
              </w:rPr>
            </w:pPr>
            <w:r w:rsidRPr="006631D5">
              <w:rPr>
                <w:rFonts w:eastAsia="Times New Roman" w:cstheme="minorHAnsi"/>
                <w:b/>
                <w:bCs/>
                <w:color w:val="000000"/>
                <w:sz w:val="18"/>
                <w:szCs w:val="18"/>
              </w:rPr>
              <w:t>Dona Francisca</w:t>
            </w:r>
          </w:p>
        </w:tc>
        <w:tc>
          <w:tcPr>
            <w:tcW w:w="4260" w:type="pct"/>
            <w:shd w:val="clear" w:color="auto" w:fill="auto"/>
            <w:vAlign w:val="center"/>
            <w:hideMark/>
          </w:tcPr>
          <w:p w:rsidR="00E316F6" w:rsidRPr="006631D5" w:rsidRDefault="00E316F6" w:rsidP="009C6D0A">
            <w:pPr>
              <w:spacing w:before="0" w:line="240" w:lineRule="auto"/>
              <w:jc w:val="left"/>
              <w:rPr>
                <w:rFonts w:eastAsia="Times New Roman" w:cstheme="minorHAnsi"/>
                <w:color w:val="000000"/>
                <w:sz w:val="18"/>
                <w:szCs w:val="18"/>
              </w:rPr>
            </w:pPr>
            <w:r w:rsidRPr="006631D5">
              <w:rPr>
                <w:rFonts w:eastAsia="Times New Roman" w:cstheme="minorHAnsi"/>
                <w:color w:val="000000"/>
                <w:sz w:val="18"/>
                <w:szCs w:val="18"/>
              </w:rPr>
              <w:t xml:space="preserve">- </w:t>
            </w:r>
            <w:proofErr w:type="spellStart"/>
            <w:r w:rsidRPr="006631D5">
              <w:rPr>
                <w:rFonts w:eastAsia="Times New Roman" w:cstheme="minorHAnsi"/>
                <w:color w:val="000000"/>
                <w:sz w:val="18"/>
                <w:szCs w:val="18"/>
              </w:rPr>
              <w:t>Saibreira</w:t>
            </w:r>
            <w:proofErr w:type="spellEnd"/>
            <w:r w:rsidRPr="006631D5">
              <w:rPr>
                <w:rFonts w:eastAsia="Times New Roman" w:cstheme="minorHAnsi"/>
                <w:color w:val="000000"/>
                <w:sz w:val="18"/>
                <w:szCs w:val="18"/>
              </w:rPr>
              <w:t xml:space="preserve"> </w:t>
            </w:r>
          </w:p>
          <w:p w:rsidR="00E316F6" w:rsidRPr="006631D5" w:rsidRDefault="00E316F6" w:rsidP="009C6D0A">
            <w:pPr>
              <w:spacing w:before="0" w:line="240" w:lineRule="auto"/>
              <w:jc w:val="left"/>
              <w:rPr>
                <w:rFonts w:eastAsia="Times New Roman" w:cstheme="minorHAnsi"/>
                <w:color w:val="000000"/>
                <w:sz w:val="18"/>
                <w:szCs w:val="18"/>
              </w:rPr>
            </w:pPr>
            <w:r w:rsidRPr="006631D5">
              <w:rPr>
                <w:rFonts w:eastAsia="Times New Roman" w:cstheme="minorHAnsi"/>
                <w:color w:val="000000"/>
                <w:sz w:val="18"/>
                <w:szCs w:val="18"/>
              </w:rPr>
              <w:t xml:space="preserve">- Cascalheira </w:t>
            </w:r>
          </w:p>
        </w:tc>
      </w:tr>
    </w:tbl>
    <w:p w:rsidR="00B63CD0" w:rsidRDefault="00B63CD0"/>
    <w:p w:rsidR="006A7977" w:rsidRDefault="00110D57" w:rsidP="00446BC1">
      <w:pPr>
        <w:spacing w:before="0"/>
      </w:pPr>
      <w:r>
        <w:tab/>
      </w:r>
    </w:p>
    <w:p w:rsidR="00565BBC" w:rsidRDefault="00565BBC" w:rsidP="00446BC1">
      <w:pPr>
        <w:spacing w:before="0"/>
      </w:pPr>
    </w:p>
    <w:p w:rsidR="004D50F6" w:rsidRDefault="004D50F6" w:rsidP="00230153">
      <w:pPr>
        <w:jc w:val="center"/>
        <w:rPr>
          <w:rFonts w:ascii="Times New Roman" w:hAnsi="Times New Roman" w:cs="Times New Roman"/>
          <w:sz w:val="24"/>
          <w:szCs w:val="24"/>
        </w:rPr>
      </w:pPr>
    </w:p>
    <w:p w:rsidR="004D50F6" w:rsidRDefault="004D50F6" w:rsidP="00230153">
      <w:pPr>
        <w:jc w:val="center"/>
        <w:rPr>
          <w:rFonts w:ascii="Times New Roman" w:hAnsi="Times New Roman" w:cs="Times New Roman"/>
          <w:sz w:val="24"/>
          <w:szCs w:val="24"/>
        </w:rPr>
        <w:sectPr w:rsidR="004D50F6" w:rsidSect="004D50F6">
          <w:pgSz w:w="15840" w:h="12240" w:orient="landscape"/>
          <w:pgMar w:top="1440" w:right="1440" w:bottom="1440" w:left="1440" w:header="720" w:footer="720" w:gutter="0"/>
          <w:cols w:space="720"/>
          <w:docGrid w:linePitch="360"/>
        </w:sectPr>
      </w:pPr>
    </w:p>
    <w:p w:rsidR="00230153" w:rsidRDefault="00230153" w:rsidP="004D50F6">
      <w:pPr>
        <w:rPr>
          <w:rFonts w:ascii="Times New Roman" w:hAnsi="Times New Roman" w:cs="Times New Roman"/>
          <w:sz w:val="24"/>
          <w:szCs w:val="24"/>
        </w:rPr>
      </w:pPr>
      <w:r>
        <w:rPr>
          <w:rFonts w:ascii="Times New Roman" w:hAnsi="Times New Roman" w:cs="Times New Roman"/>
          <w:sz w:val="24"/>
          <w:szCs w:val="24"/>
        </w:rPr>
        <w:t>GERAÇÃO E TIPOLOGIA DOS RSM GERADOS</w:t>
      </w:r>
    </w:p>
    <w:p w:rsidR="0030365A" w:rsidRDefault="00230153" w:rsidP="00230153">
      <w:pPr>
        <w:ind w:firstLine="708"/>
        <w:rPr>
          <w:rFonts w:ascii="Times New Roman" w:hAnsi="Times New Roman" w:cs="Times New Roman"/>
          <w:sz w:val="24"/>
          <w:szCs w:val="24"/>
        </w:rPr>
      </w:pPr>
      <w:r w:rsidRPr="00E316F6">
        <w:rPr>
          <w:rFonts w:ascii="Times New Roman" w:hAnsi="Times New Roman" w:cs="Times New Roman"/>
          <w:sz w:val="24"/>
          <w:szCs w:val="24"/>
        </w:rPr>
        <w:t>Em relação à quantidade de resíduo gerado, não foi obtida nenhuma informação tanto de resíduos sólidos quanto de rejeitos.</w:t>
      </w:r>
      <w:r>
        <w:rPr>
          <w:rFonts w:ascii="Times New Roman" w:hAnsi="Times New Roman" w:cs="Times New Roman"/>
          <w:sz w:val="24"/>
          <w:szCs w:val="24"/>
        </w:rPr>
        <w:t xml:space="preserve"> </w:t>
      </w:r>
    </w:p>
    <w:p w:rsidR="00230153" w:rsidRDefault="00230153" w:rsidP="00230153">
      <w:pPr>
        <w:ind w:firstLine="708"/>
        <w:rPr>
          <w:rFonts w:ascii="Times New Roman" w:hAnsi="Times New Roman" w:cs="Times New Roman"/>
          <w:sz w:val="24"/>
          <w:szCs w:val="24"/>
        </w:rPr>
      </w:pPr>
    </w:p>
    <w:p w:rsidR="00230153" w:rsidRDefault="00230153" w:rsidP="004D50F6">
      <w:pPr>
        <w:rPr>
          <w:rFonts w:ascii="Times New Roman" w:hAnsi="Times New Roman" w:cs="Times New Roman"/>
          <w:sz w:val="24"/>
          <w:szCs w:val="24"/>
        </w:rPr>
      </w:pPr>
      <w:r>
        <w:rPr>
          <w:rFonts w:ascii="Times New Roman" w:hAnsi="Times New Roman" w:cs="Times New Roman"/>
          <w:sz w:val="24"/>
          <w:szCs w:val="24"/>
        </w:rPr>
        <w:t>TRATAMENTO/PROCESSAMENTO E DESTINAÇÃO FINAL DOS RSM</w:t>
      </w:r>
    </w:p>
    <w:p w:rsidR="00A3274A" w:rsidRPr="00A3274A" w:rsidRDefault="00EE4E7E" w:rsidP="00EE4E7E">
      <w:pPr>
        <w:ind w:firstLine="708"/>
        <w:rPr>
          <w:rFonts w:ascii="Times New Roman" w:hAnsi="Times New Roman" w:cs="Times New Roman"/>
          <w:sz w:val="24"/>
          <w:szCs w:val="24"/>
        </w:rPr>
      </w:pPr>
      <w:r>
        <w:rPr>
          <w:rFonts w:ascii="Times New Roman" w:hAnsi="Times New Roman" w:cs="Times New Roman"/>
          <w:sz w:val="24"/>
          <w:szCs w:val="24"/>
        </w:rPr>
        <w:t>D</w:t>
      </w:r>
      <w:r w:rsidR="00230153">
        <w:rPr>
          <w:rFonts w:ascii="Times New Roman" w:hAnsi="Times New Roman" w:cs="Times New Roman"/>
          <w:sz w:val="24"/>
          <w:szCs w:val="24"/>
        </w:rPr>
        <w:t>e acordo com o resíduo gerado</w:t>
      </w:r>
      <w:r w:rsidR="004076A4">
        <w:rPr>
          <w:rFonts w:ascii="Times New Roman" w:hAnsi="Times New Roman" w:cs="Times New Roman"/>
          <w:sz w:val="24"/>
          <w:szCs w:val="24"/>
        </w:rPr>
        <w:t>,</w:t>
      </w:r>
      <w:r w:rsidR="00230153">
        <w:rPr>
          <w:rFonts w:ascii="Times New Roman" w:hAnsi="Times New Roman" w:cs="Times New Roman"/>
          <w:sz w:val="24"/>
          <w:szCs w:val="24"/>
        </w:rPr>
        <w:t xml:space="preserve"> existem variados tratamentos e variadas formas de destinação final que são adequadas e devem ser seguidas. Por exemplo, em uma área onde se explora níquel, ouro e ferro, há a liberação de rejeitos que são considerados uma das principais formas de contaminação do solo e da água, em áreas de extração e beneficiamento de um tipo de argila ocorre </w:t>
      </w:r>
      <w:proofErr w:type="gramStart"/>
      <w:r w:rsidR="00230153">
        <w:rPr>
          <w:rFonts w:ascii="Times New Roman" w:hAnsi="Times New Roman" w:cs="Times New Roman"/>
          <w:sz w:val="24"/>
          <w:szCs w:val="24"/>
        </w:rPr>
        <w:t>a</w:t>
      </w:r>
      <w:proofErr w:type="gramEnd"/>
      <w:r w:rsidR="00230153">
        <w:rPr>
          <w:rFonts w:ascii="Times New Roman" w:hAnsi="Times New Roman" w:cs="Times New Roman"/>
          <w:sz w:val="24"/>
          <w:szCs w:val="24"/>
        </w:rPr>
        <w:t xml:space="preserve"> produção de rejeitos que podem conter contaminantes além de altas concentrações de metais, como o cádmio (</w:t>
      </w:r>
      <w:proofErr w:type="spellStart"/>
      <w:r w:rsidR="00230153">
        <w:rPr>
          <w:rFonts w:ascii="Times New Roman" w:hAnsi="Times New Roman" w:cs="Times New Roman"/>
          <w:sz w:val="24"/>
          <w:szCs w:val="24"/>
        </w:rPr>
        <w:t>Cd</w:t>
      </w:r>
      <w:proofErr w:type="spellEnd"/>
      <w:r w:rsidR="00230153">
        <w:rPr>
          <w:rFonts w:ascii="Times New Roman" w:hAnsi="Times New Roman" w:cs="Times New Roman"/>
          <w:sz w:val="24"/>
          <w:szCs w:val="24"/>
        </w:rPr>
        <w:t>) e esses rejeitos geralmente são lançados em rios ou aterrados. Esse tipo de rejeito necessitaria ser tratado antes de sua destinação final. Um exemplo de tratamento que pode ser realizado em minas de carvão que possui parte de suas maiores reservas no Rio Grande do Sul</w:t>
      </w:r>
      <w:proofErr w:type="gramStart"/>
      <w:r w:rsidR="00230153">
        <w:rPr>
          <w:rFonts w:ascii="Times New Roman" w:hAnsi="Times New Roman" w:cs="Times New Roman"/>
          <w:sz w:val="24"/>
          <w:szCs w:val="24"/>
        </w:rPr>
        <w:t>, é</w:t>
      </w:r>
      <w:proofErr w:type="gramEnd"/>
      <w:r w:rsidR="00230153">
        <w:rPr>
          <w:rFonts w:ascii="Times New Roman" w:hAnsi="Times New Roman" w:cs="Times New Roman"/>
          <w:sz w:val="24"/>
          <w:szCs w:val="24"/>
        </w:rPr>
        <w:t xml:space="preserve"> a utilização de material </w:t>
      </w:r>
      <w:proofErr w:type="spellStart"/>
      <w:r w:rsidR="00230153">
        <w:rPr>
          <w:rFonts w:ascii="Times New Roman" w:hAnsi="Times New Roman" w:cs="Times New Roman"/>
          <w:sz w:val="24"/>
          <w:szCs w:val="24"/>
        </w:rPr>
        <w:t>zeolítico</w:t>
      </w:r>
      <w:proofErr w:type="spellEnd"/>
      <w:r w:rsidR="00A3274A">
        <w:rPr>
          <w:rFonts w:ascii="Times New Roman" w:hAnsi="Times New Roman" w:cs="Times New Roman"/>
          <w:sz w:val="24"/>
          <w:szCs w:val="24"/>
        </w:rPr>
        <w:t xml:space="preserve"> </w:t>
      </w:r>
      <w:r w:rsidR="00A3274A">
        <w:rPr>
          <w:rFonts w:ascii="Times New Roman" w:hAnsi="Times New Roman" w:cs="Times New Roman"/>
          <w:iCs/>
          <w:sz w:val="24"/>
          <w:szCs w:val="24"/>
        </w:rPr>
        <w:t>(MUNIZ &amp; OLIVEIRA-FILHO, 2006</w:t>
      </w:r>
      <w:r w:rsidR="00C11297">
        <w:rPr>
          <w:rFonts w:ascii="Times New Roman" w:hAnsi="Times New Roman" w:cs="Times New Roman"/>
          <w:iCs/>
          <w:sz w:val="24"/>
          <w:szCs w:val="24"/>
        </w:rPr>
        <w:t>; RANDO, 2012</w:t>
      </w:r>
      <w:r w:rsidR="00A3274A">
        <w:rPr>
          <w:rFonts w:ascii="Times New Roman" w:hAnsi="Times New Roman" w:cs="Times New Roman"/>
          <w:iCs/>
          <w:sz w:val="24"/>
          <w:szCs w:val="24"/>
        </w:rPr>
        <w:t>)</w:t>
      </w:r>
      <w:r w:rsidR="00230153">
        <w:rPr>
          <w:rFonts w:ascii="Times New Roman" w:hAnsi="Times New Roman" w:cs="Times New Roman"/>
          <w:sz w:val="24"/>
          <w:szCs w:val="24"/>
        </w:rPr>
        <w:t>.</w:t>
      </w:r>
      <w:r w:rsidR="00230153">
        <w:rPr>
          <w:rFonts w:ascii="Times New Roman" w:hAnsi="Times New Roman" w:cs="Times New Roman"/>
          <w:color w:val="000000" w:themeColor="text1"/>
          <w:sz w:val="24"/>
          <w:szCs w:val="24"/>
        </w:rPr>
        <w:t xml:space="preserve"> Há estudos também, sobre a utilização de resíduos sólidos da mineração na produção </w:t>
      </w:r>
      <w:proofErr w:type="spellStart"/>
      <w:r w:rsidR="00230153" w:rsidRPr="00A3274A">
        <w:rPr>
          <w:rFonts w:ascii="Times New Roman" w:hAnsi="Times New Roman" w:cs="Times New Roman"/>
          <w:color w:val="000000" w:themeColor="text1"/>
          <w:sz w:val="24"/>
          <w:szCs w:val="24"/>
        </w:rPr>
        <w:t>agrassilvopastoril</w:t>
      </w:r>
      <w:proofErr w:type="spellEnd"/>
      <w:r w:rsidR="00A3274A" w:rsidRPr="00A3274A">
        <w:rPr>
          <w:rFonts w:ascii="Times New Roman" w:hAnsi="Times New Roman" w:cs="Times New Roman"/>
          <w:color w:val="000000" w:themeColor="text1"/>
          <w:sz w:val="24"/>
          <w:szCs w:val="24"/>
        </w:rPr>
        <w:t xml:space="preserve"> </w:t>
      </w:r>
      <w:r w:rsidR="00A3274A" w:rsidRPr="00A3274A">
        <w:rPr>
          <w:rFonts w:ascii="Times New Roman" w:hAnsi="Times New Roman" w:cs="Times New Roman"/>
          <w:sz w:val="24"/>
          <w:szCs w:val="24"/>
        </w:rPr>
        <w:t>(FUNGARO, 2006)</w:t>
      </w:r>
      <w:r w:rsidR="00A3274A">
        <w:rPr>
          <w:rFonts w:ascii="Times New Roman" w:hAnsi="Times New Roman" w:cs="Times New Roman"/>
          <w:sz w:val="24"/>
          <w:szCs w:val="24"/>
        </w:rPr>
        <w:t>.</w:t>
      </w:r>
    </w:p>
    <w:p w:rsidR="00230153" w:rsidRDefault="00230153" w:rsidP="00A3274A">
      <w:pPr>
        <w:autoSpaceDE w:val="0"/>
        <w:autoSpaceDN w:val="0"/>
        <w:adjustRightInd w:val="0"/>
        <w:rPr>
          <w:rFonts w:ascii="Times New Roman" w:hAnsi="Times New Roman" w:cs="Times New Roman"/>
          <w:color w:val="000000" w:themeColor="text1"/>
          <w:sz w:val="24"/>
          <w:szCs w:val="24"/>
        </w:rPr>
      </w:pPr>
    </w:p>
    <w:p w:rsidR="00230153" w:rsidRDefault="00230153" w:rsidP="004D50F6">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BENEFICIAMENTO DOS RSM</w:t>
      </w:r>
    </w:p>
    <w:p w:rsidR="00230153" w:rsidRPr="00A3274A" w:rsidRDefault="00230153" w:rsidP="00230153">
      <w:pPr>
        <w:rPr>
          <w:rFonts w:ascii="Times New Roman" w:hAnsi="Times New Roman" w:cs="Times New Roman"/>
          <w:sz w:val="24"/>
          <w:szCs w:val="24"/>
        </w:rPr>
      </w:pPr>
      <w:r>
        <w:rPr>
          <w:rFonts w:ascii="Times New Roman" w:hAnsi="Times New Roman" w:cs="Times New Roman"/>
          <w:color w:val="000000" w:themeColor="text1"/>
          <w:sz w:val="24"/>
          <w:szCs w:val="24"/>
        </w:rPr>
        <w:tab/>
        <w:t xml:space="preserve">O beneficiamento se caracteriza pela reutilização ou reciclagem de </w:t>
      </w:r>
      <w:r w:rsidR="00767EA4">
        <w:rPr>
          <w:rFonts w:ascii="Times New Roman" w:hAnsi="Times New Roman" w:cs="Times New Roman"/>
          <w:color w:val="000000" w:themeColor="text1"/>
          <w:sz w:val="24"/>
          <w:szCs w:val="24"/>
        </w:rPr>
        <w:t>resíduos</w:t>
      </w:r>
      <w:r>
        <w:rPr>
          <w:rFonts w:ascii="Times New Roman" w:hAnsi="Times New Roman" w:cs="Times New Roman"/>
          <w:color w:val="000000" w:themeColor="text1"/>
          <w:sz w:val="24"/>
          <w:szCs w:val="24"/>
        </w:rPr>
        <w:t xml:space="preserve"> que inicialmente seriam descartados. Em mineração essa reutilização poderia ser para aterramento de áreas da própria mineração ou de outras áreas que precisam ser aterradas para a realização de obras, ou também para a utilização como matéria prima em outras indústrias como</w:t>
      </w:r>
      <w:proofErr w:type="gramStart"/>
      <w:r>
        <w:rPr>
          <w:rFonts w:ascii="Times New Roman" w:hAnsi="Times New Roman" w:cs="Times New Roman"/>
          <w:color w:val="000000" w:themeColor="text1"/>
          <w:sz w:val="24"/>
          <w:szCs w:val="24"/>
        </w:rPr>
        <w:t xml:space="preserve"> por exemplo</w:t>
      </w:r>
      <w:proofErr w:type="gramEnd"/>
      <w:r>
        <w:rPr>
          <w:rFonts w:ascii="Times New Roman" w:hAnsi="Times New Roman" w:cs="Times New Roman"/>
          <w:color w:val="000000" w:themeColor="text1"/>
          <w:sz w:val="24"/>
          <w:szCs w:val="24"/>
        </w:rPr>
        <w:t xml:space="preserve"> em indústrias da área de construção civil. Um exemplo deste beneficiamento é a utilização dos resíduos de </w:t>
      </w:r>
      <w:proofErr w:type="spellStart"/>
      <w:r>
        <w:rPr>
          <w:rFonts w:ascii="Times New Roman" w:hAnsi="Times New Roman" w:cs="Times New Roman"/>
          <w:color w:val="000000" w:themeColor="text1"/>
          <w:sz w:val="24"/>
          <w:szCs w:val="24"/>
        </w:rPr>
        <w:t>quartizito</w:t>
      </w:r>
      <w:proofErr w:type="spellEnd"/>
      <w:r>
        <w:rPr>
          <w:rFonts w:ascii="Times New Roman" w:hAnsi="Times New Roman" w:cs="Times New Roman"/>
          <w:color w:val="000000" w:themeColor="text1"/>
          <w:sz w:val="24"/>
          <w:szCs w:val="24"/>
        </w:rPr>
        <w:t xml:space="preserve"> como areia fina, outro seria a</w:t>
      </w:r>
      <w:r>
        <w:rPr>
          <w:rFonts w:ascii="Times New Roman" w:hAnsi="Times New Roman" w:cs="Times New Roman"/>
          <w:sz w:val="24"/>
          <w:szCs w:val="24"/>
        </w:rPr>
        <w:t xml:space="preserve"> utilização de </w:t>
      </w:r>
      <w:proofErr w:type="spellStart"/>
      <w:r>
        <w:rPr>
          <w:rFonts w:ascii="Times New Roman" w:hAnsi="Times New Roman" w:cs="Times New Roman"/>
          <w:sz w:val="24"/>
          <w:szCs w:val="24"/>
        </w:rPr>
        <w:t>reíduos</w:t>
      </w:r>
      <w:proofErr w:type="spellEnd"/>
      <w:r>
        <w:rPr>
          <w:rFonts w:ascii="Times New Roman" w:hAnsi="Times New Roman" w:cs="Times New Roman"/>
          <w:sz w:val="24"/>
          <w:szCs w:val="24"/>
        </w:rPr>
        <w:t xml:space="preserve"> da mineração na produção de argamassa e concreto</w:t>
      </w:r>
      <w:r w:rsidR="00A3274A">
        <w:rPr>
          <w:rFonts w:ascii="Times New Roman" w:hAnsi="Times New Roman" w:cs="Times New Roman"/>
          <w:sz w:val="24"/>
          <w:szCs w:val="24"/>
        </w:rPr>
        <w:t xml:space="preserve"> (RIBEIRO, 2007)</w:t>
      </w:r>
      <w:r>
        <w:rPr>
          <w:rFonts w:ascii="Times New Roman" w:hAnsi="Times New Roman" w:cs="Times New Roman"/>
          <w:sz w:val="24"/>
          <w:szCs w:val="24"/>
        </w:rPr>
        <w:t>.</w:t>
      </w:r>
    </w:p>
    <w:p w:rsidR="004D50F6" w:rsidRDefault="004D50F6" w:rsidP="008B6F09">
      <w:pPr>
        <w:pStyle w:val="Legenda"/>
        <w:keepNext/>
        <w:jc w:val="center"/>
        <w:rPr>
          <w:rFonts w:ascii="Times New Roman" w:hAnsi="Times New Roman" w:cs="Times New Roman"/>
          <w:sz w:val="20"/>
          <w:szCs w:val="20"/>
        </w:rPr>
      </w:pPr>
    </w:p>
    <w:p w:rsidR="00797963" w:rsidRPr="00237645" w:rsidRDefault="00797963" w:rsidP="008B6F09">
      <w:pPr>
        <w:pStyle w:val="Legenda"/>
        <w:keepNext/>
        <w:jc w:val="center"/>
        <w:rPr>
          <w:rFonts w:cs="Times New Roman"/>
        </w:rPr>
      </w:pPr>
      <w:bookmarkStart w:id="206" w:name="_Toc342657350"/>
      <w:bookmarkStart w:id="207" w:name="_Toc343089111"/>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81</w:t>
      </w:r>
      <w:r w:rsidR="00DB6E0E" w:rsidRPr="00237645">
        <w:rPr>
          <w:rFonts w:cs="Times New Roman"/>
        </w:rPr>
        <w:fldChar w:fldCharType="end"/>
      </w:r>
      <w:r w:rsidRPr="00237645">
        <w:rPr>
          <w:rFonts w:cs="Times New Roman"/>
        </w:rPr>
        <w:t>: Beneficiamento dos RSM.</w:t>
      </w:r>
      <w:bookmarkEnd w:id="206"/>
      <w:bookmarkEnd w:id="207"/>
    </w:p>
    <w:tbl>
      <w:tblPr>
        <w:tblW w:w="9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6930"/>
      </w:tblGrid>
      <w:tr w:rsidR="00DC2779" w:rsidRPr="00765640" w:rsidTr="004D50F6">
        <w:trPr>
          <w:trHeight w:val="74"/>
          <w:jc w:val="center"/>
        </w:trPr>
        <w:tc>
          <w:tcPr>
            <w:tcW w:w="2446" w:type="dxa"/>
            <w:shd w:val="clear" w:color="auto" w:fill="BFBFBF" w:themeFill="background1" w:themeFillShade="BF"/>
            <w:vAlign w:val="center"/>
            <w:hideMark/>
          </w:tcPr>
          <w:p w:rsidR="00DC2779" w:rsidRPr="00765640" w:rsidRDefault="00DC2779" w:rsidP="00DC2779">
            <w:pPr>
              <w:spacing w:before="0" w:line="240" w:lineRule="auto"/>
              <w:jc w:val="center"/>
              <w:rPr>
                <w:rFonts w:eastAsia="Times New Roman" w:cstheme="minorHAnsi"/>
                <w:b/>
                <w:bCs/>
                <w:color w:val="000000"/>
                <w:sz w:val="18"/>
                <w:szCs w:val="18"/>
              </w:rPr>
            </w:pPr>
            <w:r w:rsidRPr="00765640">
              <w:rPr>
                <w:rFonts w:eastAsia="Times New Roman" w:cstheme="minorHAnsi"/>
                <w:b/>
                <w:bCs/>
                <w:color w:val="000000"/>
                <w:sz w:val="18"/>
                <w:szCs w:val="18"/>
              </w:rPr>
              <w:t>Município</w:t>
            </w:r>
          </w:p>
        </w:tc>
        <w:tc>
          <w:tcPr>
            <w:tcW w:w="6930" w:type="dxa"/>
            <w:shd w:val="clear" w:color="auto" w:fill="BFBFBF" w:themeFill="background1" w:themeFillShade="BF"/>
            <w:vAlign w:val="center"/>
            <w:hideMark/>
          </w:tcPr>
          <w:p w:rsidR="00DC2779" w:rsidRPr="00765640" w:rsidRDefault="00DC2779" w:rsidP="00DC2779">
            <w:pPr>
              <w:spacing w:before="0" w:line="240" w:lineRule="auto"/>
              <w:jc w:val="center"/>
              <w:rPr>
                <w:rFonts w:eastAsia="Times New Roman" w:cstheme="minorHAnsi"/>
                <w:b/>
                <w:bCs/>
                <w:color w:val="000000"/>
                <w:sz w:val="18"/>
                <w:szCs w:val="18"/>
              </w:rPr>
            </w:pPr>
            <w:r w:rsidRPr="00765640">
              <w:rPr>
                <w:rFonts w:eastAsia="Times New Roman" w:cstheme="minorHAnsi"/>
                <w:b/>
                <w:bCs/>
                <w:color w:val="000000"/>
                <w:sz w:val="18"/>
                <w:szCs w:val="18"/>
              </w:rPr>
              <w:t>Tipo de beneficiamento</w:t>
            </w:r>
          </w:p>
        </w:tc>
      </w:tr>
      <w:tr w:rsidR="00E316F6" w:rsidRPr="00765640" w:rsidTr="004D50F6">
        <w:trPr>
          <w:trHeight w:val="74"/>
          <w:jc w:val="center"/>
        </w:trPr>
        <w:tc>
          <w:tcPr>
            <w:tcW w:w="2446" w:type="dxa"/>
            <w:shd w:val="clear" w:color="auto" w:fill="auto"/>
            <w:noWrap/>
            <w:vAlign w:val="center"/>
            <w:hideMark/>
          </w:tcPr>
          <w:p w:rsidR="00E316F6" w:rsidRPr="00765640" w:rsidRDefault="00E316F6" w:rsidP="009C6D0A">
            <w:pPr>
              <w:spacing w:before="0" w:line="240" w:lineRule="auto"/>
              <w:jc w:val="left"/>
              <w:rPr>
                <w:rFonts w:eastAsia="Times New Roman" w:cstheme="minorHAnsi"/>
                <w:b/>
                <w:bCs/>
                <w:color w:val="000000"/>
                <w:sz w:val="18"/>
                <w:szCs w:val="18"/>
              </w:rPr>
            </w:pPr>
            <w:r w:rsidRPr="00765640">
              <w:rPr>
                <w:rFonts w:eastAsia="Times New Roman" w:cstheme="minorHAnsi"/>
                <w:b/>
                <w:bCs/>
                <w:color w:val="000000"/>
                <w:sz w:val="18"/>
                <w:szCs w:val="18"/>
              </w:rPr>
              <w:t>Dona Francisca</w:t>
            </w:r>
          </w:p>
        </w:tc>
        <w:tc>
          <w:tcPr>
            <w:tcW w:w="6930" w:type="dxa"/>
            <w:shd w:val="clear" w:color="auto" w:fill="auto"/>
            <w:vAlign w:val="center"/>
            <w:hideMark/>
          </w:tcPr>
          <w:p w:rsidR="00E316F6" w:rsidRPr="00765640" w:rsidRDefault="00E316F6" w:rsidP="009C6D0A">
            <w:pPr>
              <w:spacing w:before="0" w:line="240" w:lineRule="auto"/>
              <w:jc w:val="left"/>
              <w:rPr>
                <w:rFonts w:eastAsia="Times New Roman" w:cstheme="minorHAnsi"/>
                <w:color w:val="000000"/>
                <w:sz w:val="18"/>
                <w:szCs w:val="18"/>
              </w:rPr>
            </w:pPr>
            <w:r w:rsidRPr="00765640">
              <w:rPr>
                <w:rFonts w:eastAsia="Times New Roman" w:cstheme="minorHAnsi"/>
                <w:color w:val="000000"/>
                <w:sz w:val="18"/>
                <w:szCs w:val="18"/>
              </w:rPr>
              <w:t>Permanece no local*</w:t>
            </w:r>
          </w:p>
        </w:tc>
      </w:tr>
    </w:tbl>
    <w:p w:rsidR="00110D57" w:rsidRDefault="00110D57" w:rsidP="00D8147F">
      <w:pPr>
        <w:spacing w:before="0"/>
      </w:pPr>
      <w:r>
        <w:t>*</w:t>
      </w:r>
      <w:r w:rsidRPr="005C427B">
        <w:rPr>
          <w:sz w:val="18"/>
          <w:szCs w:val="18"/>
        </w:rPr>
        <w:t>foi informado que os RSM permanecem no local, mas não foi especificado se esse material é reutilizado para aterramento da área minerada. Se o material for reutilizado para tal fim esse tratamento é considerado um beneficiamento.</w:t>
      </w:r>
    </w:p>
    <w:p w:rsidR="005C427B" w:rsidRDefault="005C427B" w:rsidP="00D8147F">
      <w:pPr>
        <w:spacing w:before="0"/>
      </w:pPr>
    </w:p>
    <w:p w:rsidR="00DC2779" w:rsidRDefault="00230153" w:rsidP="00C51225">
      <w:pPr>
        <w:rPr>
          <w:rFonts w:ascii="Times New Roman" w:hAnsi="Times New Roman" w:cs="Times New Roman"/>
          <w:sz w:val="24"/>
          <w:szCs w:val="24"/>
        </w:rPr>
      </w:pPr>
      <w:r>
        <w:rPr>
          <w:rFonts w:ascii="Times New Roman" w:hAnsi="Times New Roman" w:cs="Times New Roman"/>
          <w:sz w:val="24"/>
          <w:szCs w:val="24"/>
        </w:rPr>
        <w:tab/>
      </w:r>
    </w:p>
    <w:p w:rsidR="00DC2779" w:rsidRPr="004716DF" w:rsidRDefault="00DC2779" w:rsidP="00C51225">
      <w:pPr>
        <w:rPr>
          <w:rFonts w:ascii="Times New Roman" w:hAnsi="Times New Roman" w:cs="Times New Roman"/>
          <w:sz w:val="24"/>
          <w:szCs w:val="24"/>
        </w:rPr>
        <w:sectPr w:rsidR="00DC2779" w:rsidRPr="004716DF" w:rsidSect="006A7977">
          <w:pgSz w:w="12240" w:h="15840"/>
          <w:pgMar w:top="1440" w:right="1440" w:bottom="1440" w:left="1440" w:header="720" w:footer="720" w:gutter="0"/>
          <w:cols w:space="720"/>
          <w:docGrid w:linePitch="360"/>
        </w:sectPr>
      </w:pPr>
    </w:p>
    <w:p w:rsidR="008B6B00" w:rsidRDefault="008B6B00" w:rsidP="008B6B00">
      <w:pPr>
        <w:rPr>
          <w:rFonts w:ascii="Times New Roman" w:hAnsi="Times New Roman" w:cs="Times New Roman"/>
          <w:sz w:val="24"/>
          <w:szCs w:val="24"/>
        </w:rPr>
      </w:pPr>
      <w:r>
        <w:rPr>
          <w:rFonts w:ascii="Times New Roman" w:hAnsi="Times New Roman" w:cs="Times New Roman"/>
          <w:sz w:val="24"/>
          <w:szCs w:val="24"/>
        </w:rPr>
        <w:t>GESTÃO E FISCALIZAÇÃO DOS RSM</w:t>
      </w:r>
    </w:p>
    <w:p w:rsidR="008B6B00" w:rsidRDefault="008B6B00" w:rsidP="00797963">
      <w:pPr>
        <w:pStyle w:val="Legenda"/>
        <w:keepNext/>
        <w:jc w:val="center"/>
        <w:rPr>
          <w:rFonts w:ascii="Times New Roman" w:hAnsi="Times New Roman" w:cs="Times New Roman"/>
          <w:sz w:val="20"/>
        </w:rPr>
      </w:pPr>
    </w:p>
    <w:p w:rsidR="00797963" w:rsidRPr="00237645" w:rsidRDefault="00797963" w:rsidP="00797963">
      <w:pPr>
        <w:pStyle w:val="Legenda"/>
        <w:keepNext/>
        <w:jc w:val="center"/>
        <w:rPr>
          <w:rFonts w:cs="Times New Roman"/>
        </w:rPr>
      </w:pPr>
      <w:bookmarkStart w:id="208" w:name="_Toc342657351"/>
      <w:bookmarkStart w:id="209" w:name="_Toc343089112"/>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82</w:t>
      </w:r>
      <w:r w:rsidR="00DB6E0E" w:rsidRPr="00237645">
        <w:rPr>
          <w:rFonts w:cs="Times New Roman"/>
        </w:rPr>
        <w:fldChar w:fldCharType="end"/>
      </w:r>
      <w:r w:rsidRPr="00237645">
        <w:rPr>
          <w:rFonts w:cs="Times New Roman"/>
        </w:rPr>
        <w:t>: Gestão e Fiscalização dos RSM.</w:t>
      </w:r>
      <w:bookmarkEnd w:id="208"/>
      <w:bookmarkEnd w:id="209"/>
    </w:p>
    <w:tbl>
      <w:tblPr>
        <w:tblW w:w="13426"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1"/>
        <w:gridCol w:w="2605"/>
        <w:gridCol w:w="2160"/>
        <w:gridCol w:w="2430"/>
        <w:gridCol w:w="2250"/>
        <w:gridCol w:w="1980"/>
      </w:tblGrid>
      <w:tr w:rsidR="00DC2779" w:rsidRPr="00D8147F" w:rsidTr="00DC2779">
        <w:trPr>
          <w:trHeight w:val="220"/>
        </w:trPr>
        <w:tc>
          <w:tcPr>
            <w:tcW w:w="2001" w:type="dxa"/>
            <w:vMerge w:val="restart"/>
            <w:shd w:val="clear" w:color="auto" w:fill="BFBFBF" w:themeFill="background1" w:themeFillShade="BF"/>
            <w:vAlign w:val="center"/>
            <w:hideMark/>
          </w:tcPr>
          <w:p w:rsidR="00DC2779" w:rsidRPr="00765640" w:rsidRDefault="00DC2779" w:rsidP="00DC2779">
            <w:pPr>
              <w:spacing w:before="0" w:line="240" w:lineRule="auto"/>
              <w:jc w:val="center"/>
              <w:rPr>
                <w:rFonts w:eastAsia="Times New Roman" w:cstheme="minorHAnsi"/>
                <w:b/>
                <w:bCs/>
                <w:color w:val="000000"/>
                <w:sz w:val="18"/>
                <w:szCs w:val="18"/>
              </w:rPr>
            </w:pPr>
            <w:r w:rsidRPr="00765640">
              <w:rPr>
                <w:rFonts w:eastAsia="Times New Roman" w:cstheme="minorHAnsi"/>
                <w:b/>
                <w:bCs/>
                <w:color w:val="000000"/>
                <w:sz w:val="18"/>
                <w:szCs w:val="18"/>
              </w:rPr>
              <w:t>Município</w:t>
            </w:r>
          </w:p>
        </w:tc>
        <w:tc>
          <w:tcPr>
            <w:tcW w:w="2605" w:type="dxa"/>
            <w:vMerge w:val="restart"/>
            <w:shd w:val="clear" w:color="auto" w:fill="BFBFBF" w:themeFill="background1" w:themeFillShade="BF"/>
            <w:vAlign w:val="center"/>
            <w:hideMark/>
          </w:tcPr>
          <w:p w:rsidR="00DC2779" w:rsidRPr="00765640" w:rsidRDefault="00DC2779" w:rsidP="00DC2779">
            <w:pPr>
              <w:spacing w:before="0" w:line="240" w:lineRule="auto"/>
              <w:jc w:val="center"/>
              <w:rPr>
                <w:rFonts w:eastAsia="Times New Roman" w:cstheme="minorHAnsi"/>
                <w:b/>
                <w:bCs/>
                <w:color w:val="000000"/>
                <w:sz w:val="18"/>
                <w:szCs w:val="18"/>
              </w:rPr>
            </w:pPr>
            <w:r w:rsidRPr="00765640">
              <w:rPr>
                <w:rFonts w:eastAsia="Times New Roman" w:cstheme="minorHAnsi"/>
                <w:b/>
                <w:bCs/>
                <w:color w:val="000000"/>
                <w:sz w:val="18"/>
                <w:szCs w:val="18"/>
              </w:rPr>
              <w:t>De que forma o município acompanha e fiscaliza a gestão dos RSM?</w:t>
            </w:r>
          </w:p>
        </w:tc>
        <w:tc>
          <w:tcPr>
            <w:tcW w:w="2160" w:type="dxa"/>
            <w:vMerge w:val="restart"/>
            <w:shd w:val="clear" w:color="auto" w:fill="BFBFBF" w:themeFill="background1" w:themeFillShade="BF"/>
            <w:vAlign w:val="center"/>
            <w:hideMark/>
          </w:tcPr>
          <w:p w:rsidR="00DC2779" w:rsidRPr="00765640" w:rsidRDefault="00DC2779" w:rsidP="00DC2779">
            <w:pPr>
              <w:spacing w:before="0" w:line="240" w:lineRule="auto"/>
              <w:jc w:val="center"/>
              <w:rPr>
                <w:rFonts w:eastAsia="Times New Roman" w:cstheme="minorHAnsi"/>
                <w:b/>
                <w:bCs/>
                <w:color w:val="000000"/>
                <w:sz w:val="18"/>
                <w:szCs w:val="18"/>
              </w:rPr>
            </w:pPr>
            <w:r w:rsidRPr="00765640">
              <w:rPr>
                <w:rFonts w:eastAsia="Times New Roman" w:cstheme="minorHAnsi"/>
                <w:b/>
                <w:bCs/>
                <w:color w:val="000000"/>
                <w:sz w:val="18"/>
                <w:szCs w:val="18"/>
              </w:rPr>
              <w:t>Quais os principais problemas relacionados à gestão dos RSM?</w:t>
            </w:r>
          </w:p>
        </w:tc>
        <w:tc>
          <w:tcPr>
            <w:tcW w:w="2430" w:type="dxa"/>
            <w:vMerge w:val="restart"/>
            <w:shd w:val="clear" w:color="auto" w:fill="BFBFBF" w:themeFill="background1" w:themeFillShade="BF"/>
            <w:vAlign w:val="center"/>
            <w:hideMark/>
          </w:tcPr>
          <w:p w:rsidR="00DC2779" w:rsidRPr="00765640" w:rsidRDefault="00DC2779" w:rsidP="00DC2779">
            <w:pPr>
              <w:spacing w:before="0" w:line="240" w:lineRule="auto"/>
              <w:jc w:val="center"/>
              <w:rPr>
                <w:rFonts w:eastAsia="Times New Roman" w:cstheme="minorHAnsi"/>
                <w:b/>
                <w:bCs/>
                <w:color w:val="000000"/>
                <w:sz w:val="18"/>
                <w:szCs w:val="18"/>
              </w:rPr>
            </w:pPr>
            <w:r w:rsidRPr="00765640">
              <w:rPr>
                <w:rFonts w:eastAsia="Times New Roman" w:cstheme="minorHAnsi"/>
                <w:b/>
                <w:bCs/>
                <w:color w:val="000000"/>
                <w:sz w:val="18"/>
                <w:szCs w:val="18"/>
              </w:rPr>
              <w:t>De que forma o município pretende aprimorar a gestão dos RSM?</w:t>
            </w:r>
          </w:p>
        </w:tc>
        <w:tc>
          <w:tcPr>
            <w:tcW w:w="2250" w:type="dxa"/>
            <w:vMerge w:val="restart"/>
            <w:shd w:val="clear" w:color="auto" w:fill="BFBFBF" w:themeFill="background1" w:themeFillShade="BF"/>
            <w:vAlign w:val="center"/>
            <w:hideMark/>
          </w:tcPr>
          <w:p w:rsidR="00DC2779" w:rsidRPr="00765640" w:rsidRDefault="00DC2779" w:rsidP="00DC2779">
            <w:pPr>
              <w:spacing w:before="0" w:line="240" w:lineRule="auto"/>
              <w:jc w:val="center"/>
              <w:rPr>
                <w:rFonts w:eastAsia="Times New Roman" w:cstheme="minorHAnsi"/>
                <w:b/>
                <w:bCs/>
                <w:color w:val="000000"/>
                <w:sz w:val="18"/>
                <w:szCs w:val="18"/>
              </w:rPr>
            </w:pPr>
            <w:r w:rsidRPr="00765640">
              <w:rPr>
                <w:rFonts w:eastAsia="Times New Roman" w:cstheme="minorHAnsi"/>
                <w:b/>
                <w:bCs/>
                <w:color w:val="000000"/>
                <w:sz w:val="18"/>
                <w:szCs w:val="18"/>
              </w:rPr>
              <w:t>Órgão responsável pela gestão e fiscalização dos RSM?</w:t>
            </w:r>
          </w:p>
        </w:tc>
        <w:tc>
          <w:tcPr>
            <w:tcW w:w="1980" w:type="dxa"/>
            <w:vMerge w:val="restart"/>
            <w:shd w:val="clear" w:color="auto" w:fill="BFBFBF" w:themeFill="background1" w:themeFillShade="BF"/>
            <w:vAlign w:val="center"/>
            <w:hideMark/>
          </w:tcPr>
          <w:p w:rsidR="00DC2779" w:rsidRPr="00765640" w:rsidRDefault="00DC2779" w:rsidP="00DC2779">
            <w:pPr>
              <w:spacing w:before="0" w:line="240" w:lineRule="auto"/>
              <w:jc w:val="center"/>
              <w:rPr>
                <w:rFonts w:eastAsia="Times New Roman" w:cstheme="minorHAnsi"/>
                <w:b/>
                <w:bCs/>
                <w:color w:val="000000"/>
                <w:sz w:val="18"/>
                <w:szCs w:val="18"/>
              </w:rPr>
            </w:pPr>
            <w:r w:rsidRPr="00765640">
              <w:rPr>
                <w:rFonts w:eastAsia="Times New Roman" w:cstheme="minorHAnsi"/>
                <w:b/>
                <w:bCs/>
                <w:color w:val="000000"/>
                <w:sz w:val="18"/>
                <w:szCs w:val="18"/>
              </w:rPr>
              <w:t>Número de equipes e agentes que atuam na gestão dos RSM</w:t>
            </w:r>
          </w:p>
        </w:tc>
      </w:tr>
      <w:tr w:rsidR="00DC2779" w:rsidRPr="00D8147F" w:rsidTr="00DC2779">
        <w:trPr>
          <w:trHeight w:val="220"/>
        </w:trPr>
        <w:tc>
          <w:tcPr>
            <w:tcW w:w="2001" w:type="dxa"/>
            <w:vMerge/>
            <w:shd w:val="clear" w:color="auto" w:fill="BFBFBF" w:themeFill="background1" w:themeFillShade="BF"/>
            <w:vAlign w:val="center"/>
            <w:hideMark/>
          </w:tcPr>
          <w:p w:rsidR="00DC2779" w:rsidRPr="00765640" w:rsidRDefault="00DC2779" w:rsidP="00DC2779">
            <w:pPr>
              <w:spacing w:before="0" w:line="240" w:lineRule="auto"/>
              <w:rPr>
                <w:rFonts w:eastAsia="Times New Roman" w:cstheme="minorHAnsi"/>
                <w:b/>
                <w:bCs/>
                <w:color w:val="000000"/>
                <w:sz w:val="18"/>
                <w:szCs w:val="18"/>
              </w:rPr>
            </w:pPr>
          </w:p>
        </w:tc>
        <w:tc>
          <w:tcPr>
            <w:tcW w:w="2605" w:type="dxa"/>
            <w:vMerge/>
            <w:shd w:val="clear" w:color="auto" w:fill="BFBFBF" w:themeFill="background1" w:themeFillShade="BF"/>
            <w:vAlign w:val="center"/>
            <w:hideMark/>
          </w:tcPr>
          <w:p w:rsidR="00DC2779" w:rsidRPr="00765640" w:rsidRDefault="00DC2779" w:rsidP="00DC2779">
            <w:pPr>
              <w:spacing w:before="0" w:line="240" w:lineRule="auto"/>
              <w:rPr>
                <w:rFonts w:eastAsia="Times New Roman" w:cstheme="minorHAnsi"/>
                <w:b/>
                <w:bCs/>
                <w:color w:val="000000"/>
                <w:sz w:val="18"/>
                <w:szCs w:val="18"/>
              </w:rPr>
            </w:pPr>
          </w:p>
        </w:tc>
        <w:tc>
          <w:tcPr>
            <w:tcW w:w="2160" w:type="dxa"/>
            <w:vMerge/>
            <w:shd w:val="clear" w:color="auto" w:fill="BFBFBF" w:themeFill="background1" w:themeFillShade="BF"/>
            <w:vAlign w:val="center"/>
            <w:hideMark/>
          </w:tcPr>
          <w:p w:rsidR="00DC2779" w:rsidRPr="00765640" w:rsidRDefault="00DC2779" w:rsidP="00DC2779">
            <w:pPr>
              <w:spacing w:before="0" w:line="240" w:lineRule="auto"/>
              <w:rPr>
                <w:rFonts w:eastAsia="Times New Roman" w:cstheme="minorHAnsi"/>
                <w:b/>
                <w:bCs/>
                <w:color w:val="000000"/>
                <w:sz w:val="18"/>
                <w:szCs w:val="18"/>
              </w:rPr>
            </w:pPr>
          </w:p>
        </w:tc>
        <w:tc>
          <w:tcPr>
            <w:tcW w:w="2430" w:type="dxa"/>
            <w:vMerge/>
            <w:shd w:val="clear" w:color="auto" w:fill="BFBFBF" w:themeFill="background1" w:themeFillShade="BF"/>
            <w:vAlign w:val="center"/>
            <w:hideMark/>
          </w:tcPr>
          <w:p w:rsidR="00DC2779" w:rsidRPr="00765640" w:rsidRDefault="00DC2779" w:rsidP="00DC2779">
            <w:pPr>
              <w:spacing w:before="0" w:line="240" w:lineRule="auto"/>
              <w:rPr>
                <w:rFonts w:eastAsia="Times New Roman" w:cstheme="minorHAnsi"/>
                <w:b/>
                <w:bCs/>
                <w:color w:val="000000"/>
                <w:sz w:val="18"/>
                <w:szCs w:val="18"/>
              </w:rPr>
            </w:pPr>
          </w:p>
        </w:tc>
        <w:tc>
          <w:tcPr>
            <w:tcW w:w="2250" w:type="dxa"/>
            <w:vMerge/>
            <w:shd w:val="clear" w:color="auto" w:fill="BFBFBF" w:themeFill="background1" w:themeFillShade="BF"/>
            <w:vAlign w:val="center"/>
            <w:hideMark/>
          </w:tcPr>
          <w:p w:rsidR="00DC2779" w:rsidRPr="00765640" w:rsidRDefault="00DC2779" w:rsidP="00DC2779">
            <w:pPr>
              <w:spacing w:before="0" w:line="240" w:lineRule="auto"/>
              <w:rPr>
                <w:rFonts w:eastAsia="Times New Roman" w:cstheme="minorHAnsi"/>
                <w:b/>
                <w:bCs/>
                <w:color w:val="000000"/>
                <w:sz w:val="18"/>
                <w:szCs w:val="18"/>
              </w:rPr>
            </w:pPr>
          </w:p>
        </w:tc>
        <w:tc>
          <w:tcPr>
            <w:tcW w:w="1980" w:type="dxa"/>
            <w:vMerge/>
            <w:shd w:val="clear" w:color="auto" w:fill="BFBFBF" w:themeFill="background1" w:themeFillShade="BF"/>
            <w:vAlign w:val="center"/>
            <w:hideMark/>
          </w:tcPr>
          <w:p w:rsidR="00DC2779" w:rsidRPr="00765640" w:rsidRDefault="00DC2779" w:rsidP="00DC2779">
            <w:pPr>
              <w:spacing w:before="0" w:line="240" w:lineRule="auto"/>
              <w:rPr>
                <w:rFonts w:eastAsia="Times New Roman" w:cstheme="minorHAnsi"/>
                <w:b/>
                <w:bCs/>
                <w:color w:val="000000"/>
                <w:sz w:val="18"/>
                <w:szCs w:val="18"/>
              </w:rPr>
            </w:pPr>
          </w:p>
        </w:tc>
      </w:tr>
      <w:tr w:rsidR="00DC2779" w:rsidRPr="00D8147F" w:rsidTr="00DC2779">
        <w:trPr>
          <w:trHeight w:val="220"/>
        </w:trPr>
        <w:tc>
          <w:tcPr>
            <w:tcW w:w="2001" w:type="dxa"/>
            <w:vMerge/>
            <w:shd w:val="clear" w:color="auto" w:fill="BFBFBF" w:themeFill="background1" w:themeFillShade="BF"/>
            <w:vAlign w:val="center"/>
            <w:hideMark/>
          </w:tcPr>
          <w:p w:rsidR="00DC2779" w:rsidRPr="00765640" w:rsidRDefault="00DC2779" w:rsidP="00DC2779">
            <w:pPr>
              <w:spacing w:before="0" w:line="240" w:lineRule="auto"/>
              <w:rPr>
                <w:rFonts w:eastAsia="Times New Roman" w:cstheme="minorHAnsi"/>
                <w:b/>
                <w:bCs/>
                <w:color w:val="000000"/>
                <w:sz w:val="18"/>
                <w:szCs w:val="18"/>
              </w:rPr>
            </w:pPr>
          </w:p>
        </w:tc>
        <w:tc>
          <w:tcPr>
            <w:tcW w:w="2605" w:type="dxa"/>
            <w:vMerge/>
            <w:shd w:val="clear" w:color="auto" w:fill="BFBFBF" w:themeFill="background1" w:themeFillShade="BF"/>
            <w:vAlign w:val="center"/>
            <w:hideMark/>
          </w:tcPr>
          <w:p w:rsidR="00DC2779" w:rsidRPr="00765640" w:rsidRDefault="00DC2779" w:rsidP="00DC2779">
            <w:pPr>
              <w:spacing w:before="0" w:line="240" w:lineRule="auto"/>
              <w:rPr>
                <w:rFonts w:eastAsia="Times New Roman" w:cstheme="minorHAnsi"/>
                <w:b/>
                <w:bCs/>
                <w:color w:val="000000"/>
                <w:sz w:val="18"/>
                <w:szCs w:val="18"/>
              </w:rPr>
            </w:pPr>
          </w:p>
        </w:tc>
        <w:tc>
          <w:tcPr>
            <w:tcW w:w="2160" w:type="dxa"/>
            <w:vMerge/>
            <w:shd w:val="clear" w:color="auto" w:fill="BFBFBF" w:themeFill="background1" w:themeFillShade="BF"/>
            <w:vAlign w:val="center"/>
            <w:hideMark/>
          </w:tcPr>
          <w:p w:rsidR="00DC2779" w:rsidRPr="00765640" w:rsidRDefault="00DC2779" w:rsidP="00DC2779">
            <w:pPr>
              <w:spacing w:before="0" w:line="240" w:lineRule="auto"/>
              <w:rPr>
                <w:rFonts w:eastAsia="Times New Roman" w:cstheme="minorHAnsi"/>
                <w:b/>
                <w:bCs/>
                <w:color w:val="000000"/>
                <w:sz w:val="18"/>
                <w:szCs w:val="18"/>
              </w:rPr>
            </w:pPr>
          </w:p>
        </w:tc>
        <w:tc>
          <w:tcPr>
            <w:tcW w:w="2430" w:type="dxa"/>
            <w:vMerge/>
            <w:shd w:val="clear" w:color="auto" w:fill="BFBFBF" w:themeFill="background1" w:themeFillShade="BF"/>
            <w:vAlign w:val="center"/>
            <w:hideMark/>
          </w:tcPr>
          <w:p w:rsidR="00DC2779" w:rsidRPr="00765640" w:rsidRDefault="00DC2779" w:rsidP="00DC2779">
            <w:pPr>
              <w:spacing w:before="0" w:line="240" w:lineRule="auto"/>
              <w:rPr>
                <w:rFonts w:eastAsia="Times New Roman" w:cstheme="minorHAnsi"/>
                <w:b/>
                <w:bCs/>
                <w:color w:val="000000"/>
                <w:sz w:val="18"/>
                <w:szCs w:val="18"/>
              </w:rPr>
            </w:pPr>
          </w:p>
        </w:tc>
        <w:tc>
          <w:tcPr>
            <w:tcW w:w="2250" w:type="dxa"/>
            <w:vMerge/>
            <w:shd w:val="clear" w:color="auto" w:fill="BFBFBF" w:themeFill="background1" w:themeFillShade="BF"/>
            <w:vAlign w:val="center"/>
            <w:hideMark/>
          </w:tcPr>
          <w:p w:rsidR="00DC2779" w:rsidRPr="00765640" w:rsidRDefault="00DC2779" w:rsidP="00DC2779">
            <w:pPr>
              <w:spacing w:before="0" w:line="240" w:lineRule="auto"/>
              <w:rPr>
                <w:rFonts w:eastAsia="Times New Roman" w:cstheme="minorHAnsi"/>
                <w:b/>
                <w:bCs/>
                <w:color w:val="000000"/>
                <w:sz w:val="18"/>
                <w:szCs w:val="18"/>
              </w:rPr>
            </w:pPr>
          </w:p>
        </w:tc>
        <w:tc>
          <w:tcPr>
            <w:tcW w:w="1980" w:type="dxa"/>
            <w:vMerge/>
            <w:shd w:val="clear" w:color="auto" w:fill="BFBFBF" w:themeFill="background1" w:themeFillShade="BF"/>
            <w:vAlign w:val="center"/>
            <w:hideMark/>
          </w:tcPr>
          <w:p w:rsidR="00DC2779" w:rsidRPr="00765640" w:rsidRDefault="00DC2779" w:rsidP="00DC2779">
            <w:pPr>
              <w:spacing w:before="0" w:line="240" w:lineRule="auto"/>
              <w:rPr>
                <w:rFonts w:eastAsia="Times New Roman" w:cstheme="minorHAnsi"/>
                <w:b/>
                <w:bCs/>
                <w:color w:val="000000"/>
                <w:sz w:val="18"/>
                <w:szCs w:val="18"/>
              </w:rPr>
            </w:pPr>
          </w:p>
        </w:tc>
      </w:tr>
      <w:tr w:rsidR="00E316F6" w:rsidRPr="00D8147F" w:rsidTr="00DC2779">
        <w:trPr>
          <w:trHeight w:val="74"/>
        </w:trPr>
        <w:tc>
          <w:tcPr>
            <w:tcW w:w="2001" w:type="dxa"/>
            <w:shd w:val="clear" w:color="auto" w:fill="auto"/>
            <w:vAlign w:val="center"/>
            <w:hideMark/>
          </w:tcPr>
          <w:p w:rsidR="00E316F6" w:rsidRPr="00765640" w:rsidRDefault="00E316F6" w:rsidP="009C6D0A">
            <w:pPr>
              <w:spacing w:before="0" w:line="240" w:lineRule="auto"/>
              <w:jc w:val="center"/>
              <w:rPr>
                <w:rFonts w:eastAsia="Times New Roman" w:cstheme="minorHAnsi"/>
                <w:b/>
                <w:bCs/>
                <w:color w:val="000000"/>
                <w:sz w:val="18"/>
                <w:szCs w:val="18"/>
              </w:rPr>
            </w:pPr>
            <w:r w:rsidRPr="00765640">
              <w:rPr>
                <w:rFonts w:eastAsia="Times New Roman" w:cstheme="minorHAnsi"/>
                <w:b/>
                <w:bCs/>
                <w:color w:val="000000"/>
                <w:sz w:val="18"/>
                <w:szCs w:val="18"/>
              </w:rPr>
              <w:t>Dona Francisca</w:t>
            </w:r>
          </w:p>
        </w:tc>
        <w:tc>
          <w:tcPr>
            <w:tcW w:w="2605" w:type="dxa"/>
            <w:shd w:val="clear" w:color="auto" w:fill="auto"/>
            <w:vAlign w:val="center"/>
            <w:hideMark/>
          </w:tcPr>
          <w:p w:rsidR="00E316F6" w:rsidRPr="00765640" w:rsidRDefault="00E316F6" w:rsidP="009C6D0A">
            <w:pPr>
              <w:spacing w:before="0" w:line="240" w:lineRule="auto"/>
              <w:jc w:val="center"/>
              <w:rPr>
                <w:rFonts w:eastAsia="Times New Roman" w:cstheme="minorHAnsi"/>
                <w:color w:val="000000"/>
                <w:sz w:val="18"/>
                <w:szCs w:val="18"/>
              </w:rPr>
            </w:pPr>
            <w:r w:rsidRPr="00765640">
              <w:rPr>
                <w:rFonts w:eastAsia="Times New Roman" w:cstheme="minorHAnsi"/>
                <w:color w:val="000000"/>
                <w:sz w:val="18"/>
                <w:szCs w:val="18"/>
              </w:rPr>
              <w:t>Através de um fiscal do Departamento de Meio Ambiente</w:t>
            </w:r>
          </w:p>
        </w:tc>
        <w:tc>
          <w:tcPr>
            <w:tcW w:w="2160" w:type="dxa"/>
            <w:shd w:val="clear" w:color="auto" w:fill="auto"/>
            <w:vAlign w:val="center"/>
            <w:hideMark/>
          </w:tcPr>
          <w:p w:rsidR="00E316F6" w:rsidRPr="00765640" w:rsidRDefault="00E316F6" w:rsidP="009C6D0A">
            <w:pPr>
              <w:spacing w:before="0" w:line="240" w:lineRule="auto"/>
              <w:jc w:val="center"/>
              <w:rPr>
                <w:rFonts w:eastAsia="Times New Roman" w:cstheme="minorHAnsi"/>
                <w:color w:val="000000"/>
                <w:sz w:val="18"/>
                <w:szCs w:val="18"/>
              </w:rPr>
            </w:pPr>
            <w:r w:rsidRPr="00765640">
              <w:rPr>
                <w:rFonts w:eastAsia="Times New Roman" w:cstheme="minorHAnsi"/>
                <w:color w:val="000000"/>
                <w:sz w:val="18"/>
                <w:szCs w:val="18"/>
              </w:rPr>
              <w:t>Local para disposição final dos resíduos</w:t>
            </w:r>
          </w:p>
        </w:tc>
        <w:tc>
          <w:tcPr>
            <w:tcW w:w="2430" w:type="dxa"/>
            <w:shd w:val="clear" w:color="000000" w:fill="FFFFFF"/>
            <w:vAlign w:val="center"/>
            <w:hideMark/>
          </w:tcPr>
          <w:p w:rsidR="00E316F6" w:rsidRPr="00765640" w:rsidRDefault="00E316F6" w:rsidP="009C6D0A">
            <w:pPr>
              <w:spacing w:before="0" w:line="240" w:lineRule="auto"/>
              <w:jc w:val="center"/>
              <w:rPr>
                <w:rFonts w:eastAsia="Times New Roman" w:cstheme="minorHAnsi"/>
                <w:color w:val="000000"/>
                <w:sz w:val="18"/>
                <w:szCs w:val="18"/>
              </w:rPr>
            </w:pPr>
            <w:r w:rsidRPr="00765640">
              <w:rPr>
                <w:rFonts w:eastAsia="Times New Roman" w:cstheme="minorHAnsi"/>
                <w:color w:val="000000"/>
                <w:sz w:val="18"/>
                <w:szCs w:val="18"/>
              </w:rPr>
              <w:t>Implantação do Plano Regional de Gestão Integrada de Resíduos Sólidos</w:t>
            </w:r>
          </w:p>
        </w:tc>
        <w:tc>
          <w:tcPr>
            <w:tcW w:w="2250" w:type="dxa"/>
            <w:shd w:val="clear" w:color="000000" w:fill="FFFFFF"/>
            <w:vAlign w:val="center"/>
            <w:hideMark/>
          </w:tcPr>
          <w:p w:rsidR="00E316F6" w:rsidRPr="00765640" w:rsidRDefault="00E316F6" w:rsidP="009C6D0A">
            <w:pPr>
              <w:spacing w:before="0" w:line="240" w:lineRule="auto"/>
              <w:jc w:val="center"/>
              <w:rPr>
                <w:rFonts w:eastAsia="Times New Roman" w:cstheme="minorHAnsi"/>
                <w:color w:val="000000"/>
                <w:sz w:val="18"/>
                <w:szCs w:val="18"/>
              </w:rPr>
            </w:pPr>
            <w:r w:rsidRPr="00765640">
              <w:rPr>
                <w:rFonts w:eastAsia="Times New Roman" w:cstheme="minorHAnsi"/>
                <w:color w:val="000000"/>
                <w:sz w:val="18"/>
                <w:szCs w:val="18"/>
              </w:rPr>
              <w:t xml:space="preserve">Secretaria de Agricultura e Meio Ambiente </w:t>
            </w:r>
          </w:p>
        </w:tc>
        <w:tc>
          <w:tcPr>
            <w:tcW w:w="1980" w:type="dxa"/>
            <w:shd w:val="clear" w:color="000000" w:fill="FFFFFF"/>
            <w:vAlign w:val="center"/>
            <w:hideMark/>
          </w:tcPr>
          <w:p w:rsidR="00E316F6" w:rsidRPr="00765640" w:rsidRDefault="00E316F6" w:rsidP="009C6D0A">
            <w:pPr>
              <w:spacing w:before="0" w:line="240" w:lineRule="auto"/>
              <w:jc w:val="center"/>
              <w:rPr>
                <w:rFonts w:eastAsia="Times New Roman" w:cstheme="minorHAnsi"/>
                <w:color w:val="000000"/>
                <w:sz w:val="18"/>
                <w:szCs w:val="18"/>
              </w:rPr>
            </w:pPr>
            <w:proofErr w:type="gramStart"/>
            <w:r w:rsidRPr="00765640">
              <w:rPr>
                <w:rFonts w:eastAsia="Times New Roman" w:cstheme="minorHAnsi"/>
                <w:color w:val="000000"/>
                <w:sz w:val="18"/>
                <w:szCs w:val="18"/>
              </w:rPr>
              <w:t>1</w:t>
            </w:r>
            <w:proofErr w:type="gramEnd"/>
            <w:r w:rsidRPr="00765640">
              <w:rPr>
                <w:rFonts w:eastAsia="Times New Roman" w:cstheme="minorHAnsi"/>
                <w:color w:val="000000"/>
                <w:sz w:val="18"/>
                <w:szCs w:val="18"/>
              </w:rPr>
              <w:t xml:space="preserve"> equipe (3 agentes)</w:t>
            </w:r>
          </w:p>
        </w:tc>
      </w:tr>
    </w:tbl>
    <w:p w:rsidR="00B63CD0" w:rsidRDefault="00B63CD0"/>
    <w:p w:rsidR="00B63CD0" w:rsidRDefault="00B63CD0"/>
    <w:p w:rsidR="006E70EF" w:rsidRDefault="006E70EF" w:rsidP="00C51225">
      <w:pPr>
        <w:rPr>
          <w:b/>
        </w:rPr>
      </w:pPr>
    </w:p>
    <w:p w:rsidR="00530877" w:rsidRDefault="00530877" w:rsidP="00530877"/>
    <w:p w:rsidR="00530877" w:rsidRDefault="00530877" w:rsidP="00530877"/>
    <w:p w:rsidR="00530877" w:rsidRDefault="00530877" w:rsidP="00530877"/>
    <w:p w:rsidR="00530877" w:rsidRDefault="00530877" w:rsidP="00530877"/>
    <w:p w:rsidR="00530877" w:rsidRPr="00530877" w:rsidRDefault="00530877" w:rsidP="00530877">
      <w:pPr>
        <w:sectPr w:rsidR="00530877" w:rsidRPr="00530877" w:rsidSect="00110D57">
          <w:pgSz w:w="15840" w:h="12240" w:orient="landscape"/>
          <w:pgMar w:top="1440" w:right="2376" w:bottom="1440" w:left="1440" w:header="720" w:footer="720" w:gutter="0"/>
          <w:cols w:space="720"/>
          <w:docGrid w:linePitch="360"/>
        </w:sectPr>
      </w:pPr>
    </w:p>
    <w:p w:rsidR="008E4E00" w:rsidRDefault="008E4E00" w:rsidP="008E4E00">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De acordo com a Lei nº 12.305/2010:</w:t>
      </w:r>
    </w:p>
    <w:p w:rsidR="008E4E00" w:rsidRDefault="009C6D0A" w:rsidP="008E4E00">
      <w:pPr>
        <w:autoSpaceDE w:val="0"/>
        <w:autoSpaceDN w:val="0"/>
        <w:adjustRightInd w:val="0"/>
        <w:ind w:left="3960"/>
        <w:rPr>
          <w:rFonts w:ascii="Times New Roman" w:eastAsia="Times New Roman" w:hAnsi="Times New Roman" w:cs="Times New Roman"/>
          <w:sz w:val="24"/>
          <w:szCs w:val="24"/>
        </w:rPr>
      </w:pPr>
      <w:hyperlink r:id="rId56" w:history="1">
        <w:proofErr w:type="gramStart"/>
        <w:r w:rsidR="008E4E00">
          <w:rPr>
            <w:rStyle w:val="Hyperlink"/>
            <w:rFonts w:ascii="Times New Roman" w:hAnsi="Times New Roman" w:cs="Times New Roman"/>
            <w:color w:val="auto"/>
            <w:sz w:val="24"/>
            <w:szCs w:val="24"/>
          </w:rPr>
          <w:t>“</w:t>
        </w:r>
        <w:r w:rsidR="008E4E00">
          <w:rPr>
            <w:rStyle w:val="Hyperlink"/>
            <w:rFonts w:ascii="Times New Roman" w:eastAsia="Times New Roman" w:hAnsi="Times New Roman" w:cs="Times New Roman"/>
            <w:b/>
            <w:bCs/>
            <w:color w:val="auto"/>
            <w:sz w:val="24"/>
            <w:szCs w:val="24"/>
          </w:rPr>
          <w:t>Art. 9</w:t>
        </w:r>
      </w:hyperlink>
      <w:r w:rsidR="008E4E00">
        <w:rPr>
          <w:rFonts w:ascii="Times New Roman" w:hAnsi="Times New Roman" w:cs="Times New Roman"/>
          <w:sz w:val="24"/>
          <w:szCs w:val="24"/>
        </w:rPr>
        <w:t>º</w:t>
      </w:r>
      <w:r w:rsidR="008E4E00">
        <w:rPr>
          <w:rFonts w:ascii="Times New Roman" w:eastAsia="Times New Roman" w:hAnsi="Times New Roman" w:cs="Times New Roman"/>
          <w:sz w:val="24"/>
          <w:szCs w:val="24"/>
        </w:rPr>
        <w:t xml:space="preserve"> Na gestão e gerenciamento de resíduos sólidos, deve ser observada a seguinte ordem de prioridade: não geração, redução, reutilização, reciclagem, tratamento dos resíduos sólidos e disposição final ambientalmente adequada dos rejeitos.</w:t>
      </w:r>
      <w:proofErr w:type="gramEnd"/>
    </w:p>
    <w:p w:rsidR="008E4E00" w:rsidRDefault="008E4E00" w:rsidP="008E4E00">
      <w:pPr>
        <w:autoSpaceDE w:val="0"/>
        <w:autoSpaceDN w:val="0"/>
        <w:adjustRightInd w:val="0"/>
        <w:ind w:left="39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8E4E00" w:rsidRDefault="008E4E00" w:rsidP="008E4E00">
      <w:pPr>
        <w:autoSpaceDE w:val="0"/>
        <w:autoSpaceDN w:val="0"/>
        <w:adjustRightInd w:val="0"/>
        <w:ind w:left="39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Art.20. Estão sujeitos à elaboração de plano de gerenciamento de resíduos sólidos </w:t>
      </w:r>
    </w:p>
    <w:p w:rsidR="008E4E00" w:rsidRDefault="008E4E00" w:rsidP="008E4E00">
      <w:pPr>
        <w:autoSpaceDE w:val="0"/>
        <w:autoSpaceDN w:val="0"/>
        <w:adjustRightInd w:val="0"/>
        <w:ind w:left="3960"/>
        <w:rPr>
          <w:rFonts w:ascii="Times New Roman" w:eastAsia="Times New Roman" w:hAnsi="Times New Roman" w:cs="Times New Roman"/>
          <w:sz w:val="24"/>
          <w:szCs w:val="24"/>
        </w:rPr>
      </w:pPr>
      <w:r>
        <w:rPr>
          <w:rFonts w:ascii="Times New Roman" w:eastAsia="Times New Roman" w:hAnsi="Times New Roman" w:cs="Times New Roman"/>
          <w:sz w:val="24"/>
          <w:szCs w:val="24"/>
        </w:rPr>
        <w:t>I – os geradores de resíduos sólidos previstos nas alíneas “e”, “f”, “g” e “k” do inciso I do Art.13;</w:t>
      </w:r>
      <w:proofErr w:type="gramStart"/>
      <w:r>
        <w:rPr>
          <w:rFonts w:ascii="Times New Roman" w:eastAsia="Times New Roman" w:hAnsi="Times New Roman" w:cs="Times New Roman"/>
          <w:sz w:val="24"/>
          <w:szCs w:val="24"/>
        </w:rPr>
        <w:t>”</w:t>
      </w:r>
      <w:proofErr w:type="gramEnd"/>
    </w:p>
    <w:p w:rsidR="008E4E00" w:rsidRDefault="008E4E00" w:rsidP="008E4E00">
      <w:pPr>
        <w:autoSpaceDE w:val="0"/>
        <w:autoSpaceDN w:val="0"/>
        <w:adjustRightInd w:val="0"/>
        <w:ind w:left="396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“Art. 13.</w:t>
      </w:r>
      <w:proofErr w:type="gramEnd"/>
      <w:r>
        <w:rPr>
          <w:rFonts w:ascii="Times New Roman" w:eastAsia="Times New Roman" w:hAnsi="Times New Roman" w:cs="Times New Roman"/>
          <w:sz w:val="24"/>
          <w:szCs w:val="24"/>
        </w:rPr>
        <w:t xml:space="preserve"> Para os efeitos desta Lei, os resíduos sólidos têm a seguinte classificação: quanto à origem:</w:t>
      </w:r>
    </w:p>
    <w:p w:rsidR="008E4E00" w:rsidRDefault="008E4E00" w:rsidP="008E4E00">
      <w:pPr>
        <w:autoSpaceDE w:val="0"/>
        <w:autoSpaceDN w:val="0"/>
        <w:adjustRightInd w:val="0"/>
        <w:ind w:left="39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8E4E00" w:rsidRDefault="008E4E00" w:rsidP="008E4E00">
      <w:pPr>
        <w:autoSpaceDE w:val="0"/>
        <w:autoSpaceDN w:val="0"/>
        <w:adjustRightInd w:val="0"/>
        <w:ind w:left="3960"/>
        <w:rPr>
          <w:rFonts w:ascii="Times New Roman" w:eastAsia="Times New Roman" w:hAnsi="Times New Roman" w:cs="Times New Roman"/>
          <w:sz w:val="24"/>
          <w:szCs w:val="24"/>
        </w:rPr>
      </w:pPr>
      <w:r>
        <w:rPr>
          <w:rFonts w:ascii="Times New Roman" w:eastAsia="Times New Roman" w:hAnsi="Times New Roman" w:cs="Times New Roman"/>
          <w:sz w:val="24"/>
          <w:szCs w:val="24"/>
        </w:rPr>
        <w:t>k) resíduos de mineração: gerados na atividade de pesquisa, extração ou beneficiamento de minérios; (</w:t>
      </w:r>
      <w:proofErr w:type="gramStart"/>
      <w:r>
        <w:rPr>
          <w:rFonts w:ascii="Times New Roman" w:eastAsia="Times New Roman" w:hAnsi="Times New Roman" w:cs="Times New Roman"/>
          <w:sz w:val="24"/>
          <w:szCs w:val="24"/>
        </w:rPr>
        <w:t>...)”</w:t>
      </w:r>
      <w:proofErr w:type="gramEnd"/>
    </w:p>
    <w:p w:rsidR="008E4E00" w:rsidRDefault="008E4E00" w:rsidP="008E4E00">
      <w:pPr>
        <w:autoSpaceDE w:val="0"/>
        <w:autoSpaceDN w:val="0"/>
        <w:adjustRightInd w:val="0"/>
        <w:ind w:left="3960"/>
        <w:rPr>
          <w:rFonts w:ascii="Times New Roman" w:eastAsia="Times New Roman" w:hAnsi="Times New Roman" w:cs="Times New Roman"/>
          <w:sz w:val="24"/>
          <w:szCs w:val="24"/>
        </w:rPr>
      </w:pPr>
    </w:p>
    <w:p w:rsidR="008E4E00" w:rsidRDefault="008E4E00" w:rsidP="008E4E00">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As diretrizes e estratégias, também foram embasadas nas Normas Reguladoras de </w:t>
      </w:r>
      <w:proofErr w:type="gramStart"/>
      <w:r>
        <w:rPr>
          <w:rFonts w:ascii="Times New Roman" w:hAnsi="Times New Roman" w:cs="Times New Roman"/>
          <w:sz w:val="24"/>
          <w:szCs w:val="24"/>
        </w:rPr>
        <w:t>Minas</w:t>
      </w:r>
      <w:proofErr w:type="gramEnd"/>
      <w:r>
        <w:rPr>
          <w:rFonts w:ascii="Times New Roman" w:hAnsi="Times New Roman" w:cs="Times New Roman"/>
          <w:sz w:val="24"/>
          <w:szCs w:val="24"/>
        </w:rPr>
        <w:t xml:space="preserve"> </w:t>
      </w:r>
    </w:p>
    <w:p w:rsidR="008E4E00" w:rsidRDefault="008E4E00" w:rsidP="008E4E00">
      <w:pPr>
        <w:ind w:left="3960"/>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“1.1.1 As Normas Reguladoras de</w:t>
      </w:r>
      <w:proofErr w:type="gramEnd"/>
      <w:r>
        <w:rPr>
          <w:rFonts w:ascii="Times New Roman" w:eastAsia="Times New Roman" w:hAnsi="Times New Roman" w:cs="Times New Roman"/>
          <w:color w:val="000000"/>
          <w:sz w:val="24"/>
          <w:szCs w:val="24"/>
        </w:rPr>
        <w:t xml:space="preserve"> Mineração – NRM têm por objetivo disciplinar o aproveitamento racional das jazidas, considerando-se as condições técnicas e tecnológicas de operação, de segurança e de proteção ao meio ambiente, de forma a tornar o planejamento e o desenvolvimento da atividade minerária compatíveis com a busca permanente da produtividade, da preservação ambiental, da segurança e saúde dos trabalhadores.</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1.2.1.8 Para efeito das NRM, entende-se por sistema de disposição a forma e o procedimento no qual é depositado solo, estéril, rejeitos ou produtos, de maneira controlada, tendo em vista os aspectos de segurança e estabilidade com o mínimo de impacto ao meio ambiente.</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 As NRM aplicam-se a todas as atividades de pesquisa mineral, lavra, lavra garimpeira, beneficiamento de minérios, distribuição e comercialização de bens minerais, na forma do Código de Mineração e legislação correlativa.</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1.4.1.1 Cabe ao empreendedor e ao responsável pela mina a obrigação de zelar pelo estrito cumprimento das NRM, prestando as informações que se fizerem necessárias aos órgãos fiscalizadores.</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1.4.1.5 O empreendedor deve elaborar e executar planos de lavra e procedimentos, que propiciem a segurança operacional, a proteção dos trabalhadores e a preservação ambiental, elaborados por profissional legalmente habilitado.</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1.4.1.10 Cabe ao empreendedor elaborar e </w:t>
      </w:r>
      <w:proofErr w:type="gramStart"/>
      <w:r>
        <w:rPr>
          <w:rFonts w:ascii="Times New Roman" w:eastAsia="Times New Roman" w:hAnsi="Times New Roman" w:cs="Times New Roman"/>
          <w:color w:val="000000"/>
          <w:sz w:val="24"/>
          <w:szCs w:val="24"/>
        </w:rPr>
        <w:t>implementar</w:t>
      </w:r>
      <w:proofErr w:type="gramEnd"/>
      <w:r>
        <w:rPr>
          <w:rFonts w:ascii="Times New Roman" w:eastAsia="Times New Roman" w:hAnsi="Times New Roman" w:cs="Times New Roman"/>
          <w:color w:val="000000"/>
          <w:sz w:val="24"/>
          <w:szCs w:val="24"/>
        </w:rPr>
        <w:t xml:space="preserve"> o Programa de Gerenciamento de Riscos – PGR, contemplando os aspectos das NRM, incluindo, no mínimo, os relacionados a:</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riscos físicos, químicos e biológicos;</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8E4E00" w:rsidRDefault="008E4E00" w:rsidP="008E4E00">
      <w:pPr>
        <w:ind w:left="3960"/>
        <w:rPr>
          <w:rFonts w:ascii="Times New Roman" w:eastAsia="Times New Roman" w:hAnsi="Times New Roman" w:cs="Times New Roman"/>
          <w:color w:val="000000"/>
          <w:sz w:val="24"/>
          <w:szCs w:val="24"/>
        </w:rPr>
      </w:pPr>
      <w:bookmarkStart w:id="210" w:name="1.5.1"/>
      <w:r>
        <w:rPr>
          <w:rFonts w:ascii="Times New Roman" w:eastAsia="Times New Roman" w:hAnsi="Times New Roman" w:cs="Times New Roman"/>
          <w:color w:val="000000"/>
          <w:sz w:val="24"/>
          <w:szCs w:val="24"/>
        </w:rPr>
        <w:t>1.5.1</w:t>
      </w:r>
      <w:bookmarkEnd w:id="210"/>
      <w:r>
        <w:rPr>
          <w:rFonts w:ascii="Times New Roman" w:eastAsia="Times New Roman" w:hAnsi="Times New Roman" w:cs="Times New Roman"/>
          <w:color w:val="000000"/>
          <w:sz w:val="24"/>
          <w:szCs w:val="24"/>
        </w:rPr>
        <w:t xml:space="preserve"> As NRM constituem uma base para a elaboração e análise dos seguintes documentos, de apresentação obrigatória ao DNPM:</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 Plano de Controle de Impacto Ambiental na Mineração – PCIAM;</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1.5.6.1 No PCIAM deve figurar todas as medidas mitigadoras e de controle dos impactos ambientais decorrentes da atividade minerária, especialmente as de monitoramento e de reabilitação da área minerada e impactada.</w:t>
      </w:r>
    </w:p>
    <w:p w:rsidR="008E4E0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530877" w:rsidRPr="00765640" w:rsidRDefault="008E4E00" w:rsidP="008E4E00">
      <w:pPr>
        <w:ind w:left="39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1.5.13 </w:t>
      </w:r>
      <w:proofErr w:type="gramStart"/>
      <w:r>
        <w:rPr>
          <w:rFonts w:ascii="Times New Roman" w:eastAsia="Times New Roman" w:hAnsi="Times New Roman" w:cs="Times New Roman"/>
          <w:color w:val="000000"/>
          <w:sz w:val="24"/>
          <w:szCs w:val="24"/>
        </w:rPr>
        <w:t>Os dados de monitoramento devem ser registrados, atualizados e estar disponíveis para a fiscalização.</w:t>
      </w:r>
      <w:r w:rsidR="00530877" w:rsidRPr="00765640">
        <w:rPr>
          <w:rFonts w:ascii="Times New Roman" w:eastAsia="Times New Roman" w:hAnsi="Times New Roman" w:cs="Times New Roman"/>
          <w:color w:val="000000"/>
          <w:sz w:val="24"/>
          <w:szCs w:val="24"/>
        </w:rPr>
        <w:t>”</w:t>
      </w:r>
      <w:proofErr w:type="gramEnd"/>
    </w:p>
    <w:p w:rsidR="00530877" w:rsidRDefault="00530877" w:rsidP="00530877"/>
    <w:p w:rsidR="00530877" w:rsidRDefault="00530877" w:rsidP="00530877"/>
    <w:p w:rsidR="004D50F6" w:rsidRDefault="004D50F6" w:rsidP="00530877"/>
    <w:p w:rsidR="004076A4" w:rsidRDefault="004076A4" w:rsidP="00530877"/>
    <w:p w:rsidR="004076A4" w:rsidRDefault="004076A4" w:rsidP="00530877"/>
    <w:p w:rsidR="004076A4" w:rsidRDefault="004076A4" w:rsidP="00530877"/>
    <w:p w:rsidR="004076A4" w:rsidRDefault="004076A4" w:rsidP="00530877"/>
    <w:p w:rsidR="004076A4" w:rsidRDefault="004076A4" w:rsidP="00530877"/>
    <w:p w:rsidR="004076A4" w:rsidRDefault="004076A4" w:rsidP="00530877"/>
    <w:p w:rsidR="004076A4" w:rsidRDefault="004076A4" w:rsidP="00530877"/>
    <w:p w:rsidR="004076A4" w:rsidRPr="00530877" w:rsidRDefault="004076A4" w:rsidP="00530877"/>
    <w:p w:rsidR="00A11A64" w:rsidRDefault="002A061B" w:rsidP="001472A3">
      <w:pPr>
        <w:pStyle w:val="Ttulo1"/>
      </w:pPr>
      <w:bookmarkStart w:id="211" w:name="_Toc343009920"/>
      <w:r>
        <w:t>15</w:t>
      </w:r>
      <w:r w:rsidR="001472A3">
        <w:t xml:space="preserve"> RESÍDUOS SÓLIDOS AGROSSILVOPASTORIS (RSASP)</w:t>
      </w:r>
      <w:bookmarkEnd w:id="211"/>
    </w:p>
    <w:p w:rsidR="00C205F2" w:rsidRDefault="00C205F2" w:rsidP="001472A3">
      <w:pPr>
        <w:ind w:firstLine="708"/>
        <w:rPr>
          <w:rFonts w:ascii="Times New Roman" w:hAnsi="Times New Roman" w:cs="Times New Roman"/>
        </w:rPr>
      </w:pPr>
      <w:r w:rsidRPr="001472A3">
        <w:rPr>
          <w:rStyle w:val="Forte"/>
          <w:rFonts w:ascii="Times New Roman" w:hAnsi="Times New Roman" w:cs="Times New Roman"/>
          <w:b w:val="0"/>
          <w:color w:val="000000" w:themeColor="text1"/>
          <w:sz w:val="24"/>
          <w:szCs w:val="24"/>
        </w:rPr>
        <w:t>Os Resíduos Sólidos Agrossilvopastoris incluem resíduos orgânicos e inorgânicos advindos das práticas de agricultura, pecuária</w:t>
      </w:r>
      <w:r>
        <w:rPr>
          <w:rStyle w:val="Forte"/>
          <w:color w:val="000000" w:themeColor="text1"/>
          <w:sz w:val="24"/>
          <w:szCs w:val="24"/>
        </w:rPr>
        <w:t xml:space="preserve"> (</w:t>
      </w:r>
      <w:r>
        <w:rPr>
          <w:rFonts w:ascii="Times New Roman" w:hAnsi="Times New Roman" w:cs="Times New Roman"/>
        </w:rPr>
        <w:t xml:space="preserve">criação de animais), agroindústria e silvicultura. Como resíduos inorgânicos de RSASP </w:t>
      </w:r>
      <w:proofErr w:type="gramStart"/>
      <w:r>
        <w:rPr>
          <w:rFonts w:ascii="Times New Roman" w:hAnsi="Times New Roman" w:cs="Times New Roman"/>
        </w:rPr>
        <w:t>temos</w:t>
      </w:r>
      <w:proofErr w:type="gramEnd"/>
      <w:r>
        <w:rPr>
          <w:rFonts w:ascii="Times New Roman" w:hAnsi="Times New Roman" w:cs="Times New Roman"/>
        </w:rPr>
        <w:t xml:space="preserve"> os exemplos das embalagens de agrotóxicos, fertilizantes e insumos, e como resíduos orgânicos temos resíduos advindos da plantação, do abate de animais e dos dejetos de animais por exemplo. Porém, ressalta-se que cada empreendimento que realiza práticas variadas gerará resíduos variados.</w:t>
      </w:r>
    </w:p>
    <w:p w:rsidR="00C205F2" w:rsidRDefault="00C205F2" w:rsidP="00C205F2">
      <w:pPr>
        <w:autoSpaceDE w:val="0"/>
        <w:autoSpaceDN w:val="0"/>
        <w:adjustRightInd w:val="0"/>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embalagens de agrotóxicos e afins fazem parte do sistema de logística reversa, portanto, possuem um tipo específico de gestão. Porém, existem resíduos sólidos inorgânicos que não necessitam de nenhum tratamento específico, mas devem ser destinados de forma ambientalmente adequada. Quanto aos resíduos orgânicos é possível realizar a compostagem e a utilização dos </w:t>
      </w:r>
      <w:proofErr w:type="gramStart"/>
      <w:r>
        <w:rPr>
          <w:rFonts w:ascii="Times New Roman" w:hAnsi="Times New Roman" w:cs="Times New Roman"/>
          <w:color w:val="000000" w:themeColor="text1"/>
          <w:sz w:val="24"/>
          <w:szCs w:val="24"/>
        </w:rPr>
        <w:t xml:space="preserve">mesmos para </w:t>
      </w:r>
      <w:proofErr w:type="spellStart"/>
      <w:r>
        <w:rPr>
          <w:rFonts w:ascii="Times New Roman" w:hAnsi="Times New Roman" w:cs="Times New Roman"/>
          <w:color w:val="000000" w:themeColor="text1"/>
          <w:sz w:val="24"/>
          <w:szCs w:val="24"/>
        </w:rPr>
        <w:t>biodigestão</w:t>
      </w:r>
      <w:proofErr w:type="spellEnd"/>
      <w:r>
        <w:rPr>
          <w:rFonts w:ascii="Times New Roman" w:hAnsi="Times New Roman" w:cs="Times New Roman"/>
          <w:color w:val="000000" w:themeColor="text1"/>
          <w:sz w:val="24"/>
          <w:szCs w:val="24"/>
        </w:rPr>
        <w:t>, essas</w:t>
      </w:r>
      <w:proofErr w:type="gramEnd"/>
      <w:r>
        <w:rPr>
          <w:rFonts w:ascii="Times New Roman" w:hAnsi="Times New Roman" w:cs="Times New Roman"/>
          <w:color w:val="000000" w:themeColor="text1"/>
          <w:sz w:val="24"/>
          <w:szCs w:val="24"/>
        </w:rPr>
        <w:t xml:space="preserve"> sendo formas de beneficiamento e reutilização de resíduos. </w:t>
      </w:r>
    </w:p>
    <w:p w:rsidR="00C205F2" w:rsidRDefault="00C205F2" w:rsidP="00C205F2">
      <w:pPr>
        <w:autoSpaceDE w:val="0"/>
        <w:autoSpaceDN w:val="0"/>
        <w:adjustRightInd w:val="0"/>
        <w:rPr>
          <w:rFonts w:ascii="Times New Roman" w:hAnsi="Times New Roman" w:cs="Times New Roman"/>
          <w:color w:val="000000" w:themeColor="text1"/>
          <w:sz w:val="24"/>
          <w:szCs w:val="24"/>
        </w:rPr>
      </w:pPr>
    </w:p>
    <w:p w:rsidR="00C205F2" w:rsidRDefault="00C205F2" w:rsidP="004D50F6">
      <w:pPr>
        <w:rPr>
          <w:rFonts w:ascii="Times New Roman" w:hAnsi="Times New Roman" w:cs="Times New Roman"/>
          <w:sz w:val="24"/>
          <w:szCs w:val="24"/>
        </w:rPr>
      </w:pPr>
      <w:r>
        <w:rPr>
          <w:rFonts w:ascii="Times New Roman" w:hAnsi="Times New Roman" w:cs="Times New Roman"/>
          <w:sz w:val="24"/>
          <w:szCs w:val="24"/>
        </w:rPr>
        <w:t>GERAÇÃO DOS RSASP</w:t>
      </w:r>
    </w:p>
    <w:p w:rsidR="00C205F2" w:rsidRDefault="00C205F2" w:rsidP="00C205F2">
      <w:pPr>
        <w:rPr>
          <w:rFonts w:ascii="Times New Roman" w:hAnsi="Times New Roman" w:cs="Times New Roman"/>
          <w:sz w:val="24"/>
          <w:szCs w:val="24"/>
        </w:rPr>
      </w:pPr>
      <w:r>
        <w:rPr>
          <w:rFonts w:ascii="Times New Roman" w:hAnsi="Times New Roman" w:cs="Times New Roman"/>
          <w:sz w:val="24"/>
          <w:szCs w:val="24"/>
        </w:rPr>
        <w:tab/>
        <w:t xml:space="preserve">Quanto a Geração dos Resíduos Sólidos </w:t>
      </w:r>
      <w:proofErr w:type="spellStart"/>
      <w:r>
        <w:rPr>
          <w:rFonts w:ascii="Times New Roman" w:hAnsi="Times New Roman" w:cs="Times New Roman"/>
          <w:sz w:val="24"/>
          <w:szCs w:val="24"/>
        </w:rPr>
        <w:t>Agrosslvopastoris</w:t>
      </w:r>
      <w:proofErr w:type="spellEnd"/>
      <w:r>
        <w:rPr>
          <w:rFonts w:ascii="Times New Roman" w:hAnsi="Times New Roman" w:cs="Times New Roman"/>
          <w:sz w:val="24"/>
          <w:szCs w:val="24"/>
        </w:rPr>
        <w:t xml:space="preserve">, </w:t>
      </w:r>
      <w:r w:rsidR="004076A4">
        <w:rPr>
          <w:rFonts w:ascii="Times New Roman" w:hAnsi="Times New Roman" w:cs="Times New Roman"/>
          <w:sz w:val="24"/>
          <w:szCs w:val="24"/>
        </w:rPr>
        <w:t xml:space="preserve">o </w:t>
      </w:r>
      <w:r>
        <w:rPr>
          <w:rFonts w:ascii="Times New Roman" w:hAnsi="Times New Roman" w:cs="Times New Roman"/>
          <w:sz w:val="24"/>
          <w:szCs w:val="24"/>
        </w:rPr>
        <w:t xml:space="preserve">município </w:t>
      </w:r>
      <w:r w:rsidR="004076A4">
        <w:rPr>
          <w:rFonts w:ascii="Times New Roman" w:hAnsi="Times New Roman" w:cs="Times New Roman"/>
          <w:sz w:val="24"/>
          <w:szCs w:val="24"/>
        </w:rPr>
        <w:t xml:space="preserve">não </w:t>
      </w:r>
      <w:r>
        <w:rPr>
          <w:rFonts w:ascii="Times New Roman" w:hAnsi="Times New Roman" w:cs="Times New Roman"/>
          <w:sz w:val="24"/>
          <w:szCs w:val="24"/>
        </w:rPr>
        <w:t xml:space="preserve">possui dados quantitativos. </w:t>
      </w:r>
    </w:p>
    <w:p w:rsidR="001176C4" w:rsidRPr="00794F00" w:rsidRDefault="00C205F2" w:rsidP="00C205F2">
      <w:pPr>
        <w:rPr>
          <w:rFonts w:ascii="Times New Roman" w:hAnsi="Times New Roman" w:cs="Times New Roman"/>
          <w:sz w:val="24"/>
          <w:szCs w:val="24"/>
        </w:rPr>
      </w:pPr>
      <w:r>
        <w:rPr>
          <w:rFonts w:ascii="Times New Roman" w:hAnsi="Times New Roman" w:cs="Times New Roman"/>
          <w:sz w:val="24"/>
          <w:szCs w:val="24"/>
        </w:rPr>
        <w:tab/>
        <w:t xml:space="preserve">No quadro abaixo é possível visualizar quais as diferentes frentes Agrossilvopastoris (Agricultura, Pecuária, Silvicultura e Agroindústria) presentes </w:t>
      </w:r>
      <w:r w:rsidR="004076A4">
        <w:rPr>
          <w:rFonts w:ascii="Times New Roman" w:hAnsi="Times New Roman" w:cs="Times New Roman"/>
          <w:sz w:val="24"/>
          <w:szCs w:val="24"/>
        </w:rPr>
        <w:t>no</w:t>
      </w:r>
      <w:r>
        <w:rPr>
          <w:rFonts w:ascii="Times New Roman" w:hAnsi="Times New Roman" w:cs="Times New Roman"/>
          <w:sz w:val="24"/>
          <w:szCs w:val="24"/>
        </w:rPr>
        <w:t xml:space="preserve"> cada município. </w:t>
      </w:r>
    </w:p>
    <w:p w:rsidR="00E316F6" w:rsidRDefault="00E316F6" w:rsidP="00797963">
      <w:pPr>
        <w:pStyle w:val="Legenda"/>
        <w:keepNext/>
        <w:jc w:val="center"/>
        <w:rPr>
          <w:rFonts w:ascii="Times New Roman" w:hAnsi="Times New Roman" w:cs="Times New Roman"/>
          <w:sz w:val="20"/>
        </w:rPr>
      </w:pPr>
      <w:bookmarkStart w:id="212" w:name="_Toc342657352"/>
    </w:p>
    <w:p w:rsidR="00797963" w:rsidRPr="00237645" w:rsidRDefault="00797963" w:rsidP="00797963">
      <w:pPr>
        <w:pStyle w:val="Legenda"/>
        <w:keepNext/>
        <w:jc w:val="center"/>
        <w:rPr>
          <w:rFonts w:cs="Times New Roman"/>
        </w:rPr>
      </w:pPr>
      <w:bookmarkStart w:id="213" w:name="_Toc343089113"/>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83</w:t>
      </w:r>
      <w:r w:rsidR="00DB6E0E" w:rsidRPr="00237645">
        <w:rPr>
          <w:rFonts w:cs="Times New Roman"/>
        </w:rPr>
        <w:fldChar w:fldCharType="end"/>
      </w:r>
      <w:r w:rsidRPr="00237645">
        <w:rPr>
          <w:rFonts w:cs="Times New Roman"/>
        </w:rPr>
        <w:t>: Tipologias dos RSASP.</w:t>
      </w:r>
      <w:bookmarkEnd w:id="212"/>
      <w:bookmarkEnd w:id="213"/>
    </w:p>
    <w:tbl>
      <w:tblPr>
        <w:tblW w:w="946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3609"/>
        <w:gridCol w:w="3420"/>
      </w:tblGrid>
      <w:tr w:rsidR="001176C4" w:rsidRPr="00794F00" w:rsidTr="00FE5F42">
        <w:trPr>
          <w:trHeight w:val="74"/>
        </w:trPr>
        <w:tc>
          <w:tcPr>
            <w:tcW w:w="2440" w:type="dxa"/>
            <w:vMerge w:val="restart"/>
            <w:shd w:val="clear" w:color="auto" w:fill="BFBFBF" w:themeFill="background1" w:themeFillShade="BF"/>
            <w:vAlign w:val="center"/>
            <w:hideMark/>
          </w:tcPr>
          <w:p w:rsidR="001176C4" w:rsidRPr="00794F00" w:rsidRDefault="001176C4" w:rsidP="00FE5F42">
            <w:pPr>
              <w:spacing w:before="0" w:line="240" w:lineRule="auto"/>
              <w:jc w:val="center"/>
              <w:rPr>
                <w:rFonts w:eastAsia="Times New Roman" w:cstheme="minorHAnsi"/>
                <w:b/>
                <w:bCs/>
                <w:color w:val="000000"/>
                <w:sz w:val="18"/>
                <w:szCs w:val="18"/>
              </w:rPr>
            </w:pPr>
            <w:r w:rsidRPr="00794F00">
              <w:rPr>
                <w:rFonts w:eastAsia="Times New Roman" w:cstheme="minorHAnsi"/>
                <w:b/>
                <w:bCs/>
                <w:color w:val="000000"/>
                <w:sz w:val="18"/>
                <w:szCs w:val="18"/>
              </w:rPr>
              <w:t>Município</w:t>
            </w:r>
          </w:p>
        </w:tc>
        <w:tc>
          <w:tcPr>
            <w:tcW w:w="3609" w:type="dxa"/>
            <w:shd w:val="clear" w:color="auto" w:fill="BFBFBF" w:themeFill="background1" w:themeFillShade="BF"/>
            <w:vAlign w:val="center"/>
            <w:hideMark/>
          </w:tcPr>
          <w:p w:rsidR="001176C4" w:rsidRPr="00794F00" w:rsidRDefault="001176C4" w:rsidP="00FE5F42">
            <w:pPr>
              <w:spacing w:before="0" w:line="240" w:lineRule="auto"/>
              <w:jc w:val="center"/>
              <w:rPr>
                <w:rFonts w:eastAsia="Times New Roman" w:cstheme="minorHAnsi"/>
                <w:b/>
                <w:bCs/>
                <w:color w:val="000000"/>
                <w:sz w:val="18"/>
                <w:szCs w:val="18"/>
              </w:rPr>
            </w:pPr>
            <w:r w:rsidRPr="00794F00">
              <w:rPr>
                <w:rFonts w:eastAsia="Times New Roman" w:cstheme="minorHAnsi"/>
                <w:b/>
                <w:bCs/>
                <w:color w:val="000000"/>
                <w:sz w:val="18"/>
                <w:szCs w:val="18"/>
              </w:rPr>
              <w:t>RSASP - orgânicos</w:t>
            </w:r>
          </w:p>
        </w:tc>
        <w:tc>
          <w:tcPr>
            <w:tcW w:w="3420" w:type="dxa"/>
            <w:shd w:val="clear" w:color="auto" w:fill="BFBFBF" w:themeFill="background1" w:themeFillShade="BF"/>
            <w:vAlign w:val="center"/>
            <w:hideMark/>
          </w:tcPr>
          <w:p w:rsidR="001176C4" w:rsidRPr="00794F00" w:rsidRDefault="001176C4" w:rsidP="00FE5F42">
            <w:pPr>
              <w:spacing w:before="0" w:line="240" w:lineRule="auto"/>
              <w:jc w:val="center"/>
              <w:rPr>
                <w:rFonts w:eastAsia="Times New Roman" w:cstheme="minorHAnsi"/>
                <w:b/>
                <w:bCs/>
                <w:color w:val="000000"/>
                <w:sz w:val="18"/>
                <w:szCs w:val="18"/>
              </w:rPr>
            </w:pPr>
            <w:r w:rsidRPr="00794F00">
              <w:rPr>
                <w:rFonts w:eastAsia="Times New Roman" w:cstheme="minorHAnsi"/>
                <w:b/>
                <w:bCs/>
                <w:color w:val="000000"/>
                <w:sz w:val="18"/>
                <w:szCs w:val="18"/>
              </w:rPr>
              <w:t>RSASP – inorgânicos</w:t>
            </w:r>
          </w:p>
        </w:tc>
      </w:tr>
      <w:tr w:rsidR="001176C4" w:rsidRPr="00794F00" w:rsidTr="00FE5F42">
        <w:trPr>
          <w:trHeight w:val="220"/>
        </w:trPr>
        <w:tc>
          <w:tcPr>
            <w:tcW w:w="2440" w:type="dxa"/>
            <w:vMerge/>
            <w:shd w:val="clear" w:color="auto" w:fill="BFBFBF" w:themeFill="background1" w:themeFillShade="BF"/>
            <w:vAlign w:val="center"/>
            <w:hideMark/>
          </w:tcPr>
          <w:p w:rsidR="001176C4" w:rsidRPr="00794F00" w:rsidRDefault="001176C4" w:rsidP="00FE5F42">
            <w:pPr>
              <w:spacing w:before="0" w:line="240" w:lineRule="auto"/>
              <w:rPr>
                <w:rFonts w:eastAsia="Times New Roman" w:cstheme="minorHAnsi"/>
                <w:b/>
                <w:bCs/>
                <w:color w:val="000000"/>
                <w:sz w:val="18"/>
                <w:szCs w:val="18"/>
              </w:rPr>
            </w:pPr>
          </w:p>
        </w:tc>
        <w:tc>
          <w:tcPr>
            <w:tcW w:w="3609" w:type="dxa"/>
            <w:vMerge w:val="restart"/>
            <w:shd w:val="clear" w:color="auto" w:fill="BFBFBF" w:themeFill="background1" w:themeFillShade="BF"/>
            <w:vAlign w:val="center"/>
            <w:hideMark/>
          </w:tcPr>
          <w:p w:rsidR="001176C4" w:rsidRPr="00794F00" w:rsidRDefault="001176C4" w:rsidP="00FE5F42">
            <w:pPr>
              <w:spacing w:before="0" w:line="240" w:lineRule="auto"/>
              <w:jc w:val="center"/>
              <w:rPr>
                <w:rFonts w:eastAsia="Times New Roman" w:cstheme="minorHAnsi"/>
                <w:b/>
                <w:bCs/>
                <w:color w:val="000000"/>
                <w:sz w:val="18"/>
                <w:szCs w:val="18"/>
              </w:rPr>
            </w:pPr>
            <w:r w:rsidRPr="00794F00">
              <w:rPr>
                <w:rFonts w:eastAsia="Times New Roman" w:cstheme="minorHAnsi"/>
                <w:b/>
                <w:bCs/>
                <w:color w:val="000000"/>
                <w:sz w:val="18"/>
                <w:szCs w:val="18"/>
              </w:rPr>
              <w:t>Tipologia de RSASP - especificar</w:t>
            </w:r>
          </w:p>
        </w:tc>
        <w:tc>
          <w:tcPr>
            <w:tcW w:w="3420" w:type="dxa"/>
            <w:vMerge w:val="restart"/>
            <w:shd w:val="clear" w:color="auto" w:fill="BFBFBF" w:themeFill="background1" w:themeFillShade="BF"/>
            <w:vAlign w:val="center"/>
            <w:hideMark/>
          </w:tcPr>
          <w:p w:rsidR="001176C4" w:rsidRPr="00794F00" w:rsidRDefault="001176C4" w:rsidP="00FE5F42">
            <w:pPr>
              <w:spacing w:before="0" w:line="240" w:lineRule="auto"/>
              <w:jc w:val="center"/>
              <w:rPr>
                <w:rFonts w:eastAsia="Times New Roman" w:cstheme="minorHAnsi"/>
                <w:b/>
                <w:bCs/>
                <w:color w:val="000000"/>
                <w:sz w:val="18"/>
                <w:szCs w:val="18"/>
              </w:rPr>
            </w:pPr>
            <w:r w:rsidRPr="00794F00">
              <w:rPr>
                <w:rFonts w:eastAsia="Times New Roman" w:cstheme="minorHAnsi"/>
                <w:b/>
                <w:bCs/>
                <w:color w:val="000000"/>
                <w:sz w:val="18"/>
                <w:szCs w:val="18"/>
              </w:rPr>
              <w:t>Tipologia de RSASP - especificar</w:t>
            </w:r>
          </w:p>
        </w:tc>
      </w:tr>
      <w:tr w:rsidR="001176C4" w:rsidRPr="00794F00" w:rsidTr="00FE5F42">
        <w:trPr>
          <w:trHeight w:val="220"/>
        </w:trPr>
        <w:tc>
          <w:tcPr>
            <w:tcW w:w="2440" w:type="dxa"/>
            <w:vMerge/>
            <w:shd w:val="clear" w:color="auto" w:fill="BFBFBF" w:themeFill="background1" w:themeFillShade="BF"/>
            <w:vAlign w:val="center"/>
            <w:hideMark/>
          </w:tcPr>
          <w:p w:rsidR="001176C4" w:rsidRPr="00794F00" w:rsidRDefault="001176C4" w:rsidP="00FE5F42">
            <w:pPr>
              <w:spacing w:before="0" w:line="240" w:lineRule="auto"/>
              <w:rPr>
                <w:rFonts w:eastAsia="Times New Roman" w:cstheme="minorHAnsi"/>
                <w:b/>
                <w:bCs/>
                <w:color w:val="000000"/>
                <w:sz w:val="18"/>
                <w:szCs w:val="18"/>
              </w:rPr>
            </w:pPr>
          </w:p>
        </w:tc>
        <w:tc>
          <w:tcPr>
            <w:tcW w:w="3609" w:type="dxa"/>
            <w:vMerge/>
            <w:shd w:val="clear" w:color="auto" w:fill="BFBFBF" w:themeFill="background1" w:themeFillShade="BF"/>
            <w:vAlign w:val="center"/>
            <w:hideMark/>
          </w:tcPr>
          <w:p w:rsidR="001176C4" w:rsidRPr="00794F00" w:rsidRDefault="001176C4" w:rsidP="00FE5F42">
            <w:pPr>
              <w:spacing w:before="0" w:line="240" w:lineRule="auto"/>
              <w:rPr>
                <w:rFonts w:eastAsia="Times New Roman" w:cstheme="minorHAnsi"/>
                <w:b/>
                <w:bCs/>
                <w:color w:val="000000"/>
                <w:sz w:val="18"/>
                <w:szCs w:val="18"/>
              </w:rPr>
            </w:pPr>
          </w:p>
        </w:tc>
        <w:tc>
          <w:tcPr>
            <w:tcW w:w="3420" w:type="dxa"/>
            <w:vMerge/>
            <w:shd w:val="clear" w:color="auto" w:fill="BFBFBF" w:themeFill="background1" w:themeFillShade="BF"/>
            <w:vAlign w:val="center"/>
            <w:hideMark/>
          </w:tcPr>
          <w:p w:rsidR="001176C4" w:rsidRPr="00794F00" w:rsidRDefault="001176C4" w:rsidP="00FE5F42">
            <w:pPr>
              <w:spacing w:before="0" w:line="240" w:lineRule="auto"/>
              <w:rPr>
                <w:rFonts w:eastAsia="Times New Roman" w:cstheme="minorHAnsi"/>
                <w:b/>
                <w:bCs/>
                <w:color w:val="000000"/>
                <w:sz w:val="18"/>
                <w:szCs w:val="18"/>
              </w:rPr>
            </w:pPr>
          </w:p>
        </w:tc>
      </w:tr>
      <w:tr w:rsidR="00E316F6" w:rsidRPr="00794F00" w:rsidTr="00FE5F42">
        <w:trPr>
          <w:trHeight w:val="74"/>
        </w:trPr>
        <w:tc>
          <w:tcPr>
            <w:tcW w:w="2440" w:type="dxa"/>
            <w:shd w:val="clear" w:color="000000" w:fill="FFFFFF"/>
            <w:vAlign w:val="center"/>
            <w:hideMark/>
          </w:tcPr>
          <w:p w:rsidR="00E316F6" w:rsidRPr="00794F00" w:rsidRDefault="00E316F6" w:rsidP="009C6D0A">
            <w:pPr>
              <w:spacing w:before="0" w:line="240" w:lineRule="auto"/>
              <w:jc w:val="left"/>
              <w:rPr>
                <w:rFonts w:eastAsia="Times New Roman" w:cstheme="minorHAnsi"/>
                <w:b/>
                <w:bCs/>
                <w:color w:val="000000"/>
                <w:sz w:val="18"/>
                <w:szCs w:val="18"/>
              </w:rPr>
            </w:pPr>
            <w:r w:rsidRPr="00794F00">
              <w:rPr>
                <w:rFonts w:eastAsia="Times New Roman" w:cstheme="minorHAnsi"/>
                <w:b/>
                <w:bCs/>
                <w:color w:val="000000"/>
                <w:sz w:val="18"/>
                <w:szCs w:val="18"/>
              </w:rPr>
              <w:t>Dona Francisca</w:t>
            </w:r>
          </w:p>
        </w:tc>
        <w:tc>
          <w:tcPr>
            <w:tcW w:w="3609" w:type="dxa"/>
            <w:shd w:val="clear" w:color="000000" w:fill="FFFFFF"/>
            <w:vAlign w:val="center"/>
            <w:hideMark/>
          </w:tcPr>
          <w:p w:rsidR="00E316F6" w:rsidRPr="00794F00" w:rsidRDefault="00E316F6" w:rsidP="009C6D0A">
            <w:pPr>
              <w:spacing w:before="0" w:line="240" w:lineRule="auto"/>
              <w:jc w:val="left"/>
              <w:rPr>
                <w:rFonts w:eastAsia="Times New Roman" w:cstheme="minorHAnsi"/>
                <w:color w:val="000000"/>
                <w:sz w:val="18"/>
                <w:szCs w:val="18"/>
              </w:rPr>
            </w:pPr>
            <w:r w:rsidRPr="00794F00">
              <w:rPr>
                <w:rFonts w:eastAsia="Times New Roman" w:cstheme="minorHAnsi"/>
                <w:color w:val="000000"/>
                <w:sz w:val="18"/>
                <w:szCs w:val="18"/>
              </w:rPr>
              <w:t>Indefinido</w:t>
            </w:r>
          </w:p>
        </w:tc>
        <w:tc>
          <w:tcPr>
            <w:tcW w:w="3420" w:type="dxa"/>
            <w:shd w:val="clear" w:color="000000" w:fill="FFFFFF"/>
            <w:vAlign w:val="center"/>
            <w:hideMark/>
          </w:tcPr>
          <w:p w:rsidR="00E316F6" w:rsidRPr="00794F00" w:rsidRDefault="00E316F6" w:rsidP="009C6D0A">
            <w:pPr>
              <w:spacing w:before="0" w:line="240" w:lineRule="auto"/>
              <w:jc w:val="left"/>
              <w:rPr>
                <w:rFonts w:eastAsia="Times New Roman" w:cstheme="minorHAnsi"/>
                <w:color w:val="000000"/>
                <w:sz w:val="18"/>
                <w:szCs w:val="18"/>
              </w:rPr>
            </w:pPr>
            <w:r w:rsidRPr="00794F00">
              <w:rPr>
                <w:rFonts w:eastAsia="Times New Roman" w:cstheme="minorHAnsi"/>
                <w:color w:val="000000"/>
                <w:sz w:val="18"/>
                <w:szCs w:val="18"/>
              </w:rPr>
              <w:t>Indefinido</w:t>
            </w:r>
          </w:p>
        </w:tc>
      </w:tr>
    </w:tbl>
    <w:p w:rsidR="00E316F6" w:rsidRDefault="00E316F6" w:rsidP="004D50F6">
      <w:pPr>
        <w:rPr>
          <w:rFonts w:ascii="Times New Roman" w:hAnsi="Times New Roman" w:cs="Times New Roman"/>
          <w:sz w:val="24"/>
          <w:szCs w:val="24"/>
        </w:rPr>
      </w:pPr>
    </w:p>
    <w:p w:rsidR="00C205F2" w:rsidRDefault="00C205F2" w:rsidP="004D50F6">
      <w:pPr>
        <w:rPr>
          <w:rFonts w:ascii="Times New Roman" w:hAnsi="Times New Roman" w:cs="Times New Roman"/>
          <w:sz w:val="24"/>
          <w:szCs w:val="24"/>
        </w:rPr>
      </w:pPr>
      <w:r>
        <w:rPr>
          <w:rFonts w:ascii="Times New Roman" w:hAnsi="Times New Roman" w:cs="Times New Roman"/>
          <w:sz w:val="24"/>
          <w:szCs w:val="24"/>
        </w:rPr>
        <w:t>TRATAMENTO/PROCESSAMENTO DOS RSASP</w:t>
      </w:r>
    </w:p>
    <w:p w:rsidR="001176C4" w:rsidRPr="00794F00" w:rsidRDefault="00C205F2" w:rsidP="00C205F2">
      <w:pPr>
        <w:ind w:firstLine="720"/>
        <w:rPr>
          <w:rFonts w:ascii="Times New Roman" w:hAnsi="Times New Roman" w:cs="Times New Roman"/>
          <w:sz w:val="24"/>
          <w:szCs w:val="24"/>
        </w:rPr>
      </w:pPr>
      <w:r>
        <w:rPr>
          <w:rFonts w:ascii="Times New Roman" w:hAnsi="Times New Roman" w:cs="Times New Roman"/>
          <w:sz w:val="24"/>
          <w:szCs w:val="24"/>
        </w:rPr>
        <w:t xml:space="preserve">O quadro seguinte expõe os processos pelos quais os Resíduos Sólidos </w:t>
      </w:r>
      <w:proofErr w:type="spellStart"/>
      <w:r>
        <w:rPr>
          <w:rFonts w:ascii="Times New Roman" w:hAnsi="Times New Roman" w:cs="Times New Roman"/>
          <w:sz w:val="24"/>
          <w:szCs w:val="24"/>
        </w:rPr>
        <w:t>Agrassilvopastoris</w:t>
      </w:r>
      <w:proofErr w:type="spellEnd"/>
      <w:r>
        <w:rPr>
          <w:rFonts w:ascii="Times New Roman" w:hAnsi="Times New Roman" w:cs="Times New Roman"/>
          <w:sz w:val="24"/>
          <w:szCs w:val="24"/>
        </w:rPr>
        <w:t xml:space="preserve"> são submetidos como forma de tratamento. </w:t>
      </w:r>
    </w:p>
    <w:p w:rsidR="004D50F6" w:rsidRDefault="004D50F6" w:rsidP="00797963">
      <w:pPr>
        <w:pStyle w:val="Legenda"/>
        <w:keepNext/>
        <w:jc w:val="center"/>
        <w:rPr>
          <w:rFonts w:ascii="Times New Roman" w:hAnsi="Times New Roman" w:cs="Times New Roman"/>
          <w:sz w:val="20"/>
        </w:rPr>
      </w:pPr>
    </w:p>
    <w:p w:rsidR="00797963" w:rsidRPr="00237645" w:rsidRDefault="00797963" w:rsidP="00797963">
      <w:pPr>
        <w:pStyle w:val="Legenda"/>
        <w:keepNext/>
        <w:jc w:val="center"/>
        <w:rPr>
          <w:rFonts w:cs="Times New Roman"/>
        </w:rPr>
      </w:pPr>
      <w:bookmarkStart w:id="214" w:name="_Toc342657353"/>
      <w:bookmarkStart w:id="215" w:name="_Toc343089114"/>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84</w:t>
      </w:r>
      <w:r w:rsidR="00DB6E0E" w:rsidRPr="00237645">
        <w:rPr>
          <w:rFonts w:cs="Times New Roman"/>
        </w:rPr>
        <w:fldChar w:fldCharType="end"/>
      </w:r>
      <w:r w:rsidRPr="00237645">
        <w:rPr>
          <w:rFonts w:cs="Times New Roman"/>
        </w:rPr>
        <w:t>: Tratamento e Processamento dos RSASP.</w:t>
      </w:r>
      <w:bookmarkEnd w:id="214"/>
      <w:bookmarkEnd w:id="215"/>
    </w:p>
    <w:tbl>
      <w:tblPr>
        <w:tblW w:w="946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0"/>
        <w:gridCol w:w="3609"/>
        <w:gridCol w:w="3420"/>
      </w:tblGrid>
      <w:tr w:rsidR="001176C4" w:rsidRPr="00794F00" w:rsidTr="00FE5F42">
        <w:trPr>
          <w:trHeight w:val="74"/>
        </w:trPr>
        <w:tc>
          <w:tcPr>
            <w:tcW w:w="2440" w:type="dxa"/>
            <w:vMerge w:val="restart"/>
            <w:shd w:val="clear" w:color="auto" w:fill="BFBFBF" w:themeFill="background1" w:themeFillShade="BF"/>
            <w:vAlign w:val="center"/>
            <w:hideMark/>
          </w:tcPr>
          <w:p w:rsidR="001176C4" w:rsidRPr="00794F00" w:rsidRDefault="001176C4" w:rsidP="00FE5F42">
            <w:pPr>
              <w:spacing w:before="0" w:line="240" w:lineRule="auto"/>
              <w:jc w:val="center"/>
              <w:rPr>
                <w:rFonts w:eastAsia="Times New Roman" w:cstheme="minorHAnsi"/>
                <w:b/>
                <w:bCs/>
                <w:color w:val="000000"/>
                <w:sz w:val="18"/>
                <w:szCs w:val="18"/>
              </w:rPr>
            </w:pPr>
            <w:r w:rsidRPr="00794F00">
              <w:rPr>
                <w:rFonts w:eastAsia="Times New Roman" w:cstheme="minorHAnsi"/>
                <w:b/>
                <w:bCs/>
                <w:color w:val="000000"/>
                <w:sz w:val="18"/>
                <w:szCs w:val="18"/>
              </w:rPr>
              <w:t>Município</w:t>
            </w:r>
          </w:p>
        </w:tc>
        <w:tc>
          <w:tcPr>
            <w:tcW w:w="7029" w:type="dxa"/>
            <w:gridSpan w:val="2"/>
            <w:shd w:val="clear" w:color="auto" w:fill="BFBFBF" w:themeFill="background1" w:themeFillShade="BF"/>
            <w:vAlign w:val="center"/>
            <w:hideMark/>
          </w:tcPr>
          <w:p w:rsidR="001176C4" w:rsidRPr="00794F00" w:rsidRDefault="001176C4" w:rsidP="00FE5F42">
            <w:pPr>
              <w:spacing w:before="0" w:line="240" w:lineRule="auto"/>
              <w:jc w:val="center"/>
              <w:rPr>
                <w:rFonts w:eastAsia="Times New Roman" w:cstheme="minorHAnsi"/>
                <w:b/>
                <w:bCs/>
                <w:color w:val="000000"/>
                <w:sz w:val="18"/>
                <w:szCs w:val="18"/>
              </w:rPr>
            </w:pPr>
            <w:r w:rsidRPr="00794F00">
              <w:rPr>
                <w:rFonts w:eastAsia="Times New Roman" w:cstheme="minorHAnsi"/>
                <w:b/>
                <w:bCs/>
                <w:color w:val="000000"/>
                <w:sz w:val="18"/>
                <w:szCs w:val="18"/>
              </w:rPr>
              <w:t>Tratamento/Processamento de RSASP</w:t>
            </w:r>
          </w:p>
        </w:tc>
      </w:tr>
      <w:tr w:rsidR="001176C4" w:rsidRPr="00794F00" w:rsidTr="00FE5F42">
        <w:trPr>
          <w:trHeight w:val="74"/>
        </w:trPr>
        <w:tc>
          <w:tcPr>
            <w:tcW w:w="2440" w:type="dxa"/>
            <w:vMerge/>
            <w:shd w:val="clear" w:color="auto" w:fill="BFBFBF" w:themeFill="background1" w:themeFillShade="BF"/>
            <w:vAlign w:val="center"/>
            <w:hideMark/>
          </w:tcPr>
          <w:p w:rsidR="001176C4" w:rsidRPr="00794F00" w:rsidRDefault="001176C4" w:rsidP="00FE5F42">
            <w:pPr>
              <w:spacing w:before="0" w:line="240" w:lineRule="auto"/>
              <w:rPr>
                <w:rFonts w:eastAsia="Times New Roman" w:cstheme="minorHAnsi"/>
                <w:b/>
                <w:bCs/>
                <w:color w:val="000000"/>
                <w:sz w:val="18"/>
                <w:szCs w:val="18"/>
              </w:rPr>
            </w:pPr>
          </w:p>
        </w:tc>
        <w:tc>
          <w:tcPr>
            <w:tcW w:w="7029" w:type="dxa"/>
            <w:gridSpan w:val="2"/>
            <w:shd w:val="clear" w:color="auto" w:fill="BFBFBF" w:themeFill="background1" w:themeFillShade="BF"/>
            <w:vAlign w:val="center"/>
            <w:hideMark/>
          </w:tcPr>
          <w:p w:rsidR="001176C4" w:rsidRPr="00794F00" w:rsidRDefault="001176C4" w:rsidP="00FE5F42">
            <w:pPr>
              <w:spacing w:before="0" w:line="240" w:lineRule="auto"/>
              <w:jc w:val="center"/>
              <w:rPr>
                <w:rFonts w:eastAsia="Times New Roman" w:cstheme="minorHAnsi"/>
                <w:b/>
                <w:bCs/>
                <w:color w:val="000000"/>
                <w:sz w:val="18"/>
                <w:szCs w:val="18"/>
              </w:rPr>
            </w:pPr>
            <w:r w:rsidRPr="00794F00">
              <w:rPr>
                <w:rFonts w:eastAsia="Times New Roman" w:cstheme="minorHAnsi"/>
                <w:b/>
                <w:bCs/>
                <w:color w:val="000000"/>
                <w:sz w:val="18"/>
                <w:szCs w:val="18"/>
              </w:rPr>
              <w:t>Empreendimento / tecnologia</w:t>
            </w:r>
          </w:p>
        </w:tc>
      </w:tr>
      <w:tr w:rsidR="001176C4" w:rsidRPr="00794F00" w:rsidTr="00FE5F42">
        <w:trPr>
          <w:trHeight w:val="74"/>
        </w:trPr>
        <w:tc>
          <w:tcPr>
            <w:tcW w:w="2440" w:type="dxa"/>
            <w:vMerge/>
            <w:shd w:val="clear" w:color="auto" w:fill="BFBFBF" w:themeFill="background1" w:themeFillShade="BF"/>
            <w:vAlign w:val="center"/>
            <w:hideMark/>
          </w:tcPr>
          <w:p w:rsidR="001176C4" w:rsidRPr="00794F00" w:rsidRDefault="001176C4" w:rsidP="00FE5F42">
            <w:pPr>
              <w:spacing w:before="0" w:line="240" w:lineRule="auto"/>
              <w:rPr>
                <w:rFonts w:eastAsia="Times New Roman" w:cstheme="minorHAnsi"/>
                <w:b/>
                <w:bCs/>
                <w:color w:val="000000"/>
                <w:sz w:val="18"/>
                <w:szCs w:val="18"/>
              </w:rPr>
            </w:pPr>
          </w:p>
        </w:tc>
        <w:tc>
          <w:tcPr>
            <w:tcW w:w="3609" w:type="dxa"/>
            <w:shd w:val="clear" w:color="auto" w:fill="BFBFBF" w:themeFill="background1" w:themeFillShade="BF"/>
            <w:vAlign w:val="center"/>
            <w:hideMark/>
          </w:tcPr>
          <w:p w:rsidR="001176C4" w:rsidRPr="00794F00" w:rsidRDefault="001176C4" w:rsidP="00FE5F42">
            <w:pPr>
              <w:spacing w:before="0" w:line="240" w:lineRule="auto"/>
              <w:jc w:val="center"/>
              <w:rPr>
                <w:rFonts w:eastAsia="Times New Roman" w:cstheme="minorHAnsi"/>
                <w:b/>
                <w:bCs/>
                <w:color w:val="000000"/>
                <w:sz w:val="18"/>
                <w:szCs w:val="18"/>
              </w:rPr>
            </w:pPr>
            <w:r w:rsidRPr="00794F00">
              <w:rPr>
                <w:rFonts w:eastAsia="Times New Roman" w:cstheme="minorHAnsi"/>
                <w:b/>
                <w:bCs/>
                <w:color w:val="000000"/>
                <w:sz w:val="18"/>
                <w:szCs w:val="18"/>
              </w:rPr>
              <w:t>RSASP - orgânicos</w:t>
            </w:r>
          </w:p>
        </w:tc>
        <w:tc>
          <w:tcPr>
            <w:tcW w:w="3420" w:type="dxa"/>
            <w:shd w:val="clear" w:color="auto" w:fill="BFBFBF" w:themeFill="background1" w:themeFillShade="BF"/>
            <w:vAlign w:val="center"/>
            <w:hideMark/>
          </w:tcPr>
          <w:p w:rsidR="001176C4" w:rsidRPr="00794F00" w:rsidRDefault="001176C4" w:rsidP="00FE5F42">
            <w:pPr>
              <w:spacing w:before="0" w:line="240" w:lineRule="auto"/>
              <w:jc w:val="center"/>
              <w:rPr>
                <w:rFonts w:eastAsia="Times New Roman" w:cstheme="minorHAnsi"/>
                <w:b/>
                <w:bCs/>
                <w:color w:val="000000"/>
                <w:sz w:val="18"/>
                <w:szCs w:val="18"/>
              </w:rPr>
            </w:pPr>
            <w:r w:rsidRPr="00794F00">
              <w:rPr>
                <w:rFonts w:eastAsia="Times New Roman" w:cstheme="minorHAnsi"/>
                <w:b/>
                <w:bCs/>
                <w:color w:val="000000"/>
                <w:sz w:val="18"/>
                <w:szCs w:val="18"/>
              </w:rPr>
              <w:t>RSASP – inorgânicos</w:t>
            </w:r>
          </w:p>
        </w:tc>
      </w:tr>
      <w:tr w:rsidR="00E316F6" w:rsidRPr="00794F00" w:rsidTr="00FE5F42">
        <w:trPr>
          <w:trHeight w:val="74"/>
        </w:trPr>
        <w:tc>
          <w:tcPr>
            <w:tcW w:w="2440" w:type="dxa"/>
            <w:shd w:val="clear" w:color="000000" w:fill="FFFFFF"/>
            <w:vAlign w:val="center"/>
            <w:hideMark/>
          </w:tcPr>
          <w:p w:rsidR="00E316F6" w:rsidRPr="00794F00" w:rsidRDefault="00E316F6" w:rsidP="009C6D0A">
            <w:pPr>
              <w:spacing w:before="0" w:line="240" w:lineRule="auto"/>
              <w:jc w:val="left"/>
              <w:rPr>
                <w:rFonts w:eastAsia="Times New Roman" w:cstheme="minorHAnsi"/>
                <w:b/>
                <w:bCs/>
                <w:color w:val="000000"/>
                <w:sz w:val="18"/>
                <w:szCs w:val="18"/>
              </w:rPr>
            </w:pPr>
            <w:r w:rsidRPr="00794F00">
              <w:rPr>
                <w:rFonts w:eastAsia="Times New Roman" w:cstheme="minorHAnsi"/>
                <w:b/>
                <w:bCs/>
                <w:color w:val="000000"/>
                <w:sz w:val="18"/>
                <w:szCs w:val="18"/>
              </w:rPr>
              <w:t>Dona Francisca</w:t>
            </w:r>
          </w:p>
        </w:tc>
        <w:tc>
          <w:tcPr>
            <w:tcW w:w="3609" w:type="dxa"/>
            <w:shd w:val="clear" w:color="000000" w:fill="FFFFFF"/>
            <w:vAlign w:val="center"/>
            <w:hideMark/>
          </w:tcPr>
          <w:p w:rsidR="00E316F6" w:rsidRPr="00794F00" w:rsidRDefault="00E316F6" w:rsidP="009C6D0A">
            <w:pPr>
              <w:spacing w:before="0" w:line="240" w:lineRule="auto"/>
              <w:jc w:val="left"/>
              <w:rPr>
                <w:rFonts w:eastAsia="Times New Roman" w:cstheme="minorHAnsi"/>
                <w:color w:val="000000"/>
                <w:sz w:val="18"/>
                <w:szCs w:val="18"/>
              </w:rPr>
            </w:pPr>
            <w:r w:rsidRPr="00794F00">
              <w:rPr>
                <w:rFonts w:eastAsia="Times New Roman" w:cstheme="minorHAnsi"/>
                <w:color w:val="000000"/>
                <w:sz w:val="18"/>
                <w:szCs w:val="18"/>
              </w:rPr>
              <w:t>Indefinido</w:t>
            </w:r>
          </w:p>
        </w:tc>
        <w:tc>
          <w:tcPr>
            <w:tcW w:w="3420" w:type="dxa"/>
            <w:shd w:val="clear" w:color="000000" w:fill="FFFFFF"/>
            <w:vAlign w:val="center"/>
            <w:hideMark/>
          </w:tcPr>
          <w:p w:rsidR="00E316F6" w:rsidRPr="00794F00" w:rsidRDefault="00E316F6" w:rsidP="009C6D0A">
            <w:pPr>
              <w:spacing w:before="0" w:line="240" w:lineRule="auto"/>
              <w:jc w:val="left"/>
              <w:rPr>
                <w:rFonts w:eastAsia="Times New Roman" w:cstheme="minorHAnsi"/>
                <w:color w:val="000000"/>
                <w:sz w:val="18"/>
                <w:szCs w:val="18"/>
              </w:rPr>
            </w:pPr>
            <w:r w:rsidRPr="00794F00">
              <w:rPr>
                <w:rFonts w:eastAsia="Times New Roman" w:cstheme="minorHAnsi"/>
                <w:color w:val="000000"/>
                <w:sz w:val="18"/>
                <w:szCs w:val="18"/>
              </w:rPr>
              <w:t>Indefinido</w:t>
            </w:r>
          </w:p>
        </w:tc>
      </w:tr>
    </w:tbl>
    <w:p w:rsidR="004D50F6" w:rsidRDefault="004D50F6" w:rsidP="004D50F6"/>
    <w:p w:rsidR="00C205F2" w:rsidRDefault="00C205F2" w:rsidP="004D50F6">
      <w:pPr>
        <w:rPr>
          <w:rFonts w:ascii="Times New Roman" w:hAnsi="Times New Roman" w:cs="Times New Roman"/>
          <w:sz w:val="24"/>
          <w:szCs w:val="24"/>
        </w:rPr>
      </w:pPr>
      <w:r>
        <w:rPr>
          <w:rFonts w:ascii="Times New Roman" w:hAnsi="Times New Roman" w:cs="Times New Roman"/>
          <w:sz w:val="24"/>
          <w:szCs w:val="24"/>
        </w:rPr>
        <w:t>DESTINAÇÃO FINAL DOS RSASP</w:t>
      </w:r>
    </w:p>
    <w:p w:rsidR="007D0035" w:rsidRDefault="00C205F2" w:rsidP="00C205F2">
      <w:pPr>
        <w:rPr>
          <w:rFonts w:ascii="Times New Roman" w:hAnsi="Times New Roman" w:cs="Times New Roman"/>
          <w:sz w:val="24"/>
          <w:szCs w:val="24"/>
        </w:rPr>
      </w:pPr>
      <w:r>
        <w:rPr>
          <w:rFonts w:ascii="Times New Roman" w:hAnsi="Times New Roman" w:cs="Times New Roman"/>
          <w:sz w:val="24"/>
          <w:szCs w:val="24"/>
        </w:rPr>
        <w:tab/>
        <w:t>O município também enfrent</w:t>
      </w:r>
      <w:r w:rsidR="000534D3">
        <w:rPr>
          <w:rFonts w:ascii="Times New Roman" w:hAnsi="Times New Roman" w:cs="Times New Roman"/>
          <w:sz w:val="24"/>
          <w:szCs w:val="24"/>
        </w:rPr>
        <w:t>ou</w:t>
      </w:r>
      <w:r>
        <w:rPr>
          <w:rFonts w:ascii="Times New Roman" w:hAnsi="Times New Roman" w:cs="Times New Roman"/>
          <w:sz w:val="24"/>
          <w:szCs w:val="24"/>
        </w:rPr>
        <w:t xml:space="preserve"> dificuldades para obtenção dos dados sobre a destinação final dos RSASP. Como pode ser observado no quadro abaixo</w:t>
      </w:r>
      <w:r w:rsidR="007D0035" w:rsidRPr="00C064D7">
        <w:rPr>
          <w:rFonts w:ascii="Times New Roman" w:hAnsi="Times New Roman" w:cs="Times New Roman"/>
          <w:sz w:val="24"/>
          <w:szCs w:val="24"/>
        </w:rPr>
        <w:t>:</w:t>
      </w:r>
    </w:p>
    <w:p w:rsidR="00797963" w:rsidRPr="00237645" w:rsidRDefault="00797963" w:rsidP="00797963">
      <w:pPr>
        <w:pStyle w:val="Legenda"/>
        <w:keepNext/>
        <w:jc w:val="center"/>
        <w:rPr>
          <w:rFonts w:cs="Times New Roman"/>
        </w:rPr>
      </w:pPr>
      <w:bookmarkStart w:id="216" w:name="_Toc342657354"/>
      <w:bookmarkStart w:id="217" w:name="_Toc343089115"/>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85</w:t>
      </w:r>
      <w:r w:rsidR="00DB6E0E" w:rsidRPr="00237645">
        <w:rPr>
          <w:rFonts w:cs="Times New Roman"/>
        </w:rPr>
        <w:fldChar w:fldCharType="end"/>
      </w:r>
      <w:r w:rsidRPr="00237645">
        <w:rPr>
          <w:rFonts w:cs="Times New Roman"/>
        </w:rPr>
        <w:t>: Destinação Final dos RSASP.</w:t>
      </w:r>
      <w:bookmarkEnd w:id="216"/>
      <w:bookmarkEnd w:id="217"/>
    </w:p>
    <w:tbl>
      <w:tblPr>
        <w:tblW w:w="946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3549"/>
        <w:gridCol w:w="3420"/>
      </w:tblGrid>
      <w:tr w:rsidR="007D0035" w:rsidRPr="00D8147F" w:rsidTr="00D8147F">
        <w:trPr>
          <w:trHeight w:val="74"/>
        </w:trPr>
        <w:tc>
          <w:tcPr>
            <w:tcW w:w="2500" w:type="dxa"/>
            <w:vMerge w:val="restart"/>
            <w:shd w:val="clear" w:color="auto" w:fill="BFBFBF" w:themeFill="background1" w:themeFillShade="BF"/>
            <w:vAlign w:val="center"/>
            <w:hideMark/>
          </w:tcPr>
          <w:p w:rsidR="007D0035" w:rsidRPr="00D8147F" w:rsidRDefault="007D0035" w:rsidP="00D8147F">
            <w:pPr>
              <w:spacing w:before="0" w:line="240" w:lineRule="auto"/>
              <w:jc w:val="center"/>
              <w:rPr>
                <w:rFonts w:ascii="Calibri" w:eastAsia="Times New Roman" w:hAnsi="Calibri" w:cs="Calibri"/>
                <w:b/>
                <w:bCs/>
                <w:color w:val="000000"/>
                <w:sz w:val="18"/>
                <w:szCs w:val="18"/>
              </w:rPr>
            </w:pPr>
            <w:r w:rsidRPr="00D8147F">
              <w:rPr>
                <w:rFonts w:ascii="Calibri" w:eastAsia="Times New Roman" w:hAnsi="Calibri" w:cs="Calibri"/>
                <w:b/>
                <w:bCs/>
                <w:color w:val="000000"/>
                <w:sz w:val="18"/>
                <w:szCs w:val="18"/>
              </w:rPr>
              <w:t>Município</w:t>
            </w:r>
          </w:p>
        </w:tc>
        <w:tc>
          <w:tcPr>
            <w:tcW w:w="6969" w:type="dxa"/>
            <w:gridSpan w:val="2"/>
            <w:shd w:val="clear" w:color="auto" w:fill="BFBFBF" w:themeFill="background1" w:themeFillShade="BF"/>
            <w:vAlign w:val="center"/>
            <w:hideMark/>
          </w:tcPr>
          <w:p w:rsidR="007D0035" w:rsidRPr="00D8147F" w:rsidRDefault="007D0035" w:rsidP="00D8147F">
            <w:pPr>
              <w:spacing w:before="0" w:line="240" w:lineRule="auto"/>
              <w:jc w:val="center"/>
              <w:rPr>
                <w:rFonts w:ascii="Calibri" w:eastAsia="Times New Roman" w:hAnsi="Calibri" w:cs="Calibri"/>
                <w:b/>
                <w:bCs/>
                <w:color w:val="000000"/>
                <w:sz w:val="18"/>
                <w:szCs w:val="18"/>
              </w:rPr>
            </w:pPr>
            <w:r w:rsidRPr="00D8147F">
              <w:rPr>
                <w:rFonts w:ascii="Calibri" w:eastAsia="Times New Roman" w:hAnsi="Calibri" w:cs="Calibri"/>
                <w:b/>
                <w:bCs/>
                <w:color w:val="000000"/>
                <w:sz w:val="18"/>
                <w:szCs w:val="18"/>
              </w:rPr>
              <w:t>Destinação final de RSASP</w:t>
            </w:r>
          </w:p>
        </w:tc>
      </w:tr>
      <w:tr w:rsidR="007D0035" w:rsidRPr="00D8147F" w:rsidTr="00D8147F">
        <w:trPr>
          <w:trHeight w:val="74"/>
        </w:trPr>
        <w:tc>
          <w:tcPr>
            <w:tcW w:w="2500" w:type="dxa"/>
            <w:vMerge/>
            <w:shd w:val="clear" w:color="auto" w:fill="BFBFBF" w:themeFill="background1" w:themeFillShade="BF"/>
            <w:vAlign w:val="center"/>
            <w:hideMark/>
          </w:tcPr>
          <w:p w:rsidR="007D0035" w:rsidRPr="00D8147F" w:rsidRDefault="007D0035" w:rsidP="00D8147F">
            <w:pPr>
              <w:spacing w:before="0" w:line="240" w:lineRule="auto"/>
              <w:rPr>
                <w:rFonts w:ascii="Calibri" w:eastAsia="Times New Roman" w:hAnsi="Calibri" w:cs="Calibri"/>
                <w:b/>
                <w:bCs/>
                <w:color w:val="000000"/>
                <w:sz w:val="18"/>
                <w:szCs w:val="18"/>
              </w:rPr>
            </w:pPr>
          </w:p>
        </w:tc>
        <w:tc>
          <w:tcPr>
            <w:tcW w:w="6969" w:type="dxa"/>
            <w:gridSpan w:val="2"/>
            <w:shd w:val="clear" w:color="auto" w:fill="BFBFBF" w:themeFill="background1" w:themeFillShade="BF"/>
            <w:vAlign w:val="center"/>
            <w:hideMark/>
          </w:tcPr>
          <w:p w:rsidR="007D0035" w:rsidRPr="00D8147F" w:rsidRDefault="007D0035" w:rsidP="00D8147F">
            <w:pPr>
              <w:spacing w:before="0" w:line="240" w:lineRule="auto"/>
              <w:jc w:val="center"/>
              <w:rPr>
                <w:rFonts w:ascii="Calibri" w:eastAsia="Times New Roman" w:hAnsi="Calibri" w:cs="Calibri"/>
                <w:b/>
                <w:bCs/>
                <w:color w:val="000000"/>
                <w:sz w:val="18"/>
                <w:szCs w:val="18"/>
              </w:rPr>
            </w:pPr>
            <w:r w:rsidRPr="00D8147F">
              <w:rPr>
                <w:rFonts w:ascii="Calibri" w:eastAsia="Times New Roman" w:hAnsi="Calibri" w:cs="Calibri"/>
                <w:b/>
                <w:bCs/>
                <w:color w:val="000000"/>
                <w:sz w:val="18"/>
                <w:szCs w:val="18"/>
              </w:rPr>
              <w:t>Empreendimento / local</w:t>
            </w:r>
          </w:p>
        </w:tc>
      </w:tr>
      <w:tr w:rsidR="007D0035" w:rsidRPr="00D8147F" w:rsidTr="00D8147F">
        <w:trPr>
          <w:trHeight w:val="74"/>
        </w:trPr>
        <w:tc>
          <w:tcPr>
            <w:tcW w:w="2500" w:type="dxa"/>
            <w:vMerge/>
            <w:shd w:val="clear" w:color="auto" w:fill="BFBFBF" w:themeFill="background1" w:themeFillShade="BF"/>
            <w:vAlign w:val="center"/>
            <w:hideMark/>
          </w:tcPr>
          <w:p w:rsidR="007D0035" w:rsidRPr="00D8147F" w:rsidRDefault="007D0035" w:rsidP="00D8147F">
            <w:pPr>
              <w:spacing w:before="0" w:line="240" w:lineRule="auto"/>
              <w:rPr>
                <w:rFonts w:ascii="Calibri" w:eastAsia="Times New Roman" w:hAnsi="Calibri" w:cs="Calibri"/>
                <w:b/>
                <w:bCs/>
                <w:color w:val="000000"/>
                <w:sz w:val="18"/>
                <w:szCs w:val="18"/>
              </w:rPr>
            </w:pPr>
          </w:p>
        </w:tc>
        <w:tc>
          <w:tcPr>
            <w:tcW w:w="3549" w:type="dxa"/>
            <w:shd w:val="clear" w:color="auto" w:fill="BFBFBF" w:themeFill="background1" w:themeFillShade="BF"/>
            <w:vAlign w:val="center"/>
            <w:hideMark/>
          </w:tcPr>
          <w:p w:rsidR="007D0035" w:rsidRPr="00D8147F" w:rsidRDefault="007D0035" w:rsidP="00D8147F">
            <w:pPr>
              <w:spacing w:before="0" w:line="240" w:lineRule="auto"/>
              <w:jc w:val="center"/>
              <w:rPr>
                <w:rFonts w:ascii="Calibri" w:eastAsia="Times New Roman" w:hAnsi="Calibri" w:cs="Calibri"/>
                <w:b/>
                <w:bCs/>
                <w:color w:val="000000"/>
                <w:sz w:val="18"/>
                <w:szCs w:val="18"/>
              </w:rPr>
            </w:pPr>
            <w:r w:rsidRPr="00D8147F">
              <w:rPr>
                <w:rFonts w:ascii="Calibri" w:eastAsia="Times New Roman" w:hAnsi="Calibri" w:cs="Calibri"/>
                <w:b/>
                <w:bCs/>
                <w:color w:val="000000"/>
                <w:sz w:val="18"/>
                <w:szCs w:val="18"/>
              </w:rPr>
              <w:t>RSASP - orgânicos</w:t>
            </w:r>
          </w:p>
        </w:tc>
        <w:tc>
          <w:tcPr>
            <w:tcW w:w="3420" w:type="dxa"/>
            <w:shd w:val="clear" w:color="auto" w:fill="BFBFBF" w:themeFill="background1" w:themeFillShade="BF"/>
            <w:vAlign w:val="center"/>
            <w:hideMark/>
          </w:tcPr>
          <w:p w:rsidR="007D0035" w:rsidRPr="00D8147F" w:rsidRDefault="007D0035" w:rsidP="00D8147F">
            <w:pPr>
              <w:spacing w:before="0" w:line="240" w:lineRule="auto"/>
              <w:jc w:val="center"/>
              <w:rPr>
                <w:rFonts w:ascii="Calibri" w:eastAsia="Times New Roman" w:hAnsi="Calibri" w:cs="Calibri"/>
                <w:b/>
                <w:bCs/>
                <w:color w:val="000000"/>
                <w:sz w:val="18"/>
                <w:szCs w:val="18"/>
              </w:rPr>
            </w:pPr>
            <w:r w:rsidRPr="00D8147F">
              <w:rPr>
                <w:rFonts w:ascii="Calibri" w:eastAsia="Times New Roman" w:hAnsi="Calibri" w:cs="Calibri"/>
                <w:b/>
                <w:bCs/>
                <w:color w:val="000000"/>
                <w:sz w:val="18"/>
                <w:szCs w:val="18"/>
              </w:rPr>
              <w:t>RSASP - inorgânicos</w:t>
            </w:r>
          </w:p>
        </w:tc>
      </w:tr>
      <w:tr w:rsidR="00E316F6" w:rsidRPr="00D8147F" w:rsidTr="00D8147F">
        <w:trPr>
          <w:trHeight w:val="74"/>
        </w:trPr>
        <w:tc>
          <w:tcPr>
            <w:tcW w:w="2500" w:type="dxa"/>
            <w:shd w:val="clear" w:color="000000" w:fill="FFFFFF"/>
            <w:vAlign w:val="center"/>
            <w:hideMark/>
          </w:tcPr>
          <w:p w:rsidR="00E316F6" w:rsidRPr="00D8147F" w:rsidRDefault="00E316F6" w:rsidP="009C6D0A">
            <w:pPr>
              <w:spacing w:before="0" w:line="240" w:lineRule="auto"/>
              <w:jc w:val="left"/>
              <w:rPr>
                <w:rFonts w:ascii="Calibri" w:eastAsia="Times New Roman" w:hAnsi="Calibri" w:cs="Calibri"/>
                <w:b/>
                <w:bCs/>
                <w:color w:val="000000"/>
                <w:sz w:val="18"/>
                <w:szCs w:val="18"/>
              </w:rPr>
            </w:pPr>
            <w:r w:rsidRPr="00D8147F">
              <w:rPr>
                <w:rFonts w:ascii="Calibri" w:eastAsia="Times New Roman" w:hAnsi="Calibri" w:cs="Calibri"/>
                <w:b/>
                <w:bCs/>
                <w:color w:val="000000"/>
                <w:sz w:val="18"/>
                <w:szCs w:val="18"/>
              </w:rPr>
              <w:t>Dona Francisca</w:t>
            </w:r>
          </w:p>
        </w:tc>
        <w:tc>
          <w:tcPr>
            <w:tcW w:w="3549" w:type="dxa"/>
            <w:shd w:val="clear" w:color="000000" w:fill="FFFFFF"/>
            <w:vAlign w:val="center"/>
            <w:hideMark/>
          </w:tcPr>
          <w:p w:rsidR="00E316F6" w:rsidRPr="00D8147F" w:rsidRDefault="00E316F6" w:rsidP="009C6D0A">
            <w:pPr>
              <w:spacing w:before="0" w:line="240" w:lineRule="auto"/>
              <w:jc w:val="left"/>
              <w:rPr>
                <w:rFonts w:ascii="Calibri" w:eastAsia="Times New Roman" w:hAnsi="Calibri" w:cs="Calibri"/>
                <w:color w:val="000000"/>
                <w:sz w:val="18"/>
                <w:szCs w:val="18"/>
              </w:rPr>
            </w:pPr>
            <w:r w:rsidRPr="00D8147F">
              <w:rPr>
                <w:rFonts w:ascii="Calibri" w:eastAsia="Times New Roman" w:hAnsi="Calibri" w:cs="Calibri"/>
                <w:color w:val="000000"/>
                <w:sz w:val="18"/>
                <w:szCs w:val="18"/>
              </w:rPr>
              <w:t>Indefinido</w:t>
            </w:r>
          </w:p>
        </w:tc>
        <w:tc>
          <w:tcPr>
            <w:tcW w:w="3420" w:type="dxa"/>
            <w:shd w:val="clear" w:color="000000" w:fill="FFFFFF"/>
            <w:vAlign w:val="center"/>
            <w:hideMark/>
          </w:tcPr>
          <w:p w:rsidR="00E316F6" w:rsidRPr="00D8147F" w:rsidRDefault="00E316F6" w:rsidP="009C6D0A">
            <w:pPr>
              <w:spacing w:before="0" w:line="240" w:lineRule="auto"/>
              <w:jc w:val="left"/>
              <w:rPr>
                <w:rFonts w:ascii="Calibri" w:eastAsia="Times New Roman" w:hAnsi="Calibri" w:cs="Calibri"/>
                <w:color w:val="000000"/>
                <w:sz w:val="18"/>
                <w:szCs w:val="18"/>
              </w:rPr>
            </w:pPr>
            <w:r w:rsidRPr="00D8147F">
              <w:rPr>
                <w:rFonts w:ascii="Calibri" w:eastAsia="Times New Roman" w:hAnsi="Calibri" w:cs="Calibri"/>
                <w:color w:val="000000"/>
                <w:sz w:val="18"/>
                <w:szCs w:val="18"/>
              </w:rPr>
              <w:t>Indefinido</w:t>
            </w:r>
          </w:p>
        </w:tc>
      </w:tr>
    </w:tbl>
    <w:p w:rsidR="004D50F6" w:rsidRDefault="004D50F6" w:rsidP="004D50F6"/>
    <w:p w:rsidR="00C205F2" w:rsidRDefault="00C205F2" w:rsidP="004D50F6">
      <w:pPr>
        <w:rPr>
          <w:rFonts w:ascii="Times New Roman" w:hAnsi="Times New Roman" w:cs="Times New Roman"/>
          <w:sz w:val="24"/>
          <w:szCs w:val="24"/>
        </w:rPr>
      </w:pPr>
      <w:r>
        <w:rPr>
          <w:rFonts w:ascii="Times New Roman" w:hAnsi="Times New Roman" w:cs="Times New Roman"/>
          <w:sz w:val="24"/>
          <w:szCs w:val="24"/>
        </w:rPr>
        <w:t>BENEFICIAMENTO DOS RSASP</w:t>
      </w:r>
    </w:p>
    <w:p w:rsidR="007D0035" w:rsidRPr="00C064D7" w:rsidRDefault="00C205F2" w:rsidP="00C205F2">
      <w:pPr>
        <w:rPr>
          <w:rFonts w:ascii="Times New Roman" w:hAnsi="Times New Roman" w:cs="Times New Roman"/>
          <w:sz w:val="24"/>
          <w:szCs w:val="24"/>
        </w:rPr>
      </w:pPr>
      <w:r>
        <w:rPr>
          <w:rFonts w:ascii="Times New Roman" w:hAnsi="Times New Roman" w:cs="Times New Roman"/>
          <w:sz w:val="24"/>
          <w:szCs w:val="24"/>
        </w:rPr>
        <w:tab/>
        <w:t xml:space="preserve">Quanto ao beneficiamento dos Resíduos Sólidos Orgânicos Agrossilvopastoris, </w:t>
      </w:r>
      <w:r w:rsidR="00DA31BA">
        <w:rPr>
          <w:rFonts w:ascii="Times New Roman" w:hAnsi="Times New Roman" w:cs="Times New Roman"/>
          <w:sz w:val="24"/>
          <w:szCs w:val="24"/>
        </w:rPr>
        <w:t xml:space="preserve">o </w:t>
      </w:r>
      <w:r>
        <w:rPr>
          <w:rFonts w:ascii="Times New Roman" w:hAnsi="Times New Roman" w:cs="Times New Roman"/>
          <w:sz w:val="24"/>
          <w:szCs w:val="24"/>
        </w:rPr>
        <w:t>município</w:t>
      </w:r>
      <w:r w:rsidR="00DA31BA">
        <w:rPr>
          <w:rFonts w:ascii="Times New Roman" w:hAnsi="Times New Roman" w:cs="Times New Roman"/>
          <w:sz w:val="24"/>
          <w:szCs w:val="24"/>
        </w:rPr>
        <w:t xml:space="preserve"> não</w:t>
      </w:r>
      <w:r>
        <w:rPr>
          <w:rFonts w:ascii="Times New Roman" w:hAnsi="Times New Roman" w:cs="Times New Roman"/>
          <w:sz w:val="24"/>
          <w:szCs w:val="24"/>
        </w:rPr>
        <w:t xml:space="preserve"> possui os dados de quantidade beneficiada</w:t>
      </w:r>
      <w:r w:rsidR="00DA31BA">
        <w:rPr>
          <w:rFonts w:ascii="Times New Roman" w:hAnsi="Times New Roman" w:cs="Times New Roman"/>
          <w:sz w:val="24"/>
          <w:szCs w:val="24"/>
        </w:rPr>
        <w:t xml:space="preserve">. </w:t>
      </w:r>
    </w:p>
    <w:p w:rsidR="00797963" w:rsidRPr="00237645" w:rsidRDefault="00797963" w:rsidP="00797963">
      <w:pPr>
        <w:pStyle w:val="Legenda"/>
        <w:keepNext/>
        <w:jc w:val="center"/>
        <w:rPr>
          <w:rFonts w:cs="Times New Roman"/>
        </w:rPr>
      </w:pPr>
      <w:bookmarkStart w:id="218" w:name="_Toc342657355"/>
      <w:bookmarkStart w:id="219" w:name="_Toc343089116"/>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86</w:t>
      </w:r>
      <w:r w:rsidR="00DB6E0E" w:rsidRPr="00237645">
        <w:rPr>
          <w:rFonts w:cs="Times New Roman"/>
        </w:rPr>
        <w:fldChar w:fldCharType="end"/>
      </w:r>
      <w:r w:rsidRPr="00237645">
        <w:rPr>
          <w:rFonts w:cs="Times New Roman"/>
        </w:rPr>
        <w:t>: Beneficiamento dos RSASP orgânicos.</w:t>
      </w:r>
      <w:bookmarkEnd w:id="218"/>
      <w:bookmarkEnd w:id="219"/>
    </w:p>
    <w:tbl>
      <w:tblPr>
        <w:tblW w:w="946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9"/>
        <w:gridCol w:w="3510"/>
        <w:gridCol w:w="3420"/>
      </w:tblGrid>
      <w:tr w:rsidR="007D0035" w:rsidRPr="00D8147F" w:rsidTr="00D8147F">
        <w:trPr>
          <w:trHeight w:val="74"/>
        </w:trPr>
        <w:tc>
          <w:tcPr>
            <w:tcW w:w="2539" w:type="dxa"/>
            <w:shd w:val="clear" w:color="auto" w:fill="BFBFBF" w:themeFill="background1" w:themeFillShade="BF"/>
            <w:vAlign w:val="center"/>
            <w:hideMark/>
          </w:tcPr>
          <w:p w:rsidR="007D0035" w:rsidRPr="00D8147F" w:rsidRDefault="007D0035" w:rsidP="00D8147F">
            <w:pPr>
              <w:spacing w:before="0" w:line="240" w:lineRule="auto"/>
              <w:jc w:val="center"/>
              <w:rPr>
                <w:rFonts w:ascii="Calibri" w:eastAsia="Times New Roman" w:hAnsi="Calibri" w:cs="Calibri"/>
                <w:b/>
                <w:bCs/>
                <w:color w:val="000000"/>
                <w:sz w:val="18"/>
                <w:szCs w:val="18"/>
              </w:rPr>
            </w:pPr>
            <w:r w:rsidRPr="00D8147F">
              <w:rPr>
                <w:rFonts w:ascii="Calibri" w:eastAsia="Times New Roman" w:hAnsi="Calibri" w:cs="Calibri"/>
                <w:b/>
                <w:bCs/>
                <w:color w:val="000000"/>
                <w:sz w:val="18"/>
                <w:szCs w:val="18"/>
              </w:rPr>
              <w:t>Município</w:t>
            </w:r>
          </w:p>
        </w:tc>
        <w:tc>
          <w:tcPr>
            <w:tcW w:w="3510" w:type="dxa"/>
            <w:shd w:val="clear" w:color="auto" w:fill="BFBFBF" w:themeFill="background1" w:themeFillShade="BF"/>
            <w:vAlign w:val="center"/>
            <w:hideMark/>
          </w:tcPr>
          <w:p w:rsidR="007D0035" w:rsidRPr="00D8147F" w:rsidRDefault="007D0035" w:rsidP="00D8147F">
            <w:pPr>
              <w:spacing w:before="0" w:line="240" w:lineRule="auto"/>
              <w:jc w:val="center"/>
              <w:rPr>
                <w:rFonts w:ascii="Calibri" w:eastAsia="Times New Roman" w:hAnsi="Calibri" w:cs="Calibri"/>
                <w:b/>
                <w:bCs/>
                <w:color w:val="000000"/>
                <w:sz w:val="18"/>
                <w:szCs w:val="18"/>
              </w:rPr>
            </w:pPr>
            <w:r w:rsidRPr="00D8147F">
              <w:rPr>
                <w:rFonts w:ascii="Calibri" w:eastAsia="Times New Roman" w:hAnsi="Calibri" w:cs="Calibri"/>
                <w:b/>
                <w:bCs/>
                <w:color w:val="000000"/>
                <w:sz w:val="18"/>
                <w:szCs w:val="18"/>
              </w:rPr>
              <w:t>Tipologia de RSASP</w:t>
            </w:r>
          </w:p>
          <w:p w:rsidR="007D0035" w:rsidRPr="00D8147F" w:rsidRDefault="007D0035" w:rsidP="00D8147F">
            <w:pPr>
              <w:spacing w:before="0" w:line="240" w:lineRule="auto"/>
              <w:jc w:val="center"/>
              <w:rPr>
                <w:rFonts w:ascii="Calibri" w:eastAsia="Times New Roman" w:hAnsi="Calibri" w:cs="Calibri"/>
                <w:b/>
                <w:bCs/>
                <w:color w:val="000000"/>
                <w:sz w:val="18"/>
                <w:szCs w:val="18"/>
              </w:rPr>
            </w:pPr>
            <w:r w:rsidRPr="00D8147F">
              <w:rPr>
                <w:rFonts w:ascii="Calibri" w:eastAsia="Times New Roman" w:hAnsi="Calibri" w:cs="Calibri"/>
                <w:b/>
                <w:bCs/>
                <w:color w:val="000000"/>
                <w:sz w:val="18"/>
                <w:szCs w:val="18"/>
              </w:rPr>
              <w:t>(RSASP – orgânicos)</w:t>
            </w:r>
          </w:p>
        </w:tc>
        <w:tc>
          <w:tcPr>
            <w:tcW w:w="3420" w:type="dxa"/>
            <w:shd w:val="clear" w:color="auto" w:fill="BFBFBF" w:themeFill="background1" w:themeFillShade="BF"/>
            <w:vAlign w:val="center"/>
            <w:hideMark/>
          </w:tcPr>
          <w:p w:rsidR="007D0035" w:rsidRPr="00D8147F" w:rsidRDefault="007D0035" w:rsidP="00D8147F">
            <w:pPr>
              <w:spacing w:before="0" w:line="240" w:lineRule="auto"/>
              <w:jc w:val="center"/>
              <w:rPr>
                <w:rFonts w:ascii="Calibri" w:eastAsia="Times New Roman" w:hAnsi="Calibri" w:cs="Calibri"/>
                <w:b/>
                <w:bCs/>
                <w:color w:val="000000"/>
                <w:sz w:val="18"/>
                <w:szCs w:val="18"/>
              </w:rPr>
            </w:pPr>
            <w:r w:rsidRPr="00D8147F">
              <w:rPr>
                <w:rFonts w:ascii="Calibri" w:eastAsia="Times New Roman" w:hAnsi="Calibri" w:cs="Calibri"/>
                <w:b/>
                <w:bCs/>
                <w:color w:val="000000"/>
                <w:sz w:val="18"/>
                <w:szCs w:val="18"/>
              </w:rPr>
              <w:t>Tipo de beneficiamento</w:t>
            </w:r>
          </w:p>
        </w:tc>
      </w:tr>
      <w:tr w:rsidR="00E316F6" w:rsidRPr="00D8147F" w:rsidTr="00D8147F">
        <w:trPr>
          <w:trHeight w:val="74"/>
        </w:trPr>
        <w:tc>
          <w:tcPr>
            <w:tcW w:w="2539" w:type="dxa"/>
            <w:shd w:val="clear" w:color="auto" w:fill="auto"/>
            <w:vAlign w:val="center"/>
            <w:hideMark/>
          </w:tcPr>
          <w:p w:rsidR="00E316F6" w:rsidRPr="00D8147F" w:rsidRDefault="00E316F6" w:rsidP="009C6D0A">
            <w:pPr>
              <w:spacing w:before="0" w:line="240" w:lineRule="auto"/>
              <w:jc w:val="left"/>
              <w:rPr>
                <w:rFonts w:ascii="Calibri" w:eastAsia="Times New Roman" w:hAnsi="Calibri" w:cs="Calibri"/>
                <w:b/>
                <w:bCs/>
                <w:color w:val="000000"/>
                <w:sz w:val="18"/>
                <w:szCs w:val="18"/>
              </w:rPr>
            </w:pPr>
            <w:r w:rsidRPr="00D8147F">
              <w:rPr>
                <w:rFonts w:ascii="Calibri" w:eastAsia="Times New Roman" w:hAnsi="Calibri" w:cs="Calibri"/>
                <w:b/>
                <w:bCs/>
                <w:color w:val="000000"/>
                <w:sz w:val="18"/>
                <w:szCs w:val="18"/>
              </w:rPr>
              <w:t>Dona Francisca</w:t>
            </w:r>
          </w:p>
        </w:tc>
        <w:tc>
          <w:tcPr>
            <w:tcW w:w="3510" w:type="dxa"/>
            <w:shd w:val="clear" w:color="auto" w:fill="auto"/>
            <w:vAlign w:val="center"/>
            <w:hideMark/>
          </w:tcPr>
          <w:p w:rsidR="00E316F6" w:rsidRPr="00D8147F" w:rsidRDefault="00E316F6" w:rsidP="009C6D0A">
            <w:pPr>
              <w:spacing w:before="0" w:line="240" w:lineRule="auto"/>
              <w:jc w:val="left"/>
              <w:rPr>
                <w:rFonts w:ascii="Calibri" w:eastAsia="Times New Roman" w:hAnsi="Calibri" w:cs="Calibri"/>
                <w:color w:val="000000"/>
                <w:sz w:val="18"/>
                <w:szCs w:val="18"/>
              </w:rPr>
            </w:pPr>
            <w:r w:rsidRPr="00D8147F">
              <w:rPr>
                <w:rFonts w:ascii="Calibri" w:eastAsia="Times New Roman" w:hAnsi="Calibri" w:cs="Calibri"/>
                <w:color w:val="000000"/>
                <w:sz w:val="18"/>
                <w:szCs w:val="18"/>
              </w:rPr>
              <w:t>Indefinido</w:t>
            </w:r>
          </w:p>
        </w:tc>
        <w:tc>
          <w:tcPr>
            <w:tcW w:w="3420" w:type="dxa"/>
            <w:shd w:val="clear" w:color="auto" w:fill="auto"/>
            <w:vAlign w:val="center"/>
            <w:hideMark/>
          </w:tcPr>
          <w:p w:rsidR="00E316F6" w:rsidRPr="00D8147F" w:rsidRDefault="00E316F6" w:rsidP="009C6D0A">
            <w:pPr>
              <w:spacing w:before="0" w:line="240" w:lineRule="auto"/>
              <w:jc w:val="left"/>
              <w:rPr>
                <w:rFonts w:ascii="Calibri" w:eastAsia="Times New Roman" w:hAnsi="Calibri" w:cs="Calibri"/>
                <w:color w:val="000000"/>
                <w:sz w:val="18"/>
                <w:szCs w:val="18"/>
              </w:rPr>
            </w:pPr>
            <w:r w:rsidRPr="00D8147F">
              <w:rPr>
                <w:rFonts w:ascii="Calibri" w:eastAsia="Times New Roman" w:hAnsi="Calibri" w:cs="Calibri"/>
                <w:color w:val="000000"/>
                <w:sz w:val="18"/>
                <w:szCs w:val="18"/>
              </w:rPr>
              <w:t>Indefinido</w:t>
            </w:r>
          </w:p>
        </w:tc>
      </w:tr>
    </w:tbl>
    <w:p w:rsidR="00DA31BA" w:rsidRDefault="00DA31BA" w:rsidP="004D50F6">
      <w:pPr>
        <w:rPr>
          <w:rFonts w:ascii="Times New Roman" w:hAnsi="Times New Roman" w:cs="Times New Roman"/>
          <w:sz w:val="24"/>
          <w:szCs w:val="24"/>
        </w:rPr>
      </w:pPr>
    </w:p>
    <w:p w:rsidR="00C205F2" w:rsidRDefault="00C205F2" w:rsidP="004D50F6">
      <w:pPr>
        <w:rPr>
          <w:rFonts w:ascii="Times New Roman" w:hAnsi="Times New Roman" w:cs="Times New Roman"/>
          <w:sz w:val="24"/>
          <w:szCs w:val="24"/>
        </w:rPr>
      </w:pPr>
      <w:r>
        <w:rPr>
          <w:rFonts w:ascii="Times New Roman" w:hAnsi="Times New Roman" w:cs="Times New Roman"/>
          <w:sz w:val="24"/>
          <w:szCs w:val="24"/>
        </w:rPr>
        <w:t>GESTÃO E FISCALIZAÇÃO DOS RSASP</w:t>
      </w:r>
    </w:p>
    <w:p w:rsidR="007D0035" w:rsidRPr="00C064D7" w:rsidRDefault="00C205F2" w:rsidP="00C205F2">
      <w:pPr>
        <w:ind w:firstLine="720"/>
        <w:rPr>
          <w:rFonts w:ascii="Times New Roman" w:hAnsi="Times New Roman" w:cs="Times New Roman"/>
          <w:sz w:val="24"/>
          <w:szCs w:val="24"/>
        </w:rPr>
      </w:pPr>
      <w:r>
        <w:rPr>
          <w:rFonts w:ascii="Times New Roman" w:hAnsi="Times New Roman" w:cs="Times New Roman"/>
          <w:sz w:val="24"/>
          <w:szCs w:val="24"/>
        </w:rPr>
        <w:t xml:space="preserve">No quadro abaixo é possível identificar quais são os maiores problemas </w:t>
      </w:r>
      <w:proofErr w:type="spellStart"/>
      <w:r>
        <w:rPr>
          <w:rFonts w:ascii="Times New Roman" w:hAnsi="Times New Roman" w:cs="Times New Roman"/>
          <w:sz w:val="24"/>
          <w:szCs w:val="24"/>
        </w:rPr>
        <w:t>econtrados</w:t>
      </w:r>
      <w:proofErr w:type="spellEnd"/>
      <w:r>
        <w:rPr>
          <w:rFonts w:ascii="Times New Roman" w:hAnsi="Times New Roman" w:cs="Times New Roman"/>
          <w:sz w:val="24"/>
          <w:szCs w:val="24"/>
        </w:rPr>
        <w:t xml:space="preserve"> </w:t>
      </w:r>
      <w:r w:rsidR="00DA31BA">
        <w:rPr>
          <w:rFonts w:ascii="Times New Roman" w:hAnsi="Times New Roman" w:cs="Times New Roman"/>
          <w:sz w:val="24"/>
          <w:szCs w:val="24"/>
        </w:rPr>
        <w:t>pelo</w:t>
      </w:r>
      <w:r>
        <w:rPr>
          <w:rFonts w:ascii="Times New Roman" w:hAnsi="Times New Roman" w:cs="Times New Roman"/>
          <w:sz w:val="24"/>
          <w:szCs w:val="24"/>
        </w:rPr>
        <w:t xml:space="preserve"> município e como se pretende aprimorar a gestão de</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RSASP para superar esses desafios</w:t>
      </w:r>
      <w:r w:rsidR="007D0035" w:rsidRPr="00C064D7">
        <w:rPr>
          <w:rFonts w:ascii="Times New Roman" w:hAnsi="Times New Roman" w:cs="Times New Roman"/>
          <w:sz w:val="24"/>
          <w:szCs w:val="24"/>
        </w:rPr>
        <w:t>.</w:t>
      </w:r>
    </w:p>
    <w:p w:rsidR="00797963" w:rsidRPr="00237645" w:rsidRDefault="00797963" w:rsidP="00797963">
      <w:pPr>
        <w:pStyle w:val="Legenda"/>
        <w:keepNext/>
        <w:jc w:val="center"/>
        <w:rPr>
          <w:rFonts w:cs="Times New Roman"/>
        </w:rPr>
      </w:pPr>
      <w:bookmarkStart w:id="220" w:name="_Toc342657356"/>
      <w:bookmarkStart w:id="221" w:name="_Toc343089117"/>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87</w:t>
      </w:r>
      <w:r w:rsidR="00DB6E0E" w:rsidRPr="00237645">
        <w:rPr>
          <w:rFonts w:cs="Times New Roman"/>
        </w:rPr>
        <w:fldChar w:fldCharType="end"/>
      </w:r>
      <w:r w:rsidRPr="00237645">
        <w:rPr>
          <w:rFonts w:cs="Times New Roman"/>
        </w:rPr>
        <w:t>: Problemas de Gestão dos RSASP.</w:t>
      </w:r>
      <w:bookmarkEnd w:id="220"/>
      <w:bookmarkEnd w:id="221"/>
    </w:p>
    <w:tbl>
      <w:tblPr>
        <w:tblW w:w="946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0"/>
        <w:gridCol w:w="3929"/>
        <w:gridCol w:w="3060"/>
      </w:tblGrid>
      <w:tr w:rsidR="007D0035" w:rsidRPr="00D8147F" w:rsidTr="00D8147F">
        <w:trPr>
          <w:trHeight w:val="220"/>
        </w:trPr>
        <w:tc>
          <w:tcPr>
            <w:tcW w:w="2480" w:type="dxa"/>
            <w:vMerge w:val="restart"/>
            <w:shd w:val="clear" w:color="auto" w:fill="BFBFBF" w:themeFill="background1" w:themeFillShade="BF"/>
            <w:vAlign w:val="center"/>
            <w:hideMark/>
          </w:tcPr>
          <w:p w:rsidR="007D0035" w:rsidRPr="00D8147F" w:rsidRDefault="007D0035" w:rsidP="00D8147F">
            <w:pPr>
              <w:spacing w:before="0" w:line="240" w:lineRule="auto"/>
              <w:jc w:val="center"/>
              <w:rPr>
                <w:rFonts w:ascii="Calibri" w:eastAsia="Times New Roman" w:hAnsi="Calibri" w:cs="Calibri"/>
                <w:b/>
                <w:bCs/>
                <w:color w:val="000000"/>
                <w:sz w:val="18"/>
                <w:szCs w:val="18"/>
              </w:rPr>
            </w:pPr>
            <w:r w:rsidRPr="00D8147F">
              <w:rPr>
                <w:rFonts w:ascii="Calibri" w:eastAsia="Times New Roman" w:hAnsi="Calibri" w:cs="Calibri"/>
                <w:b/>
                <w:bCs/>
                <w:color w:val="000000"/>
                <w:sz w:val="18"/>
                <w:szCs w:val="18"/>
              </w:rPr>
              <w:t>Município</w:t>
            </w:r>
          </w:p>
        </w:tc>
        <w:tc>
          <w:tcPr>
            <w:tcW w:w="3929" w:type="dxa"/>
            <w:vMerge w:val="restart"/>
            <w:shd w:val="clear" w:color="auto" w:fill="BFBFBF" w:themeFill="background1" w:themeFillShade="BF"/>
            <w:vAlign w:val="center"/>
            <w:hideMark/>
          </w:tcPr>
          <w:p w:rsidR="007D0035" w:rsidRPr="00D8147F" w:rsidRDefault="007D0035" w:rsidP="00D8147F">
            <w:pPr>
              <w:spacing w:before="0" w:line="240" w:lineRule="auto"/>
              <w:jc w:val="center"/>
              <w:rPr>
                <w:rFonts w:ascii="Calibri" w:eastAsia="Times New Roman" w:hAnsi="Calibri" w:cs="Calibri"/>
                <w:b/>
                <w:bCs/>
                <w:color w:val="000000"/>
                <w:sz w:val="18"/>
                <w:szCs w:val="18"/>
              </w:rPr>
            </w:pPr>
            <w:r w:rsidRPr="00D8147F">
              <w:rPr>
                <w:rFonts w:ascii="Calibri" w:eastAsia="Times New Roman" w:hAnsi="Calibri" w:cs="Calibri"/>
                <w:b/>
                <w:bCs/>
                <w:color w:val="000000"/>
                <w:sz w:val="18"/>
                <w:szCs w:val="18"/>
              </w:rPr>
              <w:t>Quais os principais problemas relacionados à gestão dos RSASP?</w:t>
            </w:r>
          </w:p>
        </w:tc>
        <w:tc>
          <w:tcPr>
            <w:tcW w:w="3060" w:type="dxa"/>
            <w:vMerge w:val="restart"/>
            <w:shd w:val="clear" w:color="auto" w:fill="BFBFBF" w:themeFill="background1" w:themeFillShade="BF"/>
            <w:vAlign w:val="center"/>
            <w:hideMark/>
          </w:tcPr>
          <w:p w:rsidR="007D0035" w:rsidRPr="00D8147F" w:rsidRDefault="007D0035" w:rsidP="00D8147F">
            <w:pPr>
              <w:spacing w:before="0" w:line="240" w:lineRule="auto"/>
              <w:jc w:val="center"/>
              <w:rPr>
                <w:rFonts w:ascii="Calibri" w:eastAsia="Times New Roman" w:hAnsi="Calibri" w:cs="Calibri"/>
                <w:b/>
                <w:bCs/>
                <w:color w:val="000000"/>
                <w:sz w:val="18"/>
                <w:szCs w:val="18"/>
              </w:rPr>
            </w:pPr>
            <w:r w:rsidRPr="00D8147F">
              <w:rPr>
                <w:rFonts w:ascii="Calibri" w:eastAsia="Times New Roman" w:hAnsi="Calibri" w:cs="Calibri"/>
                <w:b/>
                <w:bCs/>
                <w:color w:val="000000"/>
                <w:sz w:val="18"/>
                <w:szCs w:val="18"/>
              </w:rPr>
              <w:t>De que forma o município pretende aprimorar a gestão dos RSASP?</w:t>
            </w:r>
          </w:p>
        </w:tc>
      </w:tr>
      <w:tr w:rsidR="007D0035" w:rsidRPr="00D8147F" w:rsidTr="00D8147F">
        <w:trPr>
          <w:trHeight w:val="220"/>
        </w:trPr>
        <w:tc>
          <w:tcPr>
            <w:tcW w:w="2480" w:type="dxa"/>
            <w:vMerge/>
            <w:shd w:val="clear" w:color="auto" w:fill="BFBFBF" w:themeFill="background1" w:themeFillShade="BF"/>
            <w:vAlign w:val="center"/>
            <w:hideMark/>
          </w:tcPr>
          <w:p w:rsidR="007D0035" w:rsidRPr="00D8147F" w:rsidRDefault="007D0035" w:rsidP="00D8147F">
            <w:pPr>
              <w:spacing w:before="0" w:line="240" w:lineRule="auto"/>
              <w:rPr>
                <w:rFonts w:ascii="Calibri" w:eastAsia="Times New Roman" w:hAnsi="Calibri" w:cs="Calibri"/>
                <w:b/>
                <w:bCs/>
                <w:color w:val="000000"/>
                <w:sz w:val="18"/>
                <w:szCs w:val="18"/>
              </w:rPr>
            </w:pPr>
          </w:p>
        </w:tc>
        <w:tc>
          <w:tcPr>
            <w:tcW w:w="3929" w:type="dxa"/>
            <w:vMerge/>
            <w:shd w:val="clear" w:color="auto" w:fill="BFBFBF" w:themeFill="background1" w:themeFillShade="BF"/>
            <w:vAlign w:val="center"/>
            <w:hideMark/>
          </w:tcPr>
          <w:p w:rsidR="007D0035" w:rsidRPr="00D8147F" w:rsidRDefault="007D0035" w:rsidP="00D8147F">
            <w:pPr>
              <w:spacing w:before="0" w:line="240" w:lineRule="auto"/>
              <w:rPr>
                <w:rFonts w:ascii="Calibri" w:eastAsia="Times New Roman" w:hAnsi="Calibri" w:cs="Calibri"/>
                <w:b/>
                <w:bCs/>
                <w:color w:val="000000"/>
                <w:sz w:val="18"/>
                <w:szCs w:val="18"/>
              </w:rPr>
            </w:pPr>
          </w:p>
        </w:tc>
        <w:tc>
          <w:tcPr>
            <w:tcW w:w="3060" w:type="dxa"/>
            <w:vMerge/>
            <w:shd w:val="clear" w:color="auto" w:fill="BFBFBF" w:themeFill="background1" w:themeFillShade="BF"/>
            <w:vAlign w:val="center"/>
            <w:hideMark/>
          </w:tcPr>
          <w:p w:rsidR="007D0035" w:rsidRPr="00D8147F" w:rsidRDefault="007D0035" w:rsidP="00D8147F">
            <w:pPr>
              <w:spacing w:before="0" w:line="240" w:lineRule="auto"/>
              <w:rPr>
                <w:rFonts w:ascii="Calibri" w:eastAsia="Times New Roman" w:hAnsi="Calibri" w:cs="Calibri"/>
                <w:b/>
                <w:bCs/>
                <w:color w:val="000000"/>
                <w:sz w:val="18"/>
                <w:szCs w:val="18"/>
              </w:rPr>
            </w:pPr>
          </w:p>
        </w:tc>
      </w:tr>
      <w:tr w:rsidR="007D0035" w:rsidRPr="00D8147F" w:rsidTr="00D8147F">
        <w:trPr>
          <w:trHeight w:val="220"/>
        </w:trPr>
        <w:tc>
          <w:tcPr>
            <w:tcW w:w="2480" w:type="dxa"/>
            <w:vMerge/>
            <w:shd w:val="clear" w:color="auto" w:fill="BFBFBF" w:themeFill="background1" w:themeFillShade="BF"/>
            <w:vAlign w:val="center"/>
            <w:hideMark/>
          </w:tcPr>
          <w:p w:rsidR="007D0035" w:rsidRPr="00D8147F" w:rsidRDefault="007D0035" w:rsidP="00D8147F">
            <w:pPr>
              <w:spacing w:before="0" w:line="240" w:lineRule="auto"/>
              <w:rPr>
                <w:rFonts w:ascii="Calibri" w:eastAsia="Times New Roman" w:hAnsi="Calibri" w:cs="Calibri"/>
                <w:b/>
                <w:bCs/>
                <w:color w:val="000000"/>
                <w:sz w:val="18"/>
                <w:szCs w:val="18"/>
              </w:rPr>
            </w:pPr>
          </w:p>
        </w:tc>
        <w:tc>
          <w:tcPr>
            <w:tcW w:w="3929" w:type="dxa"/>
            <w:vMerge/>
            <w:shd w:val="clear" w:color="auto" w:fill="BFBFBF" w:themeFill="background1" w:themeFillShade="BF"/>
            <w:vAlign w:val="center"/>
            <w:hideMark/>
          </w:tcPr>
          <w:p w:rsidR="007D0035" w:rsidRPr="00D8147F" w:rsidRDefault="007D0035" w:rsidP="00D8147F">
            <w:pPr>
              <w:spacing w:before="0" w:line="240" w:lineRule="auto"/>
              <w:rPr>
                <w:rFonts w:ascii="Calibri" w:eastAsia="Times New Roman" w:hAnsi="Calibri" w:cs="Calibri"/>
                <w:b/>
                <w:bCs/>
                <w:color w:val="000000"/>
                <w:sz w:val="18"/>
                <w:szCs w:val="18"/>
              </w:rPr>
            </w:pPr>
          </w:p>
        </w:tc>
        <w:tc>
          <w:tcPr>
            <w:tcW w:w="3060" w:type="dxa"/>
            <w:vMerge/>
            <w:shd w:val="clear" w:color="auto" w:fill="BFBFBF" w:themeFill="background1" w:themeFillShade="BF"/>
            <w:vAlign w:val="center"/>
            <w:hideMark/>
          </w:tcPr>
          <w:p w:rsidR="007D0035" w:rsidRPr="00D8147F" w:rsidRDefault="007D0035" w:rsidP="00D8147F">
            <w:pPr>
              <w:spacing w:before="0" w:line="240" w:lineRule="auto"/>
              <w:rPr>
                <w:rFonts w:ascii="Calibri" w:eastAsia="Times New Roman" w:hAnsi="Calibri" w:cs="Calibri"/>
                <w:b/>
                <w:bCs/>
                <w:color w:val="000000"/>
                <w:sz w:val="18"/>
                <w:szCs w:val="18"/>
              </w:rPr>
            </w:pPr>
          </w:p>
        </w:tc>
      </w:tr>
      <w:tr w:rsidR="00E316F6" w:rsidRPr="00D8147F" w:rsidTr="00D8147F">
        <w:trPr>
          <w:trHeight w:val="74"/>
        </w:trPr>
        <w:tc>
          <w:tcPr>
            <w:tcW w:w="2480" w:type="dxa"/>
            <w:shd w:val="clear" w:color="000000" w:fill="FFFFFF"/>
            <w:vAlign w:val="center"/>
            <w:hideMark/>
          </w:tcPr>
          <w:p w:rsidR="00E316F6" w:rsidRPr="00D8147F" w:rsidRDefault="00E316F6" w:rsidP="009C6D0A">
            <w:pPr>
              <w:spacing w:before="0" w:line="240" w:lineRule="auto"/>
              <w:jc w:val="left"/>
              <w:rPr>
                <w:rFonts w:ascii="Calibri" w:eastAsia="Times New Roman" w:hAnsi="Calibri" w:cs="Calibri"/>
                <w:b/>
                <w:bCs/>
                <w:color w:val="000000"/>
                <w:sz w:val="18"/>
                <w:szCs w:val="18"/>
              </w:rPr>
            </w:pPr>
            <w:r w:rsidRPr="00D8147F">
              <w:rPr>
                <w:rFonts w:ascii="Calibri" w:eastAsia="Times New Roman" w:hAnsi="Calibri" w:cs="Calibri"/>
                <w:b/>
                <w:bCs/>
                <w:color w:val="000000"/>
                <w:sz w:val="18"/>
                <w:szCs w:val="18"/>
              </w:rPr>
              <w:t>Dona Francisca</w:t>
            </w:r>
          </w:p>
        </w:tc>
        <w:tc>
          <w:tcPr>
            <w:tcW w:w="3929" w:type="dxa"/>
            <w:shd w:val="clear" w:color="000000" w:fill="FFFFFF"/>
            <w:vAlign w:val="center"/>
            <w:hideMark/>
          </w:tcPr>
          <w:p w:rsidR="00E316F6" w:rsidRPr="00D8147F" w:rsidRDefault="00E316F6" w:rsidP="009C6D0A">
            <w:pPr>
              <w:spacing w:before="0" w:line="240" w:lineRule="auto"/>
              <w:jc w:val="left"/>
              <w:rPr>
                <w:rFonts w:ascii="Calibri" w:eastAsia="Times New Roman" w:hAnsi="Calibri" w:cs="Calibri"/>
                <w:color w:val="000000"/>
                <w:sz w:val="18"/>
                <w:szCs w:val="18"/>
              </w:rPr>
            </w:pPr>
            <w:r w:rsidRPr="00D8147F">
              <w:rPr>
                <w:rFonts w:ascii="Calibri" w:eastAsia="Times New Roman" w:hAnsi="Calibri" w:cs="Calibri"/>
                <w:color w:val="000000"/>
                <w:sz w:val="18"/>
                <w:szCs w:val="18"/>
              </w:rPr>
              <w:t xml:space="preserve">Falta de equipe. </w:t>
            </w:r>
          </w:p>
        </w:tc>
        <w:tc>
          <w:tcPr>
            <w:tcW w:w="3060" w:type="dxa"/>
            <w:shd w:val="clear" w:color="000000" w:fill="FFFFFF"/>
            <w:vAlign w:val="center"/>
            <w:hideMark/>
          </w:tcPr>
          <w:p w:rsidR="00E316F6" w:rsidRPr="00D8147F" w:rsidRDefault="00E316F6" w:rsidP="009C6D0A">
            <w:pPr>
              <w:spacing w:before="0" w:line="240" w:lineRule="auto"/>
              <w:jc w:val="left"/>
              <w:rPr>
                <w:rFonts w:ascii="Calibri" w:eastAsia="Times New Roman" w:hAnsi="Calibri" w:cs="Calibri"/>
                <w:color w:val="000000"/>
                <w:sz w:val="18"/>
                <w:szCs w:val="18"/>
              </w:rPr>
            </w:pPr>
            <w:r w:rsidRPr="00D8147F">
              <w:rPr>
                <w:rFonts w:ascii="Calibri" w:eastAsia="Times New Roman" w:hAnsi="Calibri" w:cs="Calibri"/>
                <w:color w:val="000000"/>
                <w:sz w:val="18"/>
                <w:szCs w:val="18"/>
              </w:rPr>
              <w:t>Aprimorar através da elaboração do Plano de Gerenciamento de Resíduos do Município.</w:t>
            </w:r>
          </w:p>
        </w:tc>
      </w:tr>
    </w:tbl>
    <w:p w:rsidR="00DA31BA" w:rsidRDefault="00DA31BA" w:rsidP="00C205F2">
      <w:pPr>
        <w:tabs>
          <w:tab w:val="left" w:pos="5984"/>
        </w:tabs>
        <w:rPr>
          <w:rFonts w:ascii="Times New Roman" w:hAnsi="Times New Roman" w:cs="Times New Roman"/>
          <w:sz w:val="24"/>
          <w:szCs w:val="24"/>
        </w:rPr>
      </w:pPr>
    </w:p>
    <w:p w:rsidR="00DA31BA" w:rsidRDefault="00DA31BA" w:rsidP="00DA31BA">
      <w:pPr>
        <w:rPr>
          <w:rFonts w:ascii="Times New Roman" w:hAnsi="Times New Roman" w:cs="Times New Roman"/>
          <w:sz w:val="24"/>
          <w:szCs w:val="24"/>
        </w:rPr>
      </w:pPr>
      <w:r>
        <w:rPr>
          <w:rFonts w:ascii="Times New Roman" w:hAnsi="Times New Roman" w:cs="Times New Roman"/>
          <w:sz w:val="24"/>
          <w:szCs w:val="24"/>
        </w:rPr>
        <w:t>BENEFICIAMENTO</w:t>
      </w:r>
    </w:p>
    <w:p w:rsidR="00C205F2" w:rsidRDefault="00C205F2" w:rsidP="00DA31BA">
      <w:pPr>
        <w:ind w:firstLine="708"/>
        <w:rPr>
          <w:rFonts w:ascii="Times New Roman" w:hAnsi="Times New Roman" w:cs="Times New Roman"/>
          <w:sz w:val="24"/>
          <w:szCs w:val="24"/>
        </w:rPr>
      </w:pPr>
      <w:r>
        <w:rPr>
          <w:rFonts w:ascii="Times New Roman" w:hAnsi="Times New Roman" w:cs="Times New Roman"/>
          <w:sz w:val="24"/>
          <w:szCs w:val="24"/>
        </w:rPr>
        <w:t xml:space="preserve">O beneficiamento mais adequado dos resíduos orgânicos dessa tipologia seria o de geração de energia através da </w:t>
      </w:r>
      <w:proofErr w:type="spellStart"/>
      <w:r>
        <w:rPr>
          <w:rFonts w:ascii="Times New Roman" w:hAnsi="Times New Roman" w:cs="Times New Roman"/>
          <w:sz w:val="24"/>
          <w:szCs w:val="24"/>
        </w:rPr>
        <w:t>biodigestão</w:t>
      </w:r>
      <w:proofErr w:type="spellEnd"/>
      <w:r>
        <w:rPr>
          <w:rFonts w:ascii="Times New Roman" w:hAnsi="Times New Roman" w:cs="Times New Roman"/>
          <w:sz w:val="24"/>
          <w:szCs w:val="24"/>
        </w:rPr>
        <w:t xml:space="preserve"> dos mesmos, porém este não é a única forma de se beneficiar esses resíduos ainda é possível que eles sejam beneficiados por outras tecnologias ou que sejam </w:t>
      </w:r>
      <w:proofErr w:type="spellStart"/>
      <w:r>
        <w:rPr>
          <w:rFonts w:ascii="Times New Roman" w:hAnsi="Times New Roman" w:cs="Times New Roman"/>
          <w:sz w:val="24"/>
          <w:szCs w:val="24"/>
        </w:rPr>
        <w:t>compostados</w:t>
      </w:r>
      <w:proofErr w:type="spellEnd"/>
      <w:r>
        <w:rPr>
          <w:rFonts w:ascii="Times New Roman" w:hAnsi="Times New Roman" w:cs="Times New Roman"/>
          <w:sz w:val="24"/>
          <w:szCs w:val="24"/>
        </w:rPr>
        <w:t>, porém em alguns casos a compostagem gera um composto pobre em nutrientes, o que o torna difícil de ser comercializado, por isso é interessante que os responsáveis pela compostagem sejam orientados com um intuito de gerar um composto de qualidade.</w:t>
      </w:r>
    </w:p>
    <w:p w:rsidR="001176C4" w:rsidRDefault="00C205F2" w:rsidP="00DA31BA">
      <w:pPr>
        <w:rPr>
          <w:rFonts w:ascii="Times New Roman" w:hAnsi="Times New Roman" w:cs="Times New Roman"/>
          <w:sz w:val="24"/>
          <w:szCs w:val="24"/>
        </w:rPr>
      </w:pPr>
      <w:r>
        <w:rPr>
          <w:rFonts w:ascii="Times New Roman" w:hAnsi="Times New Roman" w:cs="Times New Roman"/>
          <w:sz w:val="24"/>
          <w:szCs w:val="24"/>
        </w:rPr>
        <w:tab/>
      </w:r>
    </w:p>
    <w:p w:rsidR="001176C4" w:rsidRPr="00794F00" w:rsidRDefault="001176C4" w:rsidP="001176C4">
      <w:pPr>
        <w:rPr>
          <w:rFonts w:ascii="Times New Roman" w:hAnsi="Times New Roman" w:cs="Times New Roman"/>
          <w:sz w:val="24"/>
          <w:szCs w:val="24"/>
        </w:rPr>
      </w:pPr>
    </w:p>
    <w:p w:rsidR="001176C4" w:rsidRDefault="001176C4" w:rsidP="00C51225">
      <w:pPr>
        <w:rPr>
          <w:rFonts w:ascii="Times New Roman" w:hAnsi="Times New Roman" w:cs="Times New Roman"/>
          <w:sz w:val="24"/>
          <w:szCs w:val="24"/>
        </w:rPr>
      </w:pPr>
    </w:p>
    <w:p w:rsidR="004D50F6" w:rsidRDefault="004D50F6" w:rsidP="00C51225">
      <w:pPr>
        <w:rPr>
          <w:rFonts w:ascii="Times New Roman" w:hAnsi="Times New Roman" w:cs="Times New Roman"/>
          <w:sz w:val="24"/>
          <w:szCs w:val="24"/>
        </w:rPr>
      </w:pPr>
    </w:p>
    <w:p w:rsidR="004D50F6" w:rsidRDefault="004D50F6" w:rsidP="00C51225">
      <w:pPr>
        <w:rPr>
          <w:rFonts w:ascii="Times New Roman" w:hAnsi="Times New Roman" w:cs="Times New Roman"/>
          <w:sz w:val="24"/>
          <w:szCs w:val="24"/>
        </w:rPr>
      </w:pPr>
    </w:p>
    <w:p w:rsidR="008B6B00" w:rsidRDefault="008B6B00" w:rsidP="00C51225">
      <w:pPr>
        <w:rPr>
          <w:rFonts w:ascii="Times New Roman" w:hAnsi="Times New Roman" w:cs="Times New Roman"/>
          <w:sz w:val="24"/>
          <w:szCs w:val="24"/>
        </w:rPr>
      </w:pPr>
    </w:p>
    <w:p w:rsidR="00A11A64" w:rsidRPr="00233478" w:rsidRDefault="002A061B" w:rsidP="001472A3">
      <w:pPr>
        <w:pStyle w:val="Ttulo1"/>
      </w:pPr>
      <w:bookmarkStart w:id="222" w:name="_Toc343009921"/>
      <w:proofErr w:type="gramStart"/>
      <w:r>
        <w:t>16</w:t>
      </w:r>
      <w:r w:rsidR="001472A3" w:rsidRPr="00233478">
        <w:t xml:space="preserve"> EDUCAÇÃO</w:t>
      </w:r>
      <w:proofErr w:type="gramEnd"/>
      <w:r w:rsidR="001472A3" w:rsidRPr="00233478">
        <w:t xml:space="preserve"> AMBIENTAL</w:t>
      </w:r>
      <w:bookmarkEnd w:id="222"/>
    </w:p>
    <w:p w:rsidR="00565A09" w:rsidRPr="00A966E3" w:rsidRDefault="00565A09" w:rsidP="00565A09">
      <w:pPr>
        <w:pStyle w:val="SemEspaamento"/>
        <w:spacing w:line="360" w:lineRule="auto"/>
        <w:rPr>
          <w:rFonts w:ascii="Times New Roman" w:hAnsi="Times New Roman" w:cs="Times New Roman"/>
          <w:sz w:val="24"/>
          <w:szCs w:val="24"/>
          <w:lang w:val="pt-BR"/>
        </w:rPr>
      </w:pPr>
      <w:r>
        <w:rPr>
          <w:rFonts w:ascii="Times New Roman" w:hAnsi="Times New Roman" w:cs="Times New Roman"/>
          <w:sz w:val="24"/>
          <w:szCs w:val="24"/>
          <w:lang w:val="pt-BR"/>
        </w:rPr>
        <w:tab/>
      </w:r>
      <w:r w:rsidRPr="00A966E3">
        <w:rPr>
          <w:rFonts w:ascii="Times New Roman" w:hAnsi="Times New Roman" w:cs="Times New Roman"/>
          <w:sz w:val="24"/>
          <w:szCs w:val="24"/>
          <w:lang w:val="pt-BR"/>
        </w:rPr>
        <w:t xml:space="preserve">Segundo a Lei </w:t>
      </w:r>
      <w:proofErr w:type="gramStart"/>
      <w:r w:rsidRPr="00A966E3">
        <w:rPr>
          <w:rFonts w:ascii="Times New Roman" w:hAnsi="Times New Roman" w:cs="Times New Roman"/>
          <w:sz w:val="24"/>
          <w:szCs w:val="24"/>
          <w:lang w:val="pt-BR"/>
        </w:rPr>
        <w:t>Nº9.</w:t>
      </w:r>
      <w:proofErr w:type="gramEnd"/>
      <w:r w:rsidRPr="00A966E3">
        <w:rPr>
          <w:rFonts w:ascii="Times New Roman" w:hAnsi="Times New Roman" w:cs="Times New Roman"/>
          <w:sz w:val="24"/>
          <w:szCs w:val="24"/>
          <w:lang w:val="pt-BR"/>
        </w:rPr>
        <w:t>795/1999:</w:t>
      </w:r>
    </w:p>
    <w:p w:rsidR="00565A09" w:rsidRDefault="00565A09" w:rsidP="00565A09">
      <w:pPr>
        <w:pStyle w:val="SemEspaamento"/>
        <w:spacing w:line="360" w:lineRule="auto"/>
        <w:ind w:left="2790"/>
        <w:rPr>
          <w:rFonts w:ascii="Times New Roman" w:hAnsi="Times New Roman" w:cs="Times New Roman"/>
          <w:sz w:val="24"/>
          <w:szCs w:val="24"/>
          <w:lang w:val="pt-BR"/>
        </w:rPr>
      </w:pPr>
      <w:r w:rsidRPr="00A966E3">
        <w:rPr>
          <w:rFonts w:ascii="Times New Roman" w:hAnsi="Times New Roman" w:cs="Times New Roman"/>
          <w:sz w:val="24"/>
          <w:szCs w:val="24"/>
          <w:lang w:val="pt-BR"/>
        </w:rPr>
        <w:t>“Art. 1</w:t>
      </w:r>
      <w:r w:rsidRPr="00A966E3">
        <w:rPr>
          <w:rFonts w:ascii="Times New Roman" w:hAnsi="Times New Roman" w:cs="Times New Roman"/>
          <w:sz w:val="24"/>
          <w:szCs w:val="24"/>
          <w:u w:val="single"/>
          <w:vertAlign w:val="superscript"/>
          <w:lang w:val="pt-BR"/>
        </w:rPr>
        <w:t>o</w:t>
      </w:r>
      <w:r>
        <w:rPr>
          <w:rFonts w:ascii="Times New Roman" w:hAnsi="Times New Roman" w:cs="Times New Roman"/>
          <w:sz w:val="24"/>
          <w:szCs w:val="24"/>
          <w:lang w:val="pt-BR"/>
        </w:rPr>
        <w:t xml:space="preserve"> Entendem</w:t>
      </w:r>
      <w:r w:rsidRPr="00A966E3">
        <w:rPr>
          <w:rFonts w:ascii="Times New Roman" w:hAnsi="Times New Roman" w:cs="Times New Roman"/>
          <w:sz w:val="24"/>
          <w:szCs w:val="24"/>
          <w:lang w:val="pt-BR"/>
        </w:rPr>
        <w:t>-se por educação ambiental os processos por meio dos quais o indivíduo e a coletividade constroem valores sociais, conhecimentos, habilidades, atitudes e competências voltadas para a conservação do meio ambiente, bem de uso comum do povo, essencial à sadia qualidade de vida e sua sustentabilidade</w:t>
      </w:r>
      <w:r>
        <w:rPr>
          <w:rFonts w:ascii="Times New Roman" w:hAnsi="Times New Roman" w:cs="Times New Roman"/>
          <w:sz w:val="24"/>
          <w:szCs w:val="24"/>
          <w:lang w:val="pt-BR"/>
        </w:rPr>
        <w:t>.”</w:t>
      </w:r>
    </w:p>
    <w:p w:rsidR="00565A09" w:rsidRDefault="00565A09" w:rsidP="00565A09">
      <w:pPr>
        <w:pStyle w:val="SemEspaamento"/>
        <w:spacing w:line="360" w:lineRule="auto"/>
        <w:rPr>
          <w:rFonts w:ascii="Times New Roman" w:hAnsi="Times New Roman" w:cs="Times New Roman"/>
          <w:sz w:val="24"/>
          <w:szCs w:val="24"/>
          <w:lang w:val="pt-BR"/>
        </w:rPr>
      </w:pPr>
      <w:r>
        <w:rPr>
          <w:rFonts w:ascii="Times New Roman" w:hAnsi="Times New Roman" w:cs="Times New Roman"/>
          <w:sz w:val="24"/>
          <w:szCs w:val="24"/>
          <w:lang w:val="pt-BR"/>
        </w:rPr>
        <w:tab/>
        <w:t xml:space="preserve">Essa lei também estipula que a educação ambiental deve estar permanentemente presente na vida das pessoas e que ela é de responsabilidade de vários setores da sociedade, dentre eles está o Poder Público, que deve incorporar e promover a educação ambiental em todos os níveis de ensino; as instituições educativas; </w:t>
      </w:r>
      <w:proofErr w:type="gramStart"/>
      <w:r>
        <w:rPr>
          <w:rFonts w:ascii="Times New Roman" w:hAnsi="Times New Roman" w:cs="Times New Roman"/>
          <w:sz w:val="24"/>
          <w:szCs w:val="24"/>
          <w:lang w:val="pt-BR"/>
        </w:rPr>
        <w:t>os órgão</w:t>
      </w:r>
      <w:proofErr w:type="gramEnd"/>
      <w:r>
        <w:rPr>
          <w:rFonts w:ascii="Times New Roman" w:hAnsi="Times New Roman" w:cs="Times New Roman"/>
          <w:sz w:val="24"/>
          <w:szCs w:val="24"/>
          <w:lang w:val="pt-BR"/>
        </w:rPr>
        <w:t xml:space="preserve"> integrantes do Sistema Nacional de Meio Ambiente – SISNAMA; os meios de comunicação de massa; as empresas, que devem capacitar seus trabalhadores com o intuito de que eles zelem pelo ambiente de trabalho e pelas repercussões do processo produtivo no meio ambiente; e a sociedade, que deve adequar seus valores, atitudes e hábitos para um bem comum. Alguns objetivos da educação ambiental são os de conservar e recuperar o meio ambiente visando o equilíbrio do mesmo e a qualidade ambiental, para tal fim é necessária </w:t>
      </w:r>
      <w:proofErr w:type="gramStart"/>
      <w:r>
        <w:rPr>
          <w:rFonts w:ascii="Times New Roman" w:hAnsi="Times New Roman" w:cs="Times New Roman"/>
          <w:sz w:val="24"/>
          <w:szCs w:val="24"/>
          <w:lang w:val="pt-BR"/>
        </w:rPr>
        <w:t>a</w:t>
      </w:r>
      <w:proofErr w:type="gramEnd"/>
      <w:r>
        <w:rPr>
          <w:rFonts w:ascii="Times New Roman" w:hAnsi="Times New Roman" w:cs="Times New Roman"/>
          <w:sz w:val="24"/>
          <w:szCs w:val="24"/>
          <w:lang w:val="pt-BR"/>
        </w:rPr>
        <w:t xml:space="preserve"> cooperação entre as diversas regiões do país, em níveis micro e macrorregionais e a integração da ciência e da tecnologia.</w:t>
      </w:r>
    </w:p>
    <w:p w:rsidR="00565A09" w:rsidRPr="007F6D92" w:rsidRDefault="00565A09" w:rsidP="00565A09">
      <w:pPr>
        <w:pStyle w:val="SemEspaamento"/>
        <w:spacing w:line="360" w:lineRule="auto"/>
        <w:rPr>
          <w:rFonts w:ascii="Times New Roman" w:hAnsi="Times New Roman" w:cs="Times New Roman"/>
          <w:sz w:val="24"/>
          <w:szCs w:val="24"/>
          <w:lang w:val="pt-BR"/>
        </w:rPr>
      </w:pPr>
      <w:r>
        <w:rPr>
          <w:rFonts w:ascii="Times New Roman" w:hAnsi="Times New Roman" w:cs="Times New Roman"/>
          <w:sz w:val="24"/>
          <w:szCs w:val="24"/>
          <w:lang w:val="pt-BR"/>
        </w:rPr>
        <w:tab/>
        <w:t xml:space="preserve">A lei acima citada, ainda instaura que </w:t>
      </w:r>
      <w:proofErr w:type="gramStart"/>
      <w:r>
        <w:rPr>
          <w:rFonts w:ascii="Times New Roman" w:hAnsi="Times New Roman" w:cs="Times New Roman"/>
          <w:sz w:val="24"/>
          <w:szCs w:val="24"/>
          <w:lang w:val="pt-BR"/>
        </w:rPr>
        <w:t xml:space="preserve">o Poder Público em níveis </w:t>
      </w:r>
      <w:proofErr w:type="spellStart"/>
      <w:r>
        <w:rPr>
          <w:rFonts w:ascii="Times New Roman" w:hAnsi="Times New Roman" w:cs="Times New Roman"/>
          <w:sz w:val="24"/>
          <w:szCs w:val="24"/>
          <w:lang w:val="pt-BR"/>
        </w:rPr>
        <w:t>fedeal</w:t>
      </w:r>
      <w:proofErr w:type="spellEnd"/>
      <w:r>
        <w:rPr>
          <w:rFonts w:ascii="Times New Roman" w:hAnsi="Times New Roman" w:cs="Times New Roman"/>
          <w:sz w:val="24"/>
          <w:szCs w:val="24"/>
          <w:lang w:val="pt-BR"/>
        </w:rPr>
        <w:t xml:space="preserve">, estadual e </w:t>
      </w:r>
      <w:proofErr w:type="spellStart"/>
      <w:r>
        <w:rPr>
          <w:rFonts w:ascii="Times New Roman" w:hAnsi="Times New Roman" w:cs="Times New Roman"/>
          <w:sz w:val="24"/>
          <w:szCs w:val="24"/>
          <w:lang w:val="pt-BR"/>
        </w:rPr>
        <w:t>municpal</w:t>
      </w:r>
      <w:proofErr w:type="spellEnd"/>
      <w:r>
        <w:rPr>
          <w:rFonts w:ascii="Times New Roman" w:hAnsi="Times New Roman" w:cs="Times New Roman"/>
          <w:sz w:val="24"/>
          <w:szCs w:val="24"/>
          <w:lang w:val="pt-BR"/>
        </w:rPr>
        <w:t xml:space="preserve"> deve incentivar</w:t>
      </w:r>
      <w:proofErr w:type="gramEnd"/>
      <w:r>
        <w:rPr>
          <w:rFonts w:ascii="Times New Roman" w:hAnsi="Times New Roman" w:cs="Times New Roman"/>
          <w:sz w:val="24"/>
          <w:szCs w:val="24"/>
          <w:lang w:val="pt-BR"/>
        </w:rPr>
        <w:t xml:space="preserve"> as campanhas educativas através de meios de comunicação de massa, a </w:t>
      </w:r>
      <w:r w:rsidRPr="007F6D92">
        <w:rPr>
          <w:rFonts w:ascii="Times New Roman" w:hAnsi="Times New Roman" w:cs="Times New Roman"/>
          <w:sz w:val="24"/>
          <w:szCs w:val="24"/>
          <w:lang w:val="pt-BR"/>
        </w:rPr>
        <w:t>participação de instituições de ensino, ONGs, empresas públicas e privadas, a sensibilização da sociedade tradiciona</w:t>
      </w:r>
      <w:r>
        <w:rPr>
          <w:rFonts w:ascii="Times New Roman" w:hAnsi="Times New Roman" w:cs="Times New Roman"/>
          <w:sz w:val="24"/>
          <w:szCs w:val="24"/>
          <w:lang w:val="pt-BR"/>
        </w:rPr>
        <w:t>l</w:t>
      </w:r>
      <w:r w:rsidRPr="007F6D92">
        <w:rPr>
          <w:rFonts w:ascii="Times New Roman" w:hAnsi="Times New Roman" w:cs="Times New Roman"/>
          <w:sz w:val="24"/>
          <w:szCs w:val="24"/>
          <w:lang w:val="pt-BR"/>
        </w:rPr>
        <w:t xml:space="preserve"> ou não</w:t>
      </w:r>
      <w:r>
        <w:rPr>
          <w:rFonts w:ascii="Times New Roman" w:hAnsi="Times New Roman" w:cs="Times New Roman"/>
          <w:sz w:val="24"/>
          <w:szCs w:val="24"/>
          <w:lang w:val="pt-BR"/>
        </w:rPr>
        <w:t xml:space="preserve"> que vive em</w:t>
      </w:r>
      <w:r w:rsidRPr="007F6D92">
        <w:rPr>
          <w:rFonts w:ascii="Times New Roman" w:hAnsi="Times New Roman" w:cs="Times New Roman"/>
          <w:sz w:val="24"/>
          <w:szCs w:val="24"/>
          <w:lang w:val="pt-BR"/>
        </w:rPr>
        <w:t xml:space="preserve"> unidades de conservação e dos agricultores e o ecoturismo.</w:t>
      </w:r>
      <w:r>
        <w:rPr>
          <w:rFonts w:ascii="Times New Roman" w:hAnsi="Times New Roman" w:cs="Times New Roman"/>
          <w:sz w:val="24"/>
          <w:szCs w:val="24"/>
          <w:lang w:val="pt-BR"/>
        </w:rPr>
        <w:t xml:space="preserve"> O ó</w:t>
      </w:r>
      <w:r w:rsidRPr="007F6D92">
        <w:rPr>
          <w:rFonts w:ascii="Times New Roman" w:hAnsi="Times New Roman" w:cs="Times New Roman"/>
          <w:sz w:val="24"/>
          <w:szCs w:val="24"/>
          <w:lang w:val="pt-BR"/>
        </w:rPr>
        <w:t>rgão Gestor por sua vez fica responsável por avaliar e intermediar programas e projetos, sistematizar e divulgar diretrizes nacionais definidas e estimular e promover parcerias entre instituições públicas e privadas</w:t>
      </w:r>
      <w:r>
        <w:rPr>
          <w:rFonts w:ascii="Times New Roman" w:hAnsi="Times New Roman" w:cs="Times New Roman"/>
          <w:sz w:val="24"/>
          <w:szCs w:val="24"/>
          <w:lang w:val="pt-BR"/>
        </w:rPr>
        <w:t xml:space="preserve"> para ampliar práticas educativas que tem o intuito de sensibilizar a população sobre questões ambientais.</w:t>
      </w:r>
    </w:p>
    <w:p w:rsidR="00565A09" w:rsidRDefault="00565A09" w:rsidP="00565A09">
      <w:pPr>
        <w:pStyle w:val="SemEspaamento"/>
        <w:spacing w:line="360" w:lineRule="auto"/>
        <w:rPr>
          <w:rFonts w:ascii="Times New Roman" w:hAnsi="Times New Roman" w:cs="Times New Roman"/>
          <w:sz w:val="24"/>
          <w:szCs w:val="24"/>
          <w:lang w:val="pt-BR"/>
        </w:rPr>
      </w:pPr>
      <w:r w:rsidRPr="007F6D92">
        <w:rPr>
          <w:rFonts w:ascii="Times New Roman" w:hAnsi="Times New Roman" w:cs="Times New Roman"/>
          <w:sz w:val="24"/>
          <w:szCs w:val="24"/>
          <w:lang w:val="pt-BR"/>
        </w:rPr>
        <w:tab/>
      </w:r>
      <w:proofErr w:type="gramStart"/>
      <w:r w:rsidRPr="007F6D92">
        <w:rPr>
          <w:rFonts w:ascii="Times New Roman" w:hAnsi="Times New Roman" w:cs="Times New Roman"/>
          <w:sz w:val="24"/>
          <w:szCs w:val="24"/>
          <w:lang w:val="pt-BR"/>
        </w:rPr>
        <w:t>Os recursos para</w:t>
      </w:r>
      <w:proofErr w:type="gramEnd"/>
      <w:r w:rsidRPr="007F6D92">
        <w:rPr>
          <w:rFonts w:ascii="Times New Roman" w:hAnsi="Times New Roman" w:cs="Times New Roman"/>
          <w:sz w:val="24"/>
          <w:szCs w:val="24"/>
          <w:lang w:val="pt-BR"/>
        </w:rPr>
        <w:t xml:space="preserve"> e realização de projetos e programas de educação ambiental podem vir de inúmeros setores</w:t>
      </w:r>
      <w:r>
        <w:rPr>
          <w:rFonts w:ascii="Times New Roman" w:hAnsi="Times New Roman" w:cs="Times New Roman"/>
          <w:sz w:val="24"/>
          <w:szCs w:val="24"/>
          <w:lang w:val="pt-BR"/>
        </w:rPr>
        <w:t>, como o determinado no Programa Nacional de Educação Ambiental, que ressalta que deve se primar pela descentralização das ações e informações, inclusive quando se trata de fontes de financiamento. P</w:t>
      </w:r>
      <w:r w:rsidRPr="007F6D92">
        <w:rPr>
          <w:rFonts w:ascii="Times New Roman" w:hAnsi="Times New Roman" w:cs="Times New Roman"/>
          <w:sz w:val="24"/>
          <w:szCs w:val="24"/>
          <w:lang w:val="pt-BR"/>
        </w:rPr>
        <w:t>orém</w:t>
      </w:r>
      <w:r>
        <w:rPr>
          <w:rFonts w:ascii="Times New Roman" w:hAnsi="Times New Roman" w:cs="Times New Roman"/>
          <w:sz w:val="24"/>
          <w:szCs w:val="24"/>
          <w:lang w:val="pt-BR"/>
        </w:rPr>
        <w:t xml:space="preserve">, é certo que, </w:t>
      </w:r>
      <w:r w:rsidRPr="007F6D92">
        <w:rPr>
          <w:rFonts w:ascii="Times New Roman" w:hAnsi="Times New Roman" w:cs="Times New Roman"/>
          <w:sz w:val="24"/>
          <w:szCs w:val="24"/>
          <w:lang w:val="pt-BR"/>
        </w:rPr>
        <w:t>os programas de assistência técnica e financeira</w:t>
      </w:r>
      <w:r>
        <w:rPr>
          <w:rFonts w:ascii="Times New Roman" w:hAnsi="Times New Roman" w:cs="Times New Roman"/>
          <w:sz w:val="24"/>
          <w:szCs w:val="24"/>
          <w:lang w:val="pt-BR"/>
        </w:rPr>
        <w:t xml:space="preserve"> </w:t>
      </w:r>
      <w:r w:rsidRPr="007F6D92">
        <w:rPr>
          <w:rFonts w:ascii="Times New Roman" w:hAnsi="Times New Roman" w:cs="Times New Roman"/>
          <w:sz w:val="24"/>
          <w:szCs w:val="24"/>
          <w:lang w:val="pt-BR"/>
        </w:rPr>
        <w:t>relativos a meio ambiente e educação, de qualquer nível do Poder Público, devem alocar recursos em ações de educação ambiental</w:t>
      </w:r>
      <w:r>
        <w:rPr>
          <w:rFonts w:ascii="Times New Roman" w:hAnsi="Times New Roman" w:cs="Times New Roman"/>
          <w:sz w:val="24"/>
          <w:szCs w:val="24"/>
          <w:lang w:val="pt-BR"/>
        </w:rPr>
        <w:t xml:space="preserve">, de acordo com a Lei </w:t>
      </w:r>
      <w:proofErr w:type="gramStart"/>
      <w:r w:rsidRPr="00A966E3">
        <w:rPr>
          <w:rFonts w:ascii="Times New Roman" w:hAnsi="Times New Roman" w:cs="Times New Roman"/>
          <w:sz w:val="24"/>
          <w:szCs w:val="24"/>
          <w:lang w:val="pt-BR"/>
        </w:rPr>
        <w:t>Nº9.</w:t>
      </w:r>
      <w:proofErr w:type="gramEnd"/>
      <w:r w:rsidRPr="00A966E3">
        <w:rPr>
          <w:rFonts w:ascii="Times New Roman" w:hAnsi="Times New Roman" w:cs="Times New Roman"/>
          <w:sz w:val="24"/>
          <w:szCs w:val="24"/>
          <w:lang w:val="pt-BR"/>
        </w:rPr>
        <w:t>795/1999</w:t>
      </w:r>
      <w:r>
        <w:rPr>
          <w:rFonts w:ascii="Times New Roman" w:hAnsi="Times New Roman" w:cs="Times New Roman"/>
          <w:sz w:val="24"/>
          <w:szCs w:val="24"/>
          <w:lang w:val="pt-BR"/>
        </w:rPr>
        <w:t xml:space="preserve"> </w:t>
      </w:r>
      <w:r w:rsidRPr="007F6D92">
        <w:rPr>
          <w:rFonts w:ascii="Times New Roman" w:hAnsi="Times New Roman" w:cs="Times New Roman"/>
          <w:sz w:val="24"/>
          <w:szCs w:val="24"/>
          <w:lang w:val="pt-BR"/>
        </w:rPr>
        <w:t>.</w:t>
      </w:r>
    </w:p>
    <w:p w:rsidR="00565A09" w:rsidRPr="007F6D92" w:rsidRDefault="00565A09" w:rsidP="00565A09">
      <w:pPr>
        <w:pStyle w:val="SemEspaamento"/>
        <w:spacing w:line="360" w:lineRule="auto"/>
        <w:rPr>
          <w:rFonts w:ascii="Times New Roman" w:hAnsi="Times New Roman" w:cs="Times New Roman"/>
          <w:sz w:val="24"/>
          <w:szCs w:val="24"/>
          <w:lang w:val="pt-BR"/>
        </w:rPr>
      </w:pPr>
    </w:p>
    <w:p w:rsidR="00565A09" w:rsidRPr="00A966E3" w:rsidRDefault="00565A09" w:rsidP="004D50F6">
      <w:pPr>
        <w:pStyle w:val="SemEspaamento"/>
        <w:spacing w:line="360" w:lineRule="auto"/>
        <w:rPr>
          <w:rFonts w:ascii="Times New Roman" w:hAnsi="Times New Roman" w:cs="Times New Roman"/>
          <w:sz w:val="24"/>
          <w:szCs w:val="24"/>
          <w:lang w:val="pt-BR"/>
        </w:rPr>
      </w:pPr>
      <w:r w:rsidRPr="007F6D92">
        <w:rPr>
          <w:rFonts w:ascii="Times New Roman" w:hAnsi="Times New Roman" w:cs="Times New Roman"/>
          <w:sz w:val="24"/>
          <w:szCs w:val="24"/>
          <w:lang w:val="pt-BR"/>
        </w:rPr>
        <w:t>PROG</w:t>
      </w:r>
      <w:r w:rsidRPr="00A966E3">
        <w:rPr>
          <w:rFonts w:ascii="Times New Roman" w:hAnsi="Times New Roman" w:cs="Times New Roman"/>
          <w:sz w:val="24"/>
          <w:szCs w:val="24"/>
          <w:lang w:val="pt-BR"/>
        </w:rPr>
        <w:t>RAMAS DE EDUCAÇÃO AMBIENTAL</w:t>
      </w:r>
    </w:p>
    <w:p w:rsidR="00565A09" w:rsidRDefault="00565A09" w:rsidP="00565A09">
      <w:pPr>
        <w:pStyle w:val="SemEspaamento"/>
        <w:spacing w:line="360" w:lineRule="auto"/>
        <w:ind w:firstLine="567"/>
        <w:rPr>
          <w:rFonts w:ascii="Times New Roman" w:hAnsi="Times New Roman" w:cs="Times New Roman"/>
          <w:sz w:val="24"/>
          <w:szCs w:val="24"/>
          <w:lang w:val="pt-BR"/>
        </w:rPr>
      </w:pPr>
      <w:r w:rsidRPr="00A966E3">
        <w:rPr>
          <w:rFonts w:ascii="Times New Roman" w:hAnsi="Times New Roman" w:cs="Times New Roman"/>
          <w:sz w:val="24"/>
          <w:szCs w:val="24"/>
          <w:lang w:val="pt-BR"/>
        </w:rPr>
        <w:t>Em 65</w:t>
      </w:r>
      <w:r>
        <w:rPr>
          <w:rFonts w:ascii="Times New Roman" w:hAnsi="Times New Roman" w:cs="Times New Roman"/>
          <w:sz w:val="24"/>
          <w:szCs w:val="24"/>
          <w:lang w:val="pt-BR"/>
        </w:rPr>
        <w:t xml:space="preserve">% dos municípios há programas e/ou projetos de Educação Ambiental focados na temática de resíduos sólidos. Dentre as tipologias de resíduos contempladas, as de maior ocorrência são RSD e Resíduos de Logística Reversa. </w:t>
      </w:r>
    </w:p>
    <w:p w:rsidR="00565A09" w:rsidRDefault="00565A09" w:rsidP="00565A09">
      <w:pPr>
        <w:pStyle w:val="SemEspaamento"/>
        <w:spacing w:after="240" w:line="360" w:lineRule="auto"/>
        <w:ind w:firstLine="567"/>
        <w:rPr>
          <w:rFonts w:ascii="Times New Roman" w:hAnsi="Times New Roman" w:cs="Times New Roman"/>
          <w:sz w:val="24"/>
          <w:szCs w:val="24"/>
          <w:lang w:val="pt-BR"/>
        </w:rPr>
      </w:pPr>
      <w:r>
        <w:rPr>
          <w:rFonts w:ascii="Times New Roman" w:hAnsi="Times New Roman" w:cs="Times New Roman"/>
          <w:sz w:val="24"/>
          <w:szCs w:val="24"/>
          <w:lang w:val="pt-BR"/>
        </w:rPr>
        <w:t xml:space="preserve">Os principais assuntos abordados nos programas e projetos são os seguintes: </w:t>
      </w:r>
    </w:p>
    <w:p w:rsidR="00565A09" w:rsidRDefault="00565A09" w:rsidP="00565A09">
      <w:pPr>
        <w:pStyle w:val="SemEspaamento"/>
        <w:spacing w:after="240" w:line="360" w:lineRule="auto"/>
        <w:ind w:firstLine="567"/>
        <w:rPr>
          <w:rFonts w:ascii="Times New Roman" w:hAnsi="Times New Roman" w:cs="Times New Roman"/>
          <w:sz w:val="24"/>
          <w:szCs w:val="24"/>
          <w:lang w:val="pt-BR"/>
        </w:rPr>
      </w:pPr>
      <w:r>
        <w:rPr>
          <w:rFonts w:ascii="Times New Roman" w:hAnsi="Times New Roman" w:cs="Times New Roman"/>
          <w:sz w:val="24"/>
          <w:szCs w:val="24"/>
          <w:lang w:val="pt-BR"/>
        </w:rPr>
        <w:t>- Segregação dos RSD nas residências;</w:t>
      </w:r>
    </w:p>
    <w:p w:rsidR="00565A09" w:rsidRDefault="00565A09" w:rsidP="00565A09">
      <w:pPr>
        <w:pStyle w:val="SemEspaamento"/>
        <w:spacing w:after="240" w:line="360" w:lineRule="auto"/>
        <w:ind w:firstLine="567"/>
        <w:rPr>
          <w:rFonts w:ascii="Times New Roman" w:hAnsi="Times New Roman" w:cs="Times New Roman"/>
          <w:sz w:val="24"/>
          <w:szCs w:val="24"/>
          <w:lang w:val="pt-BR"/>
        </w:rPr>
      </w:pPr>
      <w:r>
        <w:rPr>
          <w:rFonts w:ascii="Times New Roman" w:hAnsi="Times New Roman" w:cs="Times New Roman"/>
          <w:sz w:val="24"/>
          <w:szCs w:val="24"/>
          <w:lang w:val="pt-BR"/>
        </w:rPr>
        <w:t xml:space="preserve">- Reciclagem; </w:t>
      </w:r>
    </w:p>
    <w:p w:rsidR="00565A09" w:rsidRDefault="00565A09" w:rsidP="00565A09">
      <w:pPr>
        <w:pStyle w:val="SemEspaamento"/>
        <w:spacing w:after="240" w:line="360" w:lineRule="auto"/>
        <w:ind w:firstLine="567"/>
        <w:rPr>
          <w:rFonts w:ascii="Times New Roman" w:hAnsi="Times New Roman" w:cs="Times New Roman"/>
          <w:sz w:val="24"/>
          <w:szCs w:val="24"/>
          <w:lang w:val="pt-BR"/>
        </w:rPr>
      </w:pPr>
      <w:r>
        <w:rPr>
          <w:rFonts w:ascii="Times New Roman" w:hAnsi="Times New Roman" w:cs="Times New Roman"/>
          <w:sz w:val="24"/>
          <w:szCs w:val="24"/>
          <w:lang w:val="pt-BR"/>
        </w:rPr>
        <w:t>- Beneficiamento e reaproveitamento;</w:t>
      </w:r>
    </w:p>
    <w:p w:rsidR="00565A09" w:rsidRDefault="00565A09" w:rsidP="00565A09">
      <w:pPr>
        <w:pStyle w:val="SemEspaamento"/>
        <w:spacing w:after="240" w:line="360" w:lineRule="auto"/>
        <w:ind w:firstLine="567"/>
        <w:rPr>
          <w:rFonts w:ascii="Times New Roman" w:hAnsi="Times New Roman" w:cs="Times New Roman"/>
          <w:sz w:val="24"/>
          <w:szCs w:val="24"/>
          <w:lang w:val="pt-BR"/>
        </w:rPr>
      </w:pPr>
      <w:r>
        <w:rPr>
          <w:rFonts w:ascii="Times New Roman" w:hAnsi="Times New Roman" w:cs="Times New Roman"/>
          <w:sz w:val="24"/>
          <w:szCs w:val="24"/>
          <w:lang w:val="pt-BR"/>
        </w:rPr>
        <w:t>- Destinação final ambientalmente adequada dos resíduos sólidos e rejeitos;</w:t>
      </w:r>
    </w:p>
    <w:p w:rsidR="00565A09" w:rsidRDefault="00565A09" w:rsidP="00565A09">
      <w:pPr>
        <w:pStyle w:val="SemEspaamento"/>
        <w:spacing w:after="240" w:line="360" w:lineRule="auto"/>
        <w:ind w:firstLine="567"/>
        <w:rPr>
          <w:rFonts w:ascii="Times New Roman" w:hAnsi="Times New Roman" w:cs="Times New Roman"/>
          <w:sz w:val="24"/>
          <w:szCs w:val="24"/>
          <w:lang w:val="pt-BR"/>
        </w:rPr>
      </w:pPr>
      <w:r>
        <w:rPr>
          <w:rFonts w:ascii="Times New Roman" w:hAnsi="Times New Roman" w:cs="Times New Roman"/>
          <w:sz w:val="24"/>
          <w:szCs w:val="24"/>
          <w:lang w:val="pt-BR"/>
        </w:rPr>
        <w:t xml:space="preserve">- Dentre outros. </w:t>
      </w:r>
    </w:p>
    <w:p w:rsidR="00565A09" w:rsidRPr="00E171C2" w:rsidRDefault="00565A09" w:rsidP="00565A09">
      <w:pPr>
        <w:pStyle w:val="SemEspaamento"/>
        <w:spacing w:line="360" w:lineRule="auto"/>
        <w:ind w:firstLine="562"/>
        <w:rPr>
          <w:rFonts w:ascii="Times New Roman" w:hAnsi="Times New Roman" w:cs="Times New Roman"/>
          <w:sz w:val="24"/>
          <w:szCs w:val="24"/>
          <w:lang w:val="pt-BR"/>
        </w:rPr>
      </w:pPr>
      <w:r>
        <w:rPr>
          <w:rFonts w:ascii="Times New Roman" w:hAnsi="Times New Roman" w:cs="Times New Roman"/>
          <w:sz w:val="24"/>
          <w:szCs w:val="24"/>
          <w:lang w:val="pt-BR"/>
        </w:rPr>
        <w:t>Nota-se que uma parte considerável</w:t>
      </w:r>
      <w:proofErr w:type="gramStart"/>
      <w:r>
        <w:rPr>
          <w:rFonts w:ascii="Times New Roman" w:hAnsi="Times New Roman" w:cs="Times New Roman"/>
          <w:sz w:val="24"/>
          <w:szCs w:val="24"/>
          <w:lang w:val="pt-BR"/>
        </w:rPr>
        <w:t xml:space="preserve">  </w:t>
      </w:r>
      <w:proofErr w:type="gramEnd"/>
      <w:r>
        <w:rPr>
          <w:rFonts w:ascii="Times New Roman" w:hAnsi="Times New Roman" w:cs="Times New Roman"/>
          <w:sz w:val="24"/>
          <w:szCs w:val="24"/>
          <w:lang w:val="pt-BR"/>
        </w:rPr>
        <w:t xml:space="preserve">dos municípios consorciados ao CI/Centro possuem programas de educação ambiental com abordagem ao tema de resíduos. Porém é possível perceber também que os tópicos abordados pelos municípios, apesar de serem de fundamental </w:t>
      </w:r>
      <w:proofErr w:type="spellStart"/>
      <w:r>
        <w:rPr>
          <w:rFonts w:ascii="Times New Roman" w:hAnsi="Times New Roman" w:cs="Times New Roman"/>
          <w:sz w:val="24"/>
          <w:szCs w:val="24"/>
          <w:lang w:val="pt-BR"/>
        </w:rPr>
        <w:t>importancia</w:t>
      </w:r>
      <w:proofErr w:type="spellEnd"/>
      <w:r>
        <w:rPr>
          <w:rFonts w:ascii="Times New Roman" w:hAnsi="Times New Roman" w:cs="Times New Roman"/>
          <w:sz w:val="24"/>
          <w:szCs w:val="24"/>
          <w:lang w:val="pt-BR"/>
        </w:rPr>
        <w:t>, são limitados. A</w:t>
      </w:r>
      <w:r w:rsidRPr="00E171C2">
        <w:rPr>
          <w:rFonts w:ascii="Times New Roman" w:hAnsi="Times New Roman" w:cs="Times New Roman"/>
          <w:sz w:val="24"/>
          <w:szCs w:val="24"/>
          <w:lang w:val="pt-BR"/>
        </w:rPr>
        <w:t xml:space="preserve"> temática d</w:t>
      </w:r>
      <w:r>
        <w:rPr>
          <w:rFonts w:ascii="Times New Roman" w:hAnsi="Times New Roman" w:cs="Times New Roman"/>
          <w:sz w:val="24"/>
          <w:szCs w:val="24"/>
          <w:lang w:val="pt-BR"/>
        </w:rPr>
        <w:t xml:space="preserve">e Resíduos Sólidos é ampla, </w:t>
      </w:r>
      <w:r w:rsidRPr="00E171C2">
        <w:rPr>
          <w:rFonts w:ascii="Times New Roman" w:hAnsi="Times New Roman" w:cs="Times New Roman"/>
          <w:sz w:val="24"/>
          <w:szCs w:val="24"/>
          <w:lang w:val="pt-BR"/>
        </w:rPr>
        <w:t xml:space="preserve">e possui um leque de tópicos que também deveriam ser abordados pelos municípios em seus projetos e programas de Educação Ambiental. Como </w:t>
      </w:r>
      <w:proofErr w:type="gramStart"/>
      <w:r w:rsidRPr="00E171C2">
        <w:rPr>
          <w:rFonts w:ascii="Times New Roman" w:hAnsi="Times New Roman" w:cs="Times New Roman"/>
          <w:sz w:val="24"/>
          <w:szCs w:val="24"/>
          <w:lang w:val="pt-BR"/>
        </w:rPr>
        <w:t>por exemplo</w:t>
      </w:r>
      <w:proofErr w:type="gramEnd"/>
      <w:r>
        <w:rPr>
          <w:rFonts w:ascii="Times New Roman" w:hAnsi="Times New Roman" w:cs="Times New Roman"/>
          <w:sz w:val="24"/>
          <w:szCs w:val="24"/>
          <w:lang w:val="pt-BR"/>
        </w:rPr>
        <w:t xml:space="preserve"> a redução ou  </w:t>
      </w:r>
      <w:r w:rsidRPr="00E171C2">
        <w:rPr>
          <w:rFonts w:ascii="Times New Roman" w:hAnsi="Times New Roman" w:cs="Times New Roman"/>
          <w:color w:val="231F20"/>
          <w:sz w:val="24"/>
          <w:szCs w:val="24"/>
          <w:lang w:val="pt-BR"/>
        </w:rPr>
        <w:t>não geração</w:t>
      </w:r>
      <w:r>
        <w:rPr>
          <w:rFonts w:ascii="Times New Roman" w:hAnsi="Times New Roman" w:cs="Times New Roman"/>
          <w:color w:val="231F20"/>
          <w:sz w:val="24"/>
          <w:szCs w:val="24"/>
          <w:lang w:val="pt-BR"/>
        </w:rPr>
        <w:t xml:space="preserve"> de resíduos através do conceito de</w:t>
      </w:r>
      <w:r w:rsidRPr="00E171C2">
        <w:rPr>
          <w:rFonts w:ascii="Times New Roman" w:hAnsi="Times New Roman" w:cs="Times New Roman"/>
          <w:color w:val="231F20"/>
          <w:sz w:val="24"/>
          <w:szCs w:val="24"/>
          <w:lang w:val="pt-BR"/>
        </w:rPr>
        <w:t xml:space="preserve"> consumo consciente, </w:t>
      </w:r>
      <w:r>
        <w:rPr>
          <w:rFonts w:ascii="Times New Roman" w:hAnsi="Times New Roman" w:cs="Times New Roman"/>
          <w:color w:val="231F20"/>
          <w:sz w:val="24"/>
          <w:szCs w:val="24"/>
          <w:lang w:val="pt-BR"/>
        </w:rPr>
        <w:t xml:space="preserve">a </w:t>
      </w:r>
      <w:r w:rsidRPr="00E171C2">
        <w:rPr>
          <w:rFonts w:ascii="Times New Roman" w:hAnsi="Times New Roman" w:cs="Times New Roman"/>
          <w:color w:val="231F20"/>
          <w:sz w:val="24"/>
          <w:szCs w:val="24"/>
          <w:lang w:val="pt-BR"/>
        </w:rPr>
        <w:t xml:space="preserve">produção e </w:t>
      </w:r>
      <w:r>
        <w:rPr>
          <w:rFonts w:ascii="Times New Roman" w:hAnsi="Times New Roman" w:cs="Times New Roman"/>
          <w:color w:val="231F20"/>
          <w:sz w:val="24"/>
          <w:szCs w:val="24"/>
          <w:lang w:val="pt-BR"/>
        </w:rPr>
        <w:t xml:space="preserve">o </w:t>
      </w:r>
      <w:r w:rsidRPr="00E171C2">
        <w:rPr>
          <w:rFonts w:ascii="Times New Roman" w:hAnsi="Times New Roman" w:cs="Times New Roman"/>
          <w:color w:val="231F20"/>
          <w:sz w:val="24"/>
          <w:szCs w:val="24"/>
          <w:lang w:val="pt-BR"/>
        </w:rPr>
        <w:t xml:space="preserve">consumo </w:t>
      </w:r>
      <w:r>
        <w:rPr>
          <w:rFonts w:ascii="Times New Roman" w:hAnsi="Times New Roman" w:cs="Times New Roman"/>
          <w:color w:val="231F20"/>
          <w:sz w:val="24"/>
          <w:szCs w:val="24"/>
          <w:lang w:val="pt-BR"/>
        </w:rPr>
        <w:t xml:space="preserve">sustentáveis por parte das empresas, comércio e demais empreendimentos abrangendo também variadas tipologias de resíduos e sempre lembrando de abordar os temas correlatos de desperdício de </w:t>
      </w:r>
      <w:r w:rsidRPr="00E171C2">
        <w:rPr>
          <w:rFonts w:ascii="Times New Roman" w:hAnsi="Times New Roman" w:cs="Times New Roman"/>
          <w:color w:val="231F20"/>
          <w:sz w:val="24"/>
          <w:szCs w:val="24"/>
          <w:lang w:val="pt-BR"/>
        </w:rPr>
        <w:t>água e energia.</w:t>
      </w:r>
      <w:r>
        <w:rPr>
          <w:rFonts w:ascii="Times New Roman" w:hAnsi="Times New Roman" w:cs="Times New Roman"/>
          <w:color w:val="231F20"/>
          <w:sz w:val="24"/>
          <w:szCs w:val="24"/>
          <w:lang w:val="pt-BR"/>
        </w:rPr>
        <w:t xml:space="preserve"> </w:t>
      </w:r>
    </w:p>
    <w:p w:rsidR="00565A09" w:rsidRDefault="00565A09" w:rsidP="00565A09">
      <w:pPr>
        <w:pStyle w:val="Ttulo2"/>
        <w:jc w:val="center"/>
      </w:pPr>
      <w:r>
        <w:rPr>
          <w:noProof/>
          <w:lang w:eastAsia="pt-BR"/>
        </w:rPr>
        <w:drawing>
          <wp:inline distT="0" distB="0" distL="0" distR="0" wp14:anchorId="4FC1634F" wp14:editId="490BAF7B">
            <wp:extent cx="4596130" cy="2755265"/>
            <wp:effectExtent l="0" t="0" r="0" b="0"/>
            <wp:docPr id="15"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565A09" w:rsidRPr="00237645" w:rsidRDefault="00565A09" w:rsidP="00237645">
      <w:pPr>
        <w:pStyle w:val="Legenda"/>
        <w:keepNext/>
        <w:jc w:val="center"/>
        <w:rPr>
          <w:rFonts w:cs="Times New Roman"/>
        </w:rPr>
      </w:pPr>
      <w:bookmarkStart w:id="223" w:name="_Toc338261158"/>
      <w:bookmarkStart w:id="224" w:name="_Toc343089027"/>
      <w:r w:rsidRPr="00237645">
        <w:rPr>
          <w:rFonts w:cs="Times New Roman"/>
        </w:rPr>
        <w:t xml:space="preserve">Figura </w:t>
      </w:r>
      <w:r w:rsidR="00DB6E0E" w:rsidRPr="00237645">
        <w:rPr>
          <w:rFonts w:cs="Times New Roman"/>
        </w:rPr>
        <w:fldChar w:fldCharType="begin"/>
      </w:r>
      <w:r w:rsidRPr="00237645">
        <w:rPr>
          <w:rFonts w:cs="Times New Roman"/>
        </w:rPr>
        <w:instrText xml:space="preserve"> SEQ Figura \* ARABIC </w:instrText>
      </w:r>
      <w:r w:rsidR="00DB6E0E" w:rsidRPr="00237645">
        <w:rPr>
          <w:rFonts w:cs="Times New Roman"/>
        </w:rPr>
        <w:fldChar w:fldCharType="separate"/>
      </w:r>
      <w:r w:rsidR="009C6D0A">
        <w:rPr>
          <w:rFonts w:cs="Times New Roman"/>
          <w:noProof/>
        </w:rPr>
        <w:t>17</w:t>
      </w:r>
      <w:r w:rsidR="00DB6E0E" w:rsidRPr="00237645">
        <w:rPr>
          <w:rFonts w:cs="Times New Roman"/>
        </w:rPr>
        <w:fldChar w:fldCharType="end"/>
      </w:r>
      <w:r w:rsidRPr="00237645">
        <w:rPr>
          <w:rFonts w:cs="Times New Roman"/>
        </w:rPr>
        <w:t>: Programas de Educação Ambiental.</w:t>
      </w:r>
      <w:bookmarkEnd w:id="223"/>
      <w:bookmarkEnd w:id="224"/>
    </w:p>
    <w:p w:rsidR="00565A09" w:rsidRDefault="00565A09" w:rsidP="00F853D8">
      <w:pPr>
        <w:pStyle w:val="SemEspaamento"/>
        <w:spacing w:afterLines="240" w:after="576" w:line="360" w:lineRule="auto"/>
        <w:ind w:firstLine="567"/>
        <w:rPr>
          <w:rFonts w:ascii="Times New Roman" w:hAnsi="Times New Roman" w:cs="Times New Roman"/>
          <w:sz w:val="24"/>
          <w:szCs w:val="24"/>
          <w:lang w:val="pt-BR"/>
        </w:rPr>
      </w:pPr>
      <w:r>
        <w:rPr>
          <w:rFonts w:ascii="Times New Roman" w:hAnsi="Times New Roman" w:cs="Times New Roman"/>
          <w:sz w:val="24"/>
          <w:szCs w:val="24"/>
          <w:lang w:val="pt-BR"/>
        </w:rPr>
        <w:t xml:space="preserve">Para a </w:t>
      </w:r>
      <w:proofErr w:type="gramStart"/>
      <w:r>
        <w:rPr>
          <w:rFonts w:ascii="Times New Roman" w:hAnsi="Times New Roman" w:cs="Times New Roman"/>
          <w:sz w:val="24"/>
          <w:szCs w:val="24"/>
          <w:lang w:val="pt-BR"/>
        </w:rPr>
        <w:t>implementação</w:t>
      </w:r>
      <w:proofErr w:type="gramEnd"/>
      <w:r>
        <w:rPr>
          <w:rFonts w:ascii="Times New Roman" w:hAnsi="Times New Roman" w:cs="Times New Roman"/>
          <w:sz w:val="24"/>
          <w:szCs w:val="24"/>
          <w:lang w:val="pt-BR"/>
        </w:rPr>
        <w:t xml:space="preserve"> e/ou implantação de projetos ou programas de educação ambiental focados na temática dos resíduos sólidos, destacaram-se como necessários recursos financeiros, humanos e capacitação técnica. Faxinal do Soturno, por exemplo, utilizaria recursos para o treinamento e capacitação de uma equipe e criaria material de divulgação e educação. O município de Paraíso do Sul não assinalou a necessidades de recursos para tais finalidades. Maiores detalhes podem ser visualizados nos quadros abaixo:</w:t>
      </w:r>
    </w:p>
    <w:p w:rsidR="00565A09" w:rsidRPr="00237645" w:rsidRDefault="00565A09" w:rsidP="00565A09">
      <w:pPr>
        <w:pStyle w:val="Legenda"/>
        <w:keepNext/>
        <w:jc w:val="center"/>
        <w:rPr>
          <w:rFonts w:cs="Times New Roman"/>
        </w:rPr>
      </w:pPr>
      <w:bookmarkStart w:id="225" w:name="_Toc338260400"/>
      <w:bookmarkStart w:id="226" w:name="_Toc342657357"/>
      <w:bookmarkStart w:id="227" w:name="_Toc343089118"/>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88</w:t>
      </w:r>
      <w:r w:rsidR="00DB6E0E" w:rsidRPr="00237645">
        <w:rPr>
          <w:rFonts w:cs="Times New Roman"/>
        </w:rPr>
        <w:fldChar w:fldCharType="end"/>
      </w:r>
      <w:r w:rsidRPr="00237645">
        <w:rPr>
          <w:rFonts w:cs="Times New Roman"/>
        </w:rPr>
        <w:t xml:space="preserve">: Relação entre tipologias de resíduos contempladas, assuntos abordados e recursos </w:t>
      </w:r>
      <w:proofErr w:type="gramStart"/>
      <w:r w:rsidRPr="00237645">
        <w:rPr>
          <w:rFonts w:cs="Times New Roman"/>
        </w:rPr>
        <w:t>necessários</w:t>
      </w:r>
      <w:bookmarkEnd w:id="225"/>
      <w:bookmarkEnd w:id="226"/>
      <w:bookmarkEnd w:id="227"/>
      <w:proofErr w:type="gramEnd"/>
    </w:p>
    <w:tbl>
      <w:tblPr>
        <w:tblW w:w="5000" w:type="pct"/>
        <w:jc w:val="center"/>
        <w:tblCellMar>
          <w:left w:w="70" w:type="dxa"/>
          <w:right w:w="70" w:type="dxa"/>
        </w:tblCellMar>
        <w:tblLook w:val="04A0" w:firstRow="1" w:lastRow="0" w:firstColumn="1" w:lastColumn="0" w:noHBand="0" w:noVBand="1"/>
      </w:tblPr>
      <w:tblGrid>
        <w:gridCol w:w="2415"/>
        <w:gridCol w:w="4117"/>
        <w:gridCol w:w="2968"/>
      </w:tblGrid>
      <w:tr w:rsidR="00565A09" w:rsidTr="00542507">
        <w:trPr>
          <w:trHeight w:val="74"/>
          <w:jc w:val="center"/>
        </w:trPr>
        <w:tc>
          <w:tcPr>
            <w:tcW w:w="1271"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Município</w:t>
            </w:r>
          </w:p>
        </w:tc>
        <w:tc>
          <w:tcPr>
            <w:tcW w:w="2167" w:type="pct"/>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Tipologias de resíduos contempladas nos programas/ projetos</w:t>
            </w:r>
          </w:p>
        </w:tc>
        <w:tc>
          <w:tcPr>
            <w:tcW w:w="1562" w:type="pct"/>
            <w:tcBorders>
              <w:top w:val="single" w:sz="4" w:space="0" w:color="auto"/>
              <w:left w:val="nil"/>
              <w:bottom w:val="single" w:sz="4" w:space="0" w:color="auto"/>
              <w:right w:val="single" w:sz="4" w:space="0" w:color="auto"/>
            </w:tcBorders>
            <w:shd w:val="clear" w:color="auto" w:fill="A6A6A6" w:themeFill="background1" w:themeFillShade="A6"/>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Assuntos abordados</w:t>
            </w:r>
          </w:p>
        </w:tc>
      </w:tr>
      <w:tr w:rsidR="00C17000" w:rsidRPr="004B4AFC" w:rsidTr="00542507">
        <w:trPr>
          <w:trHeight w:val="74"/>
          <w:jc w:val="center"/>
        </w:trPr>
        <w:tc>
          <w:tcPr>
            <w:tcW w:w="1271" w:type="pct"/>
            <w:tcBorders>
              <w:top w:val="single" w:sz="4" w:space="0" w:color="auto"/>
              <w:left w:val="single" w:sz="4" w:space="0" w:color="auto"/>
              <w:bottom w:val="single" w:sz="4" w:space="0" w:color="auto"/>
              <w:right w:val="single" w:sz="4" w:space="0" w:color="auto"/>
            </w:tcBorders>
            <w:vAlign w:val="center"/>
            <w:hideMark/>
          </w:tcPr>
          <w:p w:rsidR="00C17000" w:rsidRDefault="00C17000" w:rsidP="009C6D0A">
            <w:pPr>
              <w:spacing w:before="0" w:line="240" w:lineRule="auto"/>
              <w:jc w:val="left"/>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Dona Francisca</w:t>
            </w:r>
          </w:p>
        </w:tc>
        <w:tc>
          <w:tcPr>
            <w:tcW w:w="2167" w:type="pct"/>
            <w:tcBorders>
              <w:top w:val="single" w:sz="4" w:space="0" w:color="auto"/>
              <w:left w:val="single" w:sz="4" w:space="0" w:color="auto"/>
              <w:bottom w:val="single" w:sz="4" w:space="0" w:color="auto"/>
              <w:right w:val="single" w:sz="4" w:space="0" w:color="auto"/>
            </w:tcBorders>
            <w:vAlign w:val="center"/>
            <w:hideMark/>
          </w:tcPr>
          <w:p w:rsidR="00C17000" w:rsidRDefault="00C17000" w:rsidP="009C6D0A">
            <w:pPr>
              <w:spacing w:before="0" w:line="240" w:lineRule="auto"/>
              <w:jc w:val="left"/>
              <w:rPr>
                <w:rFonts w:ascii="Calibri" w:eastAsia="Times New Roman" w:hAnsi="Calibri" w:cs="Times New Roman"/>
                <w:color w:val="000000"/>
                <w:sz w:val="18"/>
                <w:szCs w:val="18"/>
                <w:lang w:eastAsia="pt-BR"/>
              </w:rPr>
            </w:pPr>
            <w:r>
              <w:rPr>
                <w:rFonts w:ascii="Calibri" w:eastAsia="Times New Roman" w:hAnsi="Calibri" w:cs="Times New Roman"/>
                <w:color w:val="000000"/>
                <w:sz w:val="18"/>
                <w:szCs w:val="18"/>
                <w:lang w:eastAsia="pt-BR"/>
              </w:rPr>
              <w:t>Campanhas envolvendo RSD</w:t>
            </w:r>
          </w:p>
        </w:tc>
        <w:tc>
          <w:tcPr>
            <w:tcW w:w="1562" w:type="pct"/>
            <w:tcBorders>
              <w:top w:val="single" w:sz="4" w:space="0" w:color="auto"/>
              <w:left w:val="single" w:sz="4" w:space="0" w:color="auto"/>
              <w:bottom w:val="single" w:sz="4" w:space="0" w:color="auto"/>
              <w:right w:val="single" w:sz="4" w:space="0" w:color="auto"/>
            </w:tcBorders>
            <w:vAlign w:val="center"/>
            <w:hideMark/>
          </w:tcPr>
          <w:p w:rsidR="00C17000" w:rsidRDefault="00C17000" w:rsidP="009C6D0A">
            <w:pPr>
              <w:spacing w:before="0" w:line="240" w:lineRule="auto"/>
              <w:jc w:val="left"/>
              <w:rPr>
                <w:rFonts w:ascii="Calibri" w:eastAsia="Times New Roman" w:hAnsi="Calibri" w:cs="Times New Roman"/>
                <w:color w:val="000000"/>
                <w:sz w:val="18"/>
                <w:szCs w:val="18"/>
                <w:lang w:eastAsia="pt-BR"/>
              </w:rPr>
            </w:pPr>
            <w:r>
              <w:rPr>
                <w:rFonts w:ascii="Calibri" w:eastAsia="Times New Roman" w:hAnsi="Calibri" w:cs="Times New Roman"/>
                <w:color w:val="000000"/>
                <w:sz w:val="18"/>
                <w:szCs w:val="18"/>
                <w:lang w:eastAsia="pt-BR"/>
              </w:rPr>
              <w:t>Segregação dos RSD.</w:t>
            </w:r>
          </w:p>
        </w:tc>
      </w:tr>
    </w:tbl>
    <w:p w:rsidR="00C17000" w:rsidRDefault="00C17000" w:rsidP="00542507">
      <w:pPr>
        <w:pStyle w:val="Legenda"/>
        <w:jc w:val="center"/>
      </w:pPr>
      <w:bookmarkStart w:id="228" w:name="_Toc342657358"/>
    </w:p>
    <w:p w:rsidR="00542507" w:rsidRDefault="00542507" w:rsidP="00542507">
      <w:pPr>
        <w:pStyle w:val="Legenda"/>
        <w:jc w:val="center"/>
      </w:pPr>
      <w:bookmarkStart w:id="229" w:name="_Toc343089119"/>
      <w:r>
        <w:t xml:space="preserve">Quadro </w:t>
      </w:r>
      <w:fldSimple w:instr=" SEQ Quadro \* ARABIC ">
        <w:r w:rsidR="009C6D0A">
          <w:rPr>
            <w:noProof/>
          </w:rPr>
          <w:t>89</w:t>
        </w:r>
      </w:fldSimple>
      <w:r>
        <w:t>: Relação de recursos necessários ao aprimoramento das ações de educação ambiental.</w:t>
      </w:r>
      <w:bookmarkEnd w:id="228"/>
      <w:bookmarkEnd w:id="229"/>
    </w:p>
    <w:tbl>
      <w:tblPr>
        <w:tblW w:w="5000" w:type="pct"/>
        <w:jc w:val="center"/>
        <w:tblCellMar>
          <w:left w:w="70" w:type="dxa"/>
          <w:right w:w="70" w:type="dxa"/>
        </w:tblCellMar>
        <w:tblLook w:val="04A0" w:firstRow="1" w:lastRow="0" w:firstColumn="1" w:lastColumn="0" w:noHBand="0" w:noVBand="1"/>
      </w:tblPr>
      <w:tblGrid>
        <w:gridCol w:w="2415"/>
        <w:gridCol w:w="2008"/>
        <w:gridCol w:w="2109"/>
        <w:gridCol w:w="2968"/>
      </w:tblGrid>
      <w:tr w:rsidR="00565A09" w:rsidTr="00542507">
        <w:trPr>
          <w:trHeight w:val="74"/>
          <w:jc w:val="center"/>
        </w:trPr>
        <w:tc>
          <w:tcPr>
            <w:tcW w:w="127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left"/>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Município</w:t>
            </w:r>
          </w:p>
        </w:tc>
        <w:tc>
          <w:tcPr>
            <w:tcW w:w="105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left"/>
              <w:rPr>
                <w:rFonts w:ascii="Calibri" w:eastAsia="Times New Roman" w:hAnsi="Calibri" w:cs="Times New Roman"/>
                <w:b/>
                <w:bCs/>
                <w:color w:val="000000"/>
                <w:sz w:val="18"/>
                <w:szCs w:val="18"/>
                <w:lang w:eastAsia="pt-BR"/>
              </w:rPr>
            </w:pPr>
            <w:proofErr w:type="gramStart"/>
            <w:r>
              <w:rPr>
                <w:rFonts w:ascii="Calibri" w:eastAsia="Times New Roman" w:hAnsi="Calibri" w:cs="Times New Roman"/>
                <w:b/>
                <w:bCs/>
                <w:color w:val="000000"/>
                <w:sz w:val="18"/>
                <w:szCs w:val="18"/>
                <w:lang w:eastAsia="pt-BR"/>
              </w:rPr>
              <w:t>Recursos financeiro</w:t>
            </w:r>
            <w:proofErr w:type="gramEnd"/>
          </w:p>
        </w:tc>
        <w:tc>
          <w:tcPr>
            <w:tcW w:w="111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left"/>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Capacitação técnica</w:t>
            </w:r>
          </w:p>
        </w:tc>
        <w:tc>
          <w:tcPr>
            <w:tcW w:w="1562"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left"/>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Recursos humanos</w:t>
            </w:r>
          </w:p>
        </w:tc>
      </w:tr>
      <w:tr w:rsidR="00565A09" w:rsidTr="00542507">
        <w:trPr>
          <w:trHeight w:val="74"/>
          <w:jc w:val="center"/>
        </w:trPr>
        <w:tc>
          <w:tcPr>
            <w:tcW w:w="1271" w:type="pct"/>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hAnsi="Calibri"/>
                <w:b/>
                <w:bCs/>
                <w:color w:val="000000"/>
                <w:sz w:val="18"/>
                <w:szCs w:val="18"/>
              </w:rPr>
            </w:pPr>
            <w:r>
              <w:rPr>
                <w:rFonts w:ascii="Calibri" w:hAnsi="Calibri"/>
                <w:b/>
                <w:bCs/>
                <w:color w:val="000000"/>
                <w:sz w:val="18"/>
                <w:szCs w:val="18"/>
              </w:rPr>
              <w:t>Agudo</w:t>
            </w:r>
          </w:p>
        </w:tc>
        <w:tc>
          <w:tcPr>
            <w:tcW w:w="1057" w:type="pct"/>
            <w:tcBorders>
              <w:top w:val="single" w:sz="4" w:space="0" w:color="auto"/>
              <w:left w:val="single" w:sz="4" w:space="0" w:color="auto"/>
              <w:bottom w:val="single" w:sz="4" w:space="0" w:color="auto"/>
              <w:right w:val="single" w:sz="4" w:space="0" w:color="auto"/>
            </w:tcBorders>
            <w:vAlign w:val="center"/>
            <w:hideMark/>
          </w:tcPr>
          <w:p w:rsidR="00565A09" w:rsidRDefault="00565A09" w:rsidP="00565A09">
            <w:pPr>
              <w:spacing w:before="0" w:line="240" w:lineRule="auto"/>
              <w:jc w:val="center"/>
              <w:rPr>
                <w:rFonts w:ascii="Calibri" w:eastAsia="Times New Roman" w:hAnsi="Calibri" w:cs="Times New Roman"/>
                <w:color w:val="000000"/>
                <w:sz w:val="18"/>
                <w:szCs w:val="18"/>
                <w:lang w:eastAsia="pt-BR"/>
              </w:rPr>
            </w:pPr>
            <w:r>
              <w:rPr>
                <w:rFonts w:ascii="Calibri" w:eastAsia="Times New Roman" w:hAnsi="Calibri" w:cs="Times New Roman"/>
                <w:color w:val="000000"/>
                <w:sz w:val="18"/>
                <w:szCs w:val="18"/>
                <w:lang w:eastAsia="pt-BR"/>
              </w:rPr>
              <w:t>X</w:t>
            </w:r>
          </w:p>
        </w:tc>
        <w:tc>
          <w:tcPr>
            <w:tcW w:w="1110" w:type="pct"/>
            <w:tcBorders>
              <w:top w:val="single" w:sz="4" w:space="0" w:color="auto"/>
              <w:left w:val="single" w:sz="4" w:space="0" w:color="auto"/>
              <w:bottom w:val="single" w:sz="4" w:space="0" w:color="auto"/>
              <w:right w:val="single" w:sz="4" w:space="0" w:color="auto"/>
            </w:tcBorders>
            <w:vAlign w:val="center"/>
            <w:hideMark/>
          </w:tcPr>
          <w:p w:rsidR="00565A09" w:rsidRDefault="00565A09" w:rsidP="00565A09">
            <w:pPr>
              <w:spacing w:before="0" w:line="240" w:lineRule="auto"/>
              <w:jc w:val="center"/>
              <w:rPr>
                <w:rFonts w:ascii="Calibri" w:eastAsia="Times New Roman" w:hAnsi="Calibri" w:cs="Times New Roman"/>
                <w:color w:val="000000"/>
                <w:sz w:val="18"/>
                <w:szCs w:val="18"/>
                <w:lang w:eastAsia="pt-BR"/>
              </w:rPr>
            </w:pPr>
            <w:r>
              <w:rPr>
                <w:rFonts w:ascii="Calibri" w:eastAsia="Times New Roman" w:hAnsi="Calibri" w:cs="Times New Roman"/>
                <w:color w:val="000000"/>
                <w:sz w:val="18"/>
                <w:szCs w:val="18"/>
                <w:lang w:eastAsia="pt-BR"/>
              </w:rPr>
              <w:t>X</w:t>
            </w:r>
          </w:p>
        </w:tc>
        <w:tc>
          <w:tcPr>
            <w:tcW w:w="1562" w:type="pct"/>
            <w:tcBorders>
              <w:top w:val="single" w:sz="4" w:space="0" w:color="auto"/>
              <w:left w:val="single" w:sz="4" w:space="0" w:color="auto"/>
              <w:bottom w:val="single" w:sz="4" w:space="0" w:color="auto"/>
              <w:right w:val="single" w:sz="4" w:space="0" w:color="auto"/>
            </w:tcBorders>
            <w:vAlign w:val="center"/>
            <w:hideMark/>
          </w:tcPr>
          <w:p w:rsidR="00565A09" w:rsidRDefault="00565A09" w:rsidP="00565A09">
            <w:pPr>
              <w:spacing w:before="0" w:line="240" w:lineRule="auto"/>
              <w:jc w:val="center"/>
              <w:rPr>
                <w:rFonts w:ascii="Calibri" w:eastAsia="Times New Roman" w:hAnsi="Calibri" w:cs="Times New Roman"/>
                <w:color w:val="000000"/>
                <w:sz w:val="18"/>
                <w:szCs w:val="18"/>
                <w:lang w:eastAsia="pt-BR"/>
              </w:rPr>
            </w:pPr>
          </w:p>
        </w:tc>
      </w:tr>
    </w:tbl>
    <w:p w:rsidR="00A2315A" w:rsidRDefault="00A2315A" w:rsidP="00542507">
      <w:pPr>
        <w:pStyle w:val="Legenda"/>
        <w:jc w:val="center"/>
      </w:pPr>
    </w:p>
    <w:p w:rsidR="00565A09" w:rsidRDefault="00542507" w:rsidP="00542507">
      <w:pPr>
        <w:pStyle w:val="Legenda"/>
        <w:jc w:val="center"/>
        <w:rPr>
          <w:rFonts w:ascii="Times New Roman" w:hAnsi="Times New Roman" w:cs="Times New Roman"/>
          <w:sz w:val="24"/>
          <w:szCs w:val="24"/>
        </w:rPr>
      </w:pPr>
      <w:bookmarkStart w:id="230" w:name="_Toc342657359"/>
      <w:bookmarkStart w:id="231" w:name="_Toc343089120"/>
      <w:r>
        <w:t xml:space="preserve">Quadro </w:t>
      </w:r>
      <w:fldSimple w:instr=" SEQ Quadro \* ARABIC ">
        <w:r w:rsidR="009C6D0A">
          <w:rPr>
            <w:noProof/>
          </w:rPr>
          <w:t>90</w:t>
        </w:r>
      </w:fldSimple>
      <w:r>
        <w:t>: Observações relativas aos processos de educação ambiental.</w:t>
      </w:r>
      <w:bookmarkEnd w:id="230"/>
      <w:bookmarkEnd w:id="231"/>
    </w:p>
    <w:tbl>
      <w:tblPr>
        <w:tblStyle w:val="Tabelacomgrade"/>
        <w:tblW w:w="5000" w:type="pct"/>
        <w:jc w:val="center"/>
        <w:tblLook w:val="04A0" w:firstRow="1" w:lastRow="0" w:firstColumn="1" w:lastColumn="0" w:noHBand="0" w:noVBand="1"/>
      </w:tblPr>
      <w:tblGrid>
        <w:gridCol w:w="2436"/>
        <w:gridCol w:w="7140"/>
      </w:tblGrid>
      <w:tr w:rsidR="00542507" w:rsidRPr="00C17000" w:rsidTr="00542507">
        <w:trPr>
          <w:trHeight w:val="74"/>
          <w:jc w:val="center"/>
        </w:trPr>
        <w:tc>
          <w:tcPr>
            <w:tcW w:w="1272"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542507" w:rsidRPr="00C17000" w:rsidRDefault="00542507" w:rsidP="00B63CD0">
            <w:pPr>
              <w:spacing w:before="0"/>
              <w:jc w:val="center"/>
              <w:rPr>
                <w:b/>
                <w:sz w:val="18"/>
                <w:szCs w:val="18"/>
              </w:rPr>
            </w:pPr>
            <w:r w:rsidRPr="00C17000">
              <w:rPr>
                <w:b/>
                <w:sz w:val="18"/>
                <w:szCs w:val="18"/>
              </w:rPr>
              <w:t>Município</w:t>
            </w:r>
          </w:p>
        </w:tc>
        <w:tc>
          <w:tcPr>
            <w:tcW w:w="3728"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rsidR="00542507" w:rsidRPr="00C17000" w:rsidRDefault="00542507" w:rsidP="00B63CD0">
            <w:pPr>
              <w:spacing w:before="0"/>
              <w:jc w:val="center"/>
              <w:rPr>
                <w:b/>
                <w:sz w:val="18"/>
                <w:szCs w:val="18"/>
              </w:rPr>
            </w:pPr>
            <w:r w:rsidRPr="00C17000">
              <w:rPr>
                <w:b/>
                <w:sz w:val="18"/>
                <w:szCs w:val="18"/>
              </w:rPr>
              <w:t>Observações</w:t>
            </w:r>
          </w:p>
        </w:tc>
      </w:tr>
      <w:tr w:rsidR="00542507" w:rsidRPr="00083B52" w:rsidTr="00542507">
        <w:trPr>
          <w:trHeight w:val="74"/>
          <w:jc w:val="center"/>
        </w:trPr>
        <w:tc>
          <w:tcPr>
            <w:tcW w:w="1272" w:type="pct"/>
            <w:tcBorders>
              <w:top w:val="single" w:sz="4" w:space="0" w:color="auto"/>
              <w:left w:val="single" w:sz="4" w:space="0" w:color="auto"/>
              <w:bottom w:val="single" w:sz="4" w:space="0" w:color="auto"/>
              <w:right w:val="single" w:sz="4" w:space="0" w:color="auto"/>
            </w:tcBorders>
            <w:vAlign w:val="center"/>
            <w:hideMark/>
          </w:tcPr>
          <w:p w:rsidR="00542507" w:rsidRPr="00C17000" w:rsidRDefault="00542507" w:rsidP="00B63CD0">
            <w:pPr>
              <w:spacing w:before="0"/>
              <w:jc w:val="left"/>
              <w:rPr>
                <w:b/>
                <w:sz w:val="18"/>
                <w:szCs w:val="18"/>
              </w:rPr>
            </w:pPr>
            <w:r w:rsidRPr="00C17000">
              <w:rPr>
                <w:b/>
                <w:sz w:val="18"/>
                <w:szCs w:val="18"/>
              </w:rPr>
              <w:t>Dona Francisca</w:t>
            </w:r>
          </w:p>
        </w:tc>
        <w:tc>
          <w:tcPr>
            <w:tcW w:w="3728" w:type="pct"/>
            <w:tcBorders>
              <w:top w:val="single" w:sz="4" w:space="0" w:color="auto"/>
              <w:left w:val="single" w:sz="4" w:space="0" w:color="auto"/>
              <w:bottom w:val="single" w:sz="4" w:space="0" w:color="auto"/>
              <w:right w:val="single" w:sz="4" w:space="0" w:color="auto"/>
            </w:tcBorders>
            <w:vAlign w:val="center"/>
            <w:hideMark/>
          </w:tcPr>
          <w:p w:rsidR="00542507" w:rsidRPr="00C17000" w:rsidRDefault="00542507" w:rsidP="00B63CD0">
            <w:pPr>
              <w:spacing w:before="0"/>
              <w:jc w:val="left"/>
              <w:rPr>
                <w:rFonts w:ascii="Calibri" w:hAnsi="Calibri"/>
                <w:color w:val="000000"/>
                <w:sz w:val="18"/>
                <w:szCs w:val="18"/>
              </w:rPr>
            </w:pPr>
            <w:r w:rsidRPr="00C17000">
              <w:rPr>
                <w:rFonts w:ascii="Calibri" w:hAnsi="Calibri"/>
                <w:color w:val="000000"/>
                <w:sz w:val="18"/>
                <w:szCs w:val="18"/>
              </w:rPr>
              <w:t xml:space="preserve">A ampliação e manutenção de programas contínuos de Educação Ambiental exigem recursos financeiros, humanos e capacitação técnica. As </w:t>
            </w:r>
            <w:proofErr w:type="spellStart"/>
            <w:r w:rsidRPr="00C17000">
              <w:rPr>
                <w:rFonts w:ascii="Calibri" w:hAnsi="Calibri"/>
                <w:color w:val="000000"/>
                <w:sz w:val="18"/>
                <w:szCs w:val="18"/>
              </w:rPr>
              <w:t>intâncias</w:t>
            </w:r>
            <w:proofErr w:type="spellEnd"/>
            <w:r w:rsidRPr="00C17000">
              <w:rPr>
                <w:rFonts w:ascii="Calibri" w:hAnsi="Calibri"/>
                <w:color w:val="000000"/>
                <w:sz w:val="18"/>
                <w:szCs w:val="18"/>
              </w:rPr>
              <w:t xml:space="preserve"> que poderiam cumprir um papel na temática são as seguintes: Secretaria de Agricultura e Meio Ambiente em conjunto com a Secretaria da Educação e Secretaria de Administração.</w:t>
            </w:r>
          </w:p>
        </w:tc>
      </w:tr>
    </w:tbl>
    <w:p w:rsidR="00542507" w:rsidRPr="00444A01" w:rsidRDefault="00542507" w:rsidP="00565A09">
      <w:pPr>
        <w:jc w:val="center"/>
        <w:rPr>
          <w:rFonts w:ascii="Times New Roman" w:hAnsi="Times New Roman" w:cs="Times New Roman"/>
          <w:sz w:val="24"/>
          <w:szCs w:val="24"/>
        </w:rPr>
      </w:pPr>
    </w:p>
    <w:p w:rsidR="00542507" w:rsidRDefault="00565A09" w:rsidP="00565A09">
      <w:pPr>
        <w:rPr>
          <w:rFonts w:ascii="Times New Roman" w:hAnsi="Times New Roman" w:cs="Times New Roman"/>
          <w:sz w:val="24"/>
          <w:szCs w:val="24"/>
        </w:rPr>
      </w:pPr>
      <w:r w:rsidRPr="00444A01">
        <w:rPr>
          <w:rFonts w:ascii="Times New Roman" w:hAnsi="Times New Roman" w:cs="Times New Roman"/>
          <w:sz w:val="24"/>
          <w:szCs w:val="24"/>
        </w:rPr>
        <w:tab/>
      </w:r>
    </w:p>
    <w:p w:rsidR="00542507" w:rsidRDefault="00542507" w:rsidP="00565A09">
      <w:pPr>
        <w:pStyle w:val="Legenda"/>
        <w:jc w:val="center"/>
      </w:pPr>
    </w:p>
    <w:p w:rsidR="00542507" w:rsidRDefault="00542507" w:rsidP="00565A09">
      <w:pPr>
        <w:pStyle w:val="Legenda"/>
        <w:jc w:val="center"/>
        <w:sectPr w:rsidR="00542507" w:rsidSect="00676566">
          <w:headerReference w:type="default" r:id="rId58"/>
          <w:footerReference w:type="default" r:id="rId59"/>
          <w:pgSz w:w="12240" w:h="15840"/>
          <w:pgMar w:top="2369" w:right="1440" w:bottom="1440" w:left="1440" w:header="720" w:footer="720" w:gutter="0"/>
          <w:cols w:space="720"/>
          <w:docGrid w:linePitch="360"/>
        </w:sectPr>
      </w:pPr>
    </w:p>
    <w:p w:rsidR="00565A09" w:rsidRDefault="00565A09" w:rsidP="00565A09">
      <w:pPr>
        <w:pStyle w:val="Legenda"/>
        <w:jc w:val="center"/>
        <w:rPr>
          <w:rFonts w:ascii="Times New Roman" w:hAnsi="Times New Roman" w:cs="Times New Roman"/>
          <w:sz w:val="24"/>
          <w:szCs w:val="24"/>
        </w:rPr>
      </w:pPr>
      <w:bookmarkStart w:id="232" w:name="_Toc342657360"/>
      <w:bookmarkStart w:id="233" w:name="_Toc343089121"/>
      <w:r>
        <w:t xml:space="preserve">Quadro </w:t>
      </w:r>
      <w:r w:rsidR="00DB6E0E">
        <w:fldChar w:fldCharType="begin"/>
      </w:r>
      <w:r w:rsidR="00B31E97">
        <w:instrText xml:space="preserve"> SEQ Quadro \* ARABIC </w:instrText>
      </w:r>
      <w:r w:rsidR="00DB6E0E">
        <w:fldChar w:fldCharType="separate"/>
      </w:r>
      <w:r w:rsidR="009C6D0A">
        <w:rPr>
          <w:noProof/>
        </w:rPr>
        <w:t>91</w:t>
      </w:r>
      <w:r w:rsidR="00DB6E0E">
        <w:rPr>
          <w:noProof/>
        </w:rPr>
        <w:fldChar w:fldCharType="end"/>
      </w:r>
      <w:r>
        <w:t>: Planejamentos futuros e equipes atuantes na gestão da Educação Ambiental</w:t>
      </w:r>
      <w:bookmarkEnd w:id="232"/>
      <w:bookmarkEnd w:id="233"/>
    </w:p>
    <w:tbl>
      <w:tblPr>
        <w:tblW w:w="5000" w:type="pct"/>
        <w:jc w:val="center"/>
        <w:tblCellMar>
          <w:left w:w="70" w:type="dxa"/>
          <w:right w:w="70" w:type="dxa"/>
        </w:tblCellMar>
        <w:tblLook w:val="04A0" w:firstRow="1" w:lastRow="0" w:firstColumn="1" w:lastColumn="0" w:noHBand="0" w:noVBand="1"/>
      </w:tblPr>
      <w:tblGrid>
        <w:gridCol w:w="2071"/>
        <w:gridCol w:w="3481"/>
        <w:gridCol w:w="2999"/>
        <w:gridCol w:w="3619"/>
      </w:tblGrid>
      <w:tr w:rsidR="00565A09" w:rsidTr="00542507">
        <w:trPr>
          <w:trHeight w:val="617"/>
          <w:jc w:val="center"/>
        </w:trPr>
        <w:tc>
          <w:tcPr>
            <w:tcW w:w="85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eastAsia="Times New Roman" w:cs="Times New Roman"/>
                <w:b/>
                <w:bCs/>
                <w:color w:val="000000"/>
                <w:sz w:val="18"/>
                <w:szCs w:val="18"/>
                <w:lang w:eastAsia="pt-BR"/>
              </w:rPr>
            </w:pPr>
            <w:r>
              <w:rPr>
                <w:rFonts w:eastAsia="Times New Roman" w:cs="Times New Roman"/>
                <w:b/>
                <w:bCs/>
                <w:color w:val="000000"/>
                <w:sz w:val="18"/>
                <w:szCs w:val="18"/>
                <w:lang w:eastAsia="pt-BR"/>
              </w:rPr>
              <w:t>Município</w:t>
            </w:r>
          </w:p>
        </w:tc>
        <w:tc>
          <w:tcPr>
            <w:tcW w:w="1430"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eastAsia="Times New Roman" w:cs="Times New Roman"/>
                <w:b/>
                <w:bCs/>
                <w:color w:val="000000"/>
                <w:sz w:val="18"/>
                <w:szCs w:val="18"/>
                <w:lang w:eastAsia="pt-BR"/>
              </w:rPr>
            </w:pPr>
            <w:r>
              <w:rPr>
                <w:rFonts w:eastAsia="Times New Roman" w:cs="Times New Roman"/>
                <w:b/>
                <w:bCs/>
                <w:color w:val="000000"/>
                <w:sz w:val="18"/>
                <w:szCs w:val="18"/>
                <w:lang w:eastAsia="pt-BR"/>
              </w:rPr>
              <w:t xml:space="preserve">Tipologias de resíduos a serem </w:t>
            </w:r>
            <w:proofErr w:type="gramStart"/>
            <w:r>
              <w:rPr>
                <w:rFonts w:eastAsia="Times New Roman" w:cs="Times New Roman"/>
                <w:b/>
                <w:bCs/>
                <w:color w:val="000000"/>
                <w:sz w:val="18"/>
                <w:szCs w:val="18"/>
                <w:lang w:eastAsia="pt-BR"/>
              </w:rPr>
              <w:t>contempladas nos programas/</w:t>
            </w:r>
            <w:proofErr w:type="gramEnd"/>
            <w:r>
              <w:rPr>
                <w:rFonts w:eastAsia="Times New Roman" w:cs="Times New Roman"/>
                <w:b/>
                <w:bCs/>
                <w:color w:val="000000"/>
                <w:sz w:val="18"/>
                <w:szCs w:val="18"/>
                <w:lang w:eastAsia="pt-BR"/>
              </w:rPr>
              <w:t xml:space="preserve"> projetos futuros</w:t>
            </w:r>
          </w:p>
        </w:tc>
        <w:tc>
          <w:tcPr>
            <w:tcW w:w="1232"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eastAsia="Times New Roman" w:cs="Times New Roman"/>
                <w:b/>
                <w:bCs/>
                <w:color w:val="000000"/>
                <w:sz w:val="18"/>
                <w:szCs w:val="18"/>
                <w:lang w:eastAsia="pt-BR"/>
              </w:rPr>
            </w:pPr>
            <w:r>
              <w:rPr>
                <w:rFonts w:eastAsia="Times New Roman" w:cs="Times New Roman"/>
                <w:b/>
                <w:bCs/>
                <w:color w:val="000000"/>
                <w:sz w:val="18"/>
                <w:szCs w:val="18"/>
                <w:lang w:eastAsia="pt-BR"/>
              </w:rPr>
              <w:t>Assuntos a serem abordados futuramente</w:t>
            </w:r>
          </w:p>
        </w:tc>
        <w:tc>
          <w:tcPr>
            <w:tcW w:w="1487" w:type="pct"/>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eastAsia="Times New Roman" w:cs="Times New Roman"/>
                <w:b/>
                <w:bCs/>
                <w:color w:val="000000"/>
                <w:sz w:val="18"/>
                <w:szCs w:val="18"/>
                <w:lang w:eastAsia="pt-BR"/>
              </w:rPr>
            </w:pPr>
            <w:r>
              <w:rPr>
                <w:rFonts w:eastAsia="Times New Roman" w:cs="Times New Roman"/>
                <w:b/>
                <w:bCs/>
                <w:color w:val="000000"/>
                <w:sz w:val="18"/>
                <w:szCs w:val="18"/>
                <w:lang w:eastAsia="pt-BR"/>
              </w:rPr>
              <w:t>Número de equipes e agentes atuando na gestão da Educação Ambiental</w:t>
            </w:r>
          </w:p>
        </w:tc>
      </w:tr>
      <w:tr w:rsidR="0098077E" w:rsidTr="00542507">
        <w:trPr>
          <w:trHeight w:val="169"/>
          <w:jc w:val="center"/>
        </w:trPr>
        <w:tc>
          <w:tcPr>
            <w:tcW w:w="851" w:type="pct"/>
            <w:tcBorders>
              <w:top w:val="nil"/>
              <w:left w:val="single" w:sz="4" w:space="0" w:color="auto"/>
              <w:bottom w:val="single" w:sz="4" w:space="0" w:color="auto"/>
              <w:right w:val="single" w:sz="4" w:space="0" w:color="auto"/>
            </w:tcBorders>
            <w:vAlign w:val="center"/>
            <w:hideMark/>
          </w:tcPr>
          <w:p w:rsidR="0098077E" w:rsidRDefault="0098077E" w:rsidP="009C6D0A">
            <w:pPr>
              <w:spacing w:before="0" w:line="240" w:lineRule="auto"/>
              <w:jc w:val="left"/>
              <w:rPr>
                <w:rFonts w:eastAsia="Times New Roman" w:cs="Times New Roman"/>
                <w:b/>
                <w:bCs/>
                <w:color w:val="000000"/>
                <w:sz w:val="18"/>
                <w:szCs w:val="18"/>
                <w:lang w:eastAsia="pt-BR"/>
              </w:rPr>
            </w:pPr>
            <w:r>
              <w:rPr>
                <w:rFonts w:eastAsia="Times New Roman" w:cs="Times New Roman"/>
                <w:b/>
                <w:bCs/>
                <w:color w:val="000000"/>
                <w:sz w:val="18"/>
                <w:szCs w:val="18"/>
                <w:lang w:eastAsia="pt-BR"/>
              </w:rPr>
              <w:t>Dona Francisca</w:t>
            </w:r>
          </w:p>
        </w:tc>
        <w:tc>
          <w:tcPr>
            <w:tcW w:w="1430" w:type="pct"/>
            <w:tcBorders>
              <w:top w:val="nil"/>
              <w:left w:val="nil"/>
              <w:bottom w:val="single" w:sz="4" w:space="0" w:color="auto"/>
              <w:right w:val="single" w:sz="4" w:space="0" w:color="auto"/>
            </w:tcBorders>
            <w:vAlign w:val="center"/>
            <w:hideMark/>
          </w:tcPr>
          <w:p w:rsidR="0098077E" w:rsidRDefault="0098077E" w:rsidP="009C6D0A">
            <w:pPr>
              <w:spacing w:before="0" w:line="240" w:lineRule="auto"/>
              <w:jc w:val="left"/>
              <w:rPr>
                <w:rFonts w:eastAsia="Times New Roman" w:cs="Times New Roman"/>
                <w:color w:val="000000"/>
                <w:sz w:val="18"/>
                <w:szCs w:val="18"/>
                <w:lang w:eastAsia="pt-BR"/>
              </w:rPr>
            </w:pPr>
            <w:r>
              <w:rPr>
                <w:rFonts w:eastAsia="Times New Roman" w:cs="Times New Roman"/>
                <w:color w:val="000000"/>
                <w:sz w:val="18"/>
                <w:szCs w:val="18"/>
                <w:lang w:eastAsia="pt-BR"/>
              </w:rPr>
              <w:t>Não têm planejamento futuro</w:t>
            </w:r>
          </w:p>
        </w:tc>
        <w:tc>
          <w:tcPr>
            <w:tcW w:w="1232" w:type="pct"/>
            <w:tcBorders>
              <w:top w:val="nil"/>
              <w:left w:val="nil"/>
              <w:bottom w:val="single" w:sz="4" w:space="0" w:color="auto"/>
              <w:right w:val="single" w:sz="4" w:space="0" w:color="auto"/>
            </w:tcBorders>
            <w:vAlign w:val="center"/>
            <w:hideMark/>
          </w:tcPr>
          <w:p w:rsidR="0098077E" w:rsidRDefault="0098077E" w:rsidP="009C6D0A">
            <w:pPr>
              <w:spacing w:before="0" w:line="240" w:lineRule="auto"/>
              <w:jc w:val="left"/>
              <w:rPr>
                <w:rFonts w:eastAsia="Times New Roman" w:cs="Times New Roman"/>
                <w:color w:val="000000"/>
                <w:sz w:val="18"/>
                <w:szCs w:val="18"/>
                <w:lang w:eastAsia="pt-BR"/>
              </w:rPr>
            </w:pPr>
            <w:r>
              <w:rPr>
                <w:rFonts w:eastAsia="Times New Roman" w:cs="Times New Roman"/>
                <w:color w:val="000000"/>
                <w:sz w:val="18"/>
                <w:szCs w:val="18"/>
                <w:lang w:eastAsia="pt-BR"/>
              </w:rPr>
              <w:t>Há interesse em abordar todos os temas.</w:t>
            </w:r>
          </w:p>
        </w:tc>
        <w:tc>
          <w:tcPr>
            <w:tcW w:w="1487" w:type="pct"/>
            <w:tcBorders>
              <w:top w:val="nil"/>
              <w:left w:val="nil"/>
              <w:bottom w:val="single" w:sz="4" w:space="0" w:color="auto"/>
              <w:right w:val="single" w:sz="4" w:space="0" w:color="auto"/>
            </w:tcBorders>
            <w:vAlign w:val="center"/>
            <w:hideMark/>
          </w:tcPr>
          <w:p w:rsidR="0098077E" w:rsidRDefault="0098077E" w:rsidP="009C6D0A">
            <w:pPr>
              <w:spacing w:before="0" w:line="240" w:lineRule="auto"/>
              <w:jc w:val="left"/>
              <w:rPr>
                <w:rFonts w:eastAsia="Times New Roman" w:cs="Times New Roman"/>
                <w:color w:val="000000"/>
                <w:sz w:val="18"/>
                <w:szCs w:val="18"/>
                <w:lang w:eastAsia="pt-BR"/>
              </w:rPr>
            </w:pPr>
            <w:r>
              <w:rPr>
                <w:rFonts w:eastAsia="Times New Roman" w:cs="Times New Roman"/>
                <w:color w:val="000000"/>
                <w:sz w:val="18"/>
                <w:szCs w:val="18"/>
                <w:lang w:eastAsia="pt-BR"/>
              </w:rPr>
              <w:t>Zero</w:t>
            </w:r>
          </w:p>
        </w:tc>
      </w:tr>
    </w:tbl>
    <w:p w:rsidR="00A2315A" w:rsidRDefault="00A2315A"/>
    <w:p w:rsidR="00542507" w:rsidRDefault="00542507" w:rsidP="00F853D8">
      <w:pPr>
        <w:spacing w:afterLines="240" w:after="576"/>
        <w:rPr>
          <w:rFonts w:ascii="Times New Roman" w:hAnsi="Times New Roman" w:cs="Times New Roman"/>
          <w:sz w:val="24"/>
          <w:szCs w:val="24"/>
          <w:lang w:bidi="en-US"/>
        </w:rPr>
      </w:pPr>
    </w:p>
    <w:p w:rsidR="00542507" w:rsidRDefault="00542507" w:rsidP="00F853D8">
      <w:pPr>
        <w:spacing w:afterLines="240" w:after="576"/>
        <w:rPr>
          <w:rFonts w:ascii="Times New Roman" w:hAnsi="Times New Roman" w:cs="Times New Roman"/>
          <w:sz w:val="24"/>
          <w:szCs w:val="24"/>
          <w:lang w:bidi="en-US"/>
        </w:rPr>
        <w:sectPr w:rsidR="00542507" w:rsidSect="00542507">
          <w:pgSz w:w="15840" w:h="12240" w:orient="landscape"/>
          <w:pgMar w:top="1440" w:right="2370" w:bottom="1440" w:left="1440" w:header="720" w:footer="720" w:gutter="0"/>
          <w:cols w:space="720"/>
          <w:docGrid w:linePitch="360"/>
        </w:sectPr>
      </w:pPr>
    </w:p>
    <w:p w:rsidR="00565A09" w:rsidRDefault="00565A09" w:rsidP="00F853D8">
      <w:pPr>
        <w:spacing w:before="0" w:afterLines="240" w:after="576"/>
        <w:rPr>
          <w:rFonts w:ascii="Times New Roman" w:hAnsi="Times New Roman" w:cs="Times New Roman"/>
          <w:sz w:val="24"/>
          <w:szCs w:val="24"/>
        </w:rPr>
      </w:pPr>
      <w:r>
        <w:rPr>
          <w:rFonts w:ascii="Times New Roman" w:hAnsi="Times New Roman" w:cs="Times New Roman"/>
          <w:sz w:val="24"/>
          <w:szCs w:val="24"/>
        </w:rPr>
        <w:t>EDUCAÇÃO AMBIENTAL E RSD E REJEITOS</w:t>
      </w:r>
    </w:p>
    <w:p w:rsidR="00565A09" w:rsidRDefault="00565A09" w:rsidP="00F853D8">
      <w:pPr>
        <w:pStyle w:val="SemEspaamento"/>
        <w:spacing w:before="0" w:afterLines="240" w:after="576" w:line="360" w:lineRule="auto"/>
        <w:ind w:firstLine="567"/>
        <w:rPr>
          <w:rFonts w:ascii="Times New Roman" w:hAnsi="Times New Roman" w:cs="Times New Roman"/>
          <w:sz w:val="24"/>
          <w:szCs w:val="24"/>
          <w:lang w:val="pt-BR"/>
        </w:rPr>
      </w:pPr>
      <w:r>
        <w:rPr>
          <w:rFonts w:ascii="Times New Roman" w:hAnsi="Times New Roman" w:cs="Times New Roman"/>
          <w:sz w:val="24"/>
          <w:szCs w:val="24"/>
          <w:lang w:val="pt-BR"/>
        </w:rPr>
        <w:t xml:space="preserve">De acordo com </w:t>
      </w:r>
      <w:proofErr w:type="gramStart"/>
      <w:r>
        <w:rPr>
          <w:rFonts w:ascii="Times New Roman" w:hAnsi="Times New Roman" w:cs="Times New Roman"/>
          <w:sz w:val="24"/>
          <w:szCs w:val="24"/>
          <w:lang w:val="pt-BR"/>
        </w:rPr>
        <w:t>a diagnóstico</w:t>
      </w:r>
      <w:proofErr w:type="gramEnd"/>
      <w:r>
        <w:rPr>
          <w:rFonts w:ascii="Times New Roman" w:hAnsi="Times New Roman" w:cs="Times New Roman"/>
          <w:sz w:val="24"/>
          <w:szCs w:val="24"/>
          <w:lang w:val="pt-BR"/>
        </w:rPr>
        <w:t xml:space="preserve">, 57% dos municípios prestam orientações à comunidade quanto aos benefícios da segregação dos RSD secos e 57% quanto aos benefícios da compostagem dos RSD úmidos, os municípios são praticamente os mesmos, conforme pode ser verificado na figura e quadro abaixo: </w:t>
      </w:r>
    </w:p>
    <w:p w:rsidR="00BF2D6F" w:rsidRDefault="00565A09" w:rsidP="00BF2D6F">
      <w:pPr>
        <w:pStyle w:val="SemEspaamento"/>
        <w:keepNext/>
        <w:spacing w:before="0" w:line="360" w:lineRule="auto"/>
        <w:ind w:firstLine="567"/>
        <w:jc w:val="center"/>
      </w:pPr>
      <w:r>
        <w:rPr>
          <w:noProof/>
          <w:lang w:val="pt-BR" w:eastAsia="pt-BR" w:bidi="ar-SA"/>
        </w:rPr>
        <w:drawing>
          <wp:inline distT="0" distB="0" distL="0" distR="0" wp14:anchorId="6057DD18" wp14:editId="25C9D2A3">
            <wp:extent cx="4596130" cy="2682240"/>
            <wp:effectExtent l="0" t="0" r="0" b="0"/>
            <wp:docPr id="16"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565A09" w:rsidRDefault="00BF2D6F" w:rsidP="00BF2D6F">
      <w:pPr>
        <w:pStyle w:val="Legenda"/>
        <w:jc w:val="center"/>
      </w:pPr>
      <w:r>
        <w:t xml:space="preserve">               </w:t>
      </w:r>
      <w:bookmarkStart w:id="234" w:name="_Toc343089028"/>
      <w:r>
        <w:t xml:space="preserve">Figura </w:t>
      </w:r>
      <w:fldSimple w:instr=" SEQ Figura \* ARABIC ">
        <w:r w:rsidR="009C6D0A">
          <w:rPr>
            <w:noProof/>
          </w:rPr>
          <w:t>18</w:t>
        </w:r>
      </w:fldSimple>
      <w:r>
        <w:t>: % de Municípios que orientam a comunidade sobre Educação Ambiental relativa aos RSD.</w:t>
      </w:r>
      <w:bookmarkEnd w:id="234"/>
    </w:p>
    <w:p w:rsidR="005A0124" w:rsidRPr="005A0124" w:rsidRDefault="005A0124" w:rsidP="005A0124"/>
    <w:p w:rsidR="00565A09" w:rsidRPr="00237645" w:rsidRDefault="00565A09" w:rsidP="00565A09">
      <w:pPr>
        <w:pStyle w:val="Legenda"/>
        <w:keepNext/>
        <w:jc w:val="center"/>
        <w:rPr>
          <w:rFonts w:cs="Times New Roman"/>
        </w:rPr>
      </w:pPr>
      <w:bookmarkStart w:id="235" w:name="_Toc338260401"/>
      <w:bookmarkStart w:id="236" w:name="_Toc342657361"/>
      <w:bookmarkStart w:id="237" w:name="_Toc343089122"/>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92</w:t>
      </w:r>
      <w:r w:rsidR="00DB6E0E" w:rsidRPr="00237645">
        <w:rPr>
          <w:rFonts w:cs="Times New Roman"/>
        </w:rPr>
        <w:fldChar w:fldCharType="end"/>
      </w:r>
      <w:r w:rsidRPr="00237645">
        <w:rPr>
          <w:rFonts w:cs="Times New Roman"/>
        </w:rPr>
        <w:t>: Relação dos municípios que orientam, ou não a comunidade quanto ao beneficiamento e segregação dos RSD.</w:t>
      </w:r>
      <w:bookmarkEnd w:id="235"/>
      <w:bookmarkEnd w:id="236"/>
      <w:bookmarkEnd w:id="237"/>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78"/>
        <w:gridCol w:w="3439"/>
        <w:gridCol w:w="709"/>
        <w:gridCol w:w="2982"/>
        <w:gridCol w:w="512"/>
      </w:tblGrid>
      <w:tr w:rsidR="00565A09" w:rsidTr="005A0124">
        <w:trPr>
          <w:trHeight w:val="74"/>
          <w:jc w:val="center"/>
        </w:trPr>
        <w:tc>
          <w:tcPr>
            <w:tcW w:w="2178"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Município</w:t>
            </w:r>
          </w:p>
        </w:tc>
        <w:tc>
          <w:tcPr>
            <w:tcW w:w="4148"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Há orientação à comunidade quanto aos benefícios da segregação dos RSD?</w:t>
            </w:r>
          </w:p>
        </w:tc>
        <w:tc>
          <w:tcPr>
            <w:tcW w:w="3494" w:type="dxa"/>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Há orientação à comunidade quanto aos benefícios da compostagem do RSD úmido?</w:t>
            </w:r>
          </w:p>
        </w:tc>
      </w:tr>
      <w:tr w:rsidR="00565A09" w:rsidTr="005A0124">
        <w:trPr>
          <w:trHeight w:val="2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Calibri"/>
                <w:b/>
                <w:bCs/>
                <w:color w:val="000000"/>
                <w:sz w:val="18"/>
                <w:szCs w:val="18"/>
                <w:lang w:eastAsia="pt-BR"/>
              </w:rPr>
            </w:pPr>
          </w:p>
        </w:tc>
        <w:tc>
          <w:tcPr>
            <w:tcW w:w="3439"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Sim (Especificar)</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Não</w:t>
            </w:r>
          </w:p>
        </w:tc>
        <w:tc>
          <w:tcPr>
            <w:tcW w:w="2982"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Sim (Especificar)</w:t>
            </w:r>
          </w:p>
        </w:tc>
        <w:tc>
          <w:tcPr>
            <w:tcW w:w="512" w:type="dxa"/>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Não</w:t>
            </w:r>
          </w:p>
        </w:tc>
      </w:tr>
      <w:tr w:rsidR="00565A09" w:rsidTr="005A0124">
        <w:trPr>
          <w:trHeight w:val="2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Calibri"/>
                <w:b/>
                <w:bCs/>
                <w:color w:val="000000"/>
                <w:sz w:val="18"/>
                <w:szCs w:val="18"/>
                <w:lang w:eastAsia="pt-BR"/>
              </w:rPr>
            </w:pPr>
          </w:p>
        </w:tc>
        <w:tc>
          <w:tcPr>
            <w:tcW w:w="3439" w:type="dxa"/>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Calibri"/>
                <w:b/>
                <w:bCs/>
                <w:color w:val="000000"/>
                <w:sz w:val="18"/>
                <w:szCs w:val="18"/>
                <w:lang w:eastAsia="pt-BR"/>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Calibri"/>
                <w:b/>
                <w:bCs/>
                <w:color w:val="000000"/>
                <w:sz w:val="18"/>
                <w:szCs w:val="18"/>
                <w:lang w:eastAsia="pt-BR"/>
              </w:rPr>
            </w:pPr>
          </w:p>
        </w:tc>
        <w:tc>
          <w:tcPr>
            <w:tcW w:w="2982" w:type="dxa"/>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Calibri"/>
                <w:b/>
                <w:bCs/>
                <w:color w:val="000000"/>
                <w:sz w:val="18"/>
                <w:szCs w:val="18"/>
                <w:lang w:eastAsia="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Calibri"/>
                <w:b/>
                <w:bCs/>
                <w:color w:val="000000"/>
                <w:sz w:val="18"/>
                <w:szCs w:val="18"/>
                <w:lang w:eastAsia="pt-BR"/>
              </w:rPr>
            </w:pPr>
          </w:p>
        </w:tc>
      </w:tr>
      <w:tr w:rsidR="0098077E" w:rsidTr="005A0124">
        <w:trPr>
          <w:trHeight w:val="74"/>
          <w:jc w:val="center"/>
        </w:trPr>
        <w:tc>
          <w:tcPr>
            <w:tcW w:w="2178" w:type="dxa"/>
            <w:tcBorders>
              <w:top w:val="single" w:sz="4" w:space="0" w:color="auto"/>
              <w:left w:val="single" w:sz="4" w:space="0" w:color="auto"/>
              <w:bottom w:val="single" w:sz="4" w:space="0" w:color="auto"/>
              <w:right w:val="single" w:sz="4" w:space="0" w:color="auto"/>
            </w:tcBorders>
            <w:vAlign w:val="center"/>
            <w:hideMark/>
          </w:tcPr>
          <w:p w:rsidR="0098077E" w:rsidRDefault="0098077E" w:rsidP="009C6D0A">
            <w:pPr>
              <w:spacing w:before="0" w:line="240" w:lineRule="auto"/>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Dona Francisca</w:t>
            </w:r>
          </w:p>
        </w:tc>
        <w:tc>
          <w:tcPr>
            <w:tcW w:w="3439" w:type="dxa"/>
            <w:tcBorders>
              <w:top w:val="single" w:sz="4" w:space="0" w:color="auto"/>
              <w:left w:val="single" w:sz="4" w:space="0" w:color="auto"/>
              <w:bottom w:val="single" w:sz="4" w:space="0" w:color="auto"/>
              <w:right w:val="single" w:sz="4" w:space="0" w:color="auto"/>
            </w:tcBorders>
            <w:vAlign w:val="center"/>
            <w:hideMark/>
          </w:tcPr>
          <w:p w:rsidR="0098077E" w:rsidRDefault="0098077E" w:rsidP="009C6D0A">
            <w:pPr>
              <w:spacing w:before="0" w:line="240" w:lineRule="auto"/>
              <w:jc w:val="left"/>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Sim, campanhas</w:t>
            </w:r>
          </w:p>
        </w:tc>
        <w:tc>
          <w:tcPr>
            <w:tcW w:w="709" w:type="dxa"/>
            <w:tcBorders>
              <w:top w:val="single" w:sz="4" w:space="0" w:color="auto"/>
              <w:left w:val="single" w:sz="4" w:space="0" w:color="auto"/>
              <w:bottom w:val="single" w:sz="4" w:space="0" w:color="auto"/>
              <w:right w:val="single" w:sz="4" w:space="0" w:color="auto"/>
            </w:tcBorders>
            <w:vAlign w:val="center"/>
            <w:hideMark/>
          </w:tcPr>
          <w:p w:rsidR="0098077E" w:rsidRDefault="0098077E" w:rsidP="009C6D0A">
            <w:pPr>
              <w:spacing w:before="0" w:line="240" w:lineRule="auto"/>
              <w:jc w:val="left"/>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 </w:t>
            </w:r>
          </w:p>
        </w:tc>
        <w:tc>
          <w:tcPr>
            <w:tcW w:w="2982" w:type="dxa"/>
            <w:tcBorders>
              <w:top w:val="single" w:sz="4" w:space="0" w:color="auto"/>
              <w:left w:val="single" w:sz="4" w:space="0" w:color="auto"/>
              <w:bottom w:val="single" w:sz="4" w:space="0" w:color="auto"/>
              <w:right w:val="single" w:sz="4" w:space="0" w:color="auto"/>
            </w:tcBorders>
            <w:vAlign w:val="center"/>
            <w:hideMark/>
          </w:tcPr>
          <w:p w:rsidR="0098077E" w:rsidRDefault="0098077E" w:rsidP="009C6D0A">
            <w:pPr>
              <w:spacing w:before="0" w:line="240" w:lineRule="auto"/>
              <w:jc w:val="left"/>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 </w:t>
            </w:r>
          </w:p>
        </w:tc>
        <w:tc>
          <w:tcPr>
            <w:tcW w:w="512" w:type="dxa"/>
            <w:tcBorders>
              <w:top w:val="single" w:sz="4" w:space="0" w:color="auto"/>
              <w:left w:val="single" w:sz="4" w:space="0" w:color="auto"/>
              <w:bottom w:val="single" w:sz="4" w:space="0" w:color="auto"/>
              <w:right w:val="single" w:sz="4" w:space="0" w:color="auto"/>
            </w:tcBorders>
            <w:vAlign w:val="center"/>
            <w:hideMark/>
          </w:tcPr>
          <w:p w:rsidR="0098077E" w:rsidRDefault="0098077E" w:rsidP="009C6D0A">
            <w:pPr>
              <w:spacing w:before="0" w:line="240" w:lineRule="auto"/>
              <w:jc w:val="left"/>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X</w:t>
            </w:r>
          </w:p>
        </w:tc>
      </w:tr>
    </w:tbl>
    <w:p w:rsidR="00565A09" w:rsidRDefault="00565A09" w:rsidP="00565A09">
      <w:pPr>
        <w:pStyle w:val="SemEspaamento"/>
        <w:spacing w:before="0" w:line="360" w:lineRule="auto"/>
        <w:ind w:firstLine="567"/>
        <w:rPr>
          <w:lang w:val="pt-BR"/>
        </w:rPr>
      </w:pPr>
    </w:p>
    <w:p w:rsidR="008B6B00" w:rsidRDefault="008B6B00" w:rsidP="00565A09">
      <w:pPr>
        <w:pStyle w:val="SemEspaamento"/>
        <w:spacing w:before="0" w:line="360" w:lineRule="auto"/>
        <w:ind w:firstLine="567"/>
        <w:rPr>
          <w:lang w:val="pt-BR"/>
        </w:rPr>
      </w:pPr>
    </w:p>
    <w:p w:rsidR="00565A09" w:rsidRPr="00237645" w:rsidRDefault="00565A09" w:rsidP="00565A09">
      <w:pPr>
        <w:pStyle w:val="Legenda"/>
        <w:keepNext/>
        <w:jc w:val="center"/>
        <w:rPr>
          <w:rFonts w:cs="Times New Roman"/>
        </w:rPr>
      </w:pPr>
      <w:bookmarkStart w:id="238" w:name="_Toc338260402"/>
      <w:bookmarkStart w:id="239" w:name="_Toc342657362"/>
      <w:bookmarkStart w:id="240" w:name="_Toc343089123"/>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93</w:t>
      </w:r>
      <w:r w:rsidR="00DB6E0E" w:rsidRPr="00237645">
        <w:rPr>
          <w:rFonts w:cs="Times New Roman"/>
        </w:rPr>
        <w:fldChar w:fldCharType="end"/>
      </w:r>
      <w:r w:rsidRPr="00237645">
        <w:rPr>
          <w:rFonts w:cs="Times New Roman"/>
        </w:rPr>
        <w:t xml:space="preserve">: Relação de </w:t>
      </w:r>
      <w:proofErr w:type="spellStart"/>
      <w:r w:rsidRPr="00237645">
        <w:rPr>
          <w:rFonts w:cs="Times New Roman"/>
        </w:rPr>
        <w:t>ONG’s</w:t>
      </w:r>
      <w:proofErr w:type="spellEnd"/>
      <w:r w:rsidRPr="00237645">
        <w:rPr>
          <w:rFonts w:cs="Times New Roman"/>
        </w:rPr>
        <w:t xml:space="preserve"> ou outras entidades dedicadas </w:t>
      </w:r>
      <w:proofErr w:type="gramStart"/>
      <w:r w:rsidRPr="00237645">
        <w:rPr>
          <w:rFonts w:cs="Times New Roman"/>
        </w:rPr>
        <w:t>a</w:t>
      </w:r>
      <w:proofErr w:type="gramEnd"/>
      <w:r w:rsidRPr="00237645">
        <w:rPr>
          <w:rFonts w:cs="Times New Roman"/>
        </w:rPr>
        <w:t xml:space="preserve"> temática da coleta seletiva, por município.</w:t>
      </w:r>
      <w:bookmarkEnd w:id="238"/>
      <w:bookmarkEnd w:id="239"/>
      <w:bookmarkEnd w:id="240"/>
    </w:p>
    <w:tbl>
      <w:tblPr>
        <w:tblW w:w="7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12"/>
        <w:gridCol w:w="3566"/>
        <w:gridCol w:w="1396"/>
      </w:tblGrid>
      <w:tr w:rsidR="00565A09" w:rsidTr="00475E17">
        <w:trPr>
          <w:trHeight w:val="74"/>
          <w:jc w:val="center"/>
        </w:trPr>
        <w:tc>
          <w:tcPr>
            <w:tcW w:w="241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Município</w:t>
            </w:r>
          </w:p>
        </w:tc>
        <w:tc>
          <w:tcPr>
            <w:tcW w:w="4962"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 xml:space="preserve">Há </w:t>
            </w:r>
            <w:proofErr w:type="spellStart"/>
            <w:r>
              <w:rPr>
                <w:rFonts w:ascii="Calibri" w:eastAsia="Times New Roman" w:hAnsi="Calibri" w:cs="Times New Roman"/>
                <w:b/>
                <w:bCs/>
                <w:color w:val="000000"/>
                <w:sz w:val="18"/>
                <w:szCs w:val="18"/>
                <w:lang w:eastAsia="pt-BR"/>
              </w:rPr>
              <w:t>ONG's</w:t>
            </w:r>
            <w:proofErr w:type="spellEnd"/>
            <w:r>
              <w:rPr>
                <w:rFonts w:ascii="Calibri" w:eastAsia="Times New Roman" w:hAnsi="Calibri" w:cs="Times New Roman"/>
                <w:b/>
                <w:bCs/>
                <w:color w:val="000000"/>
                <w:sz w:val="18"/>
                <w:szCs w:val="18"/>
                <w:lang w:eastAsia="pt-BR"/>
              </w:rPr>
              <w:t xml:space="preserve"> ou outras entidades dedicadas à temática da coleta seletiva?</w:t>
            </w:r>
          </w:p>
        </w:tc>
      </w:tr>
      <w:tr w:rsidR="00565A09" w:rsidTr="00475E17">
        <w:trPr>
          <w:trHeight w:val="2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Times New Roman"/>
                <w:b/>
                <w:bCs/>
                <w:color w:val="000000"/>
                <w:sz w:val="18"/>
                <w:szCs w:val="18"/>
                <w:lang w:eastAsia="pt-BR"/>
              </w:rPr>
            </w:pPr>
          </w:p>
        </w:tc>
        <w:tc>
          <w:tcPr>
            <w:tcW w:w="3566"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Sim (Especificar)</w:t>
            </w:r>
          </w:p>
        </w:tc>
        <w:tc>
          <w:tcPr>
            <w:tcW w:w="1396"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Não</w:t>
            </w:r>
          </w:p>
        </w:tc>
      </w:tr>
      <w:tr w:rsidR="00565A09" w:rsidTr="00475E17">
        <w:trPr>
          <w:trHeight w:val="2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Times New Roman"/>
                <w:b/>
                <w:bCs/>
                <w:color w:val="000000"/>
                <w:sz w:val="18"/>
                <w:szCs w:val="18"/>
                <w:lang w:eastAsia="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Times New Roman"/>
                <w:b/>
                <w:bCs/>
                <w:color w:val="000000"/>
                <w:sz w:val="18"/>
                <w:szCs w:val="18"/>
                <w:lang w:eastAsia="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Times New Roman"/>
                <w:b/>
                <w:bCs/>
                <w:color w:val="000000"/>
                <w:sz w:val="18"/>
                <w:szCs w:val="18"/>
                <w:lang w:eastAsia="pt-BR"/>
              </w:rPr>
            </w:pPr>
          </w:p>
        </w:tc>
      </w:tr>
      <w:tr w:rsidR="0098077E" w:rsidTr="00475E17">
        <w:trPr>
          <w:trHeight w:val="74"/>
          <w:jc w:val="center"/>
        </w:trPr>
        <w:tc>
          <w:tcPr>
            <w:tcW w:w="2412" w:type="dxa"/>
            <w:tcBorders>
              <w:top w:val="single" w:sz="4" w:space="0" w:color="auto"/>
              <w:left w:val="single" w:sz="4" w:space="0" w:color="auto"/>
              <w:bottom w:val="single" w:sz="4" w:space="0" w:color="auto"/>
              <w:right w:val="single" w:sz="4" w:space="0" w:color="auto"/>
            </w:tcBorders>
            <w:vAlign w:val="center"/>
            <w:hideMark/>
          </w:tcPr>
          <w:p w:rsidR="0098077E" w:rsidRDefault="0098077E" w:rsidP="009C6D0A">
            <w:pPr>
              <w:spacing w:before="0" w:line="240" w:lineRule="auto"/>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Dona Francisca</w:t>
            </w:r>
          </w:p>
        </w:tc>
        <w:tc>
          <w:tcPr>
            <w:tcW w:w="3566" w:type="dxa"/>
            <w:tcBorders>
              <w:top w:val="single" w:sz="4" w:space="0" w:color="auto"/>
              <w:left w:val="single" w:sz="4" w:space="0" w:color="auto"/>
              <w:bottom w:val="single" w:sz="4" w:space="0" w:color="auto"/>
              <w:right w:val="single" w:sz="4" w:space="0" w:color="auto"/>
            </w:tcBorders>
            <w:vAlign w:val="center"/>
            <w:hideMark/>
          </w:tcPr>
          <w:p w:rsidR="0098077E" w:rsidRDefault="0098077E" w:rsidP="009C6D0A">
            <w:pPr>
              <w:spacing w:before="0" w:line="240" w:lineRule="auto"/>
              <w:jc w:val="center"/>
              <w:rPr>
                <w:rFonts w:ascii="Calibri" w:eastAsia="Times New Roman" w:hAnsi="Calibri" w:cs="Times New Roman"/>
                <w:color w:val="000000"/>
                <w:sz w:val="18"/>
                <w:szCs w:val="18"/>
                <w:lang w:eastAsia="pt-BR"/>
              </w:rPr>
            </w:pPr>
            <w:r>
              <w:rPr>
                <w:rFonts w:ascii="Calibri" w:eastAsia="Times New Roman" w:hAnsi="Calibri" w:cs="Times New Roman"/>
                <w:color w:val="000000"/>
                <w:sz w:val="18"/>
                <w:szCs w:val="18"/>
                <w:lang w:eastAsia="pt-BR"/>
              </w:rPr>
              <w:t> </w:t>
            </w:r>
          </w:p>
        </w:tc>
        <w:tc>
          <w:tcPr>
            <w:tcW w:w="1396" w:type="dxa"/>
            <w:tcBorders>
              <w:top w:val="single" w:sz="4" w:space="0" w:color="auto"/>
              <w:left w:val="single" w:sz="4" w:space="0" w:color="auto"/>
              <w:bottom w:val="single" w:sz="4" w:space="0" w:color="auto"/>
              <w:right w:val="single" w:sz="4" w:space="0" w:color="auto"/>
            </w:tcBorders>
            <w:vAlign w:val="center"/>
            <w:hideMark/>
          </w:tcPr>
          <w:p w:rsidR="0098077E" w:rsidRDefault="0098077E" w:rsidP="009C6D0A">
            <w:pPr>
              <w:spacing w:before="0" w:line="240" w:lineRule="auto"/>
              <w:jc w:val="center"/>
              <w:rPr>
                <w:rFonts w:ascii="Calibri" w:eastAsia="Times New Roman" w:hAnsi="Calibri" w:cs="Times New Roman"/>
                <w:color w:val="000000"/>
                <w:sz w:val="18"/>
                <w:szCs w:val="18"/>
                <w:lang w:eastAsia="pt-BR"/>
              </w:rPr>
            </w:pPr>
            <w:r>
              <w:rPr>
                <w:rFonts w:ascii="Calibri" w:eastAsia="Times New Roman" w:hAnsi="Calibri" w:cs="Times New Roman"/>
                <w:color w:val="000000"/>
                <w:sz w:val="18"/>
                <w:szCs w:val="18"/>
                <w:lang w:eastAsia="pt-BR"/>
              </w:rPr>
              <w:t>X</w:t>
            </w:r>
          </w:p>
        </w:tc>
      </w:tr>
    </w:tbl>
    <w:p w:rsidR="00565A09" w:rsidRDefault="00565A09" w:rsidP="00565A09">
      <w:pPr>
        <w:pStyle w:val="SemEspaamento"/>
        <w:spacing w:before="0" w:line="360" w:lineRule="auto"/>
        <w:ind w:firstLine="567"/>
        <w:rPr>
          <w:lang w:val="pt-BR"/>
        </w:rPr>
      </w:pPr>
    </w:p>
    <w:p w:rsidR="00565A09" w:rsidRDefault="00565A09" w:rsidP="00565A09">
      <w:pPr>
        <w:pStyle w:val="Default"/>
        <w:spacing w:line="360" w:lineRule="auto"/>
        <w:rPr>
          <w:rFonts w:ascii="Times New Roman" w:hAnsi="Times New Roman" w:cs="Times New Roman"/>
          <w:color w:val="auto"/>
        </w:rPr>
      </w:pPr>
      <w:r w:rsidRPr="00E05C6E">
        <w:rPr>
          <w:rFonts w:ascii="Times New Roman" w:hAnsi="Times New Roman" w:cs="Times New Roman"/>
        </w:rPr>
        <w:tab/>
        <w:t xml:space="preserve">No que diz respeito aos resíduos sólidos domiciliares orgânicos, secos e aos rejeitos, há a necessidade de se </w:t>
      </w:r>
      <w:r>
        <w:rPr>
          <w:rFonts w:ascii="Times New Roman" w:hAnsi="Times New Roman" w:cs="Times New Roman"/>
        </w:rPr>
        <w:t>realizar campanhas</w:t>
      </w:r>
      <w:r>
        <w:rPr>
          <w:rFonts w:ascii="Times New Roman" w:hAnsi="Times New Roman" w:cs="Times New Roman"/>
          <w:color w:val="auto"/>
        </w:rPr>
        <w:t xml:space="preserve">, </w:t>
      </w:r>
      <w:r w:rsidRPr="00E05C6E">
        <w:rPr>
          <w:rFonts w:ascii="Times New Roman" w:hAnsi="Times New Roman" w:cs="Times New Roman"/>
          <w:color w:val="auto"/>
        </w:rPr>
        <w:t>através de seminários, eventos</w:t>
      </w:r>
      <w:r>
        <w:rPr>
          <w:rFonts w:ascii="Times New Roman" w:hAnsi="Times New Roman" w:cs="Times New Roman"/>
          <w:color w:val="auto"/>
        </w:rPr>
        <w:t xml:space="preserve"> (escolares, esportivos, religiosos e </w:t>
      </w:r>
      <w:proofErr w:type="spellStart"/>
      <w:r>
        <w:rPr>
          <w:rFonts w:ascii="Times New Roman" w:hAnsi="Times New Roman" w:cs="Times New Roman"/>
          <w:color w:val="auto"/>
        </w:rPr>
        <w:t>etc</w:t>
      </w:r>
      <w:proofErr w:type="spellEnd"/>
      <w:r>
        <w:rPr>
          <w:rFonts w:ascii="Times New Roman" w:hAnsi="Times New Roman" w:cs="Times New Roman"/>
          <w:color w:val="auto"/>
        </w:rPr>
        <w:t>)</w:t>
      </w:r>
      <w:r w:rsidRPr="00E05C6E">
        <w:rPr>
          <w:rFonts w:ascii="Times New Roman" w:hAnsi="Times New Roman" w:cs="Times New Roman"/>
          <w:color w:val="auto"/>
        </w:rPr>
        <w:t xml:space="preserve">, entrevistas em rádio </w:t>
      </w:r>
      <w:r>
        <w:rPr>
          <w:rFonts w:ascii="Times New Roman" w:hAnsi="Times New Roman" w:cs="Times New Roman"/>
          <w:color w:val="auto"/>
        </w:rPr>
        <w:t xml:space="preserve">e televisão, internet, </w:t>
      </w:r>
      <w:r w:rsidRPr="00E05C6E">
        <w:rPr>
          <w:rFonts w:ascii="Times New Roman" w:hAnsi="Times New Roman" w:cs="Times New Roman"/>
          <w:color w:val="auto"/>
        </w:rPr>
        <w:t>mídias impressas</w:t>
      </w:r>
      <w:r>
        <w:rPr>
          <w:rFonts w:ascii="Times New Roman" w:hAnsi="Times New Roman" w:cs="Times New Roman"/>
          <w:color w:val="auto"/>
        </w:rPr>
        <w:t xml:space="preserve">, </w:t>
      </w:r>
      <w:r w:rsidRPr="00E05C6E">
        <w:rPr>
          <w:rFonts w:ascii="Times New Roman" w:hAnsi="Times New Roman" w:cs="Times New Roman"/>
          <w:color w:val="auto"/>
        </w:rPr>
        <w:t>e outros meios</w:t>
      </w:r>
      <w:r>
        <w:rPr>
          <w:rFonts w:ascii="Times New Roman" w:hAnsi="Times New Roman" w:cs="Times New Roman"/>
          <w:color w:val="auto"/>
        </w:rPr>
        <w:t xml:space="preserve"> de comunicação</w:t>
      </w:r>
      <w:r>
        <w:rPr>
          <w:rFonts w:ascii="Times New Roman" w:hAnsi="Times New Roman" w:cs="Times New Roman"/>
        </w:rPr>
        <w:t>. Visando assim</w:t>
      </w:r>
      <w:r>
        <w:rPr>
          <w:rFonts w:ascii="Times New Roman" w:hAnsi="Times New Roman" w:cs="Times New Roman"/>
          <w:color w:val="auto"/>
        </w:rPr>
        <w:t xml:space="preserve"> </w:t>
      </w:r>
      <w:r w:rsidRPr="00E05C6E">
        <w:rPr>
          <w:rFonts w:ascii="Times New Roman" w:hAnsi="Times New Roman" w:cs="Times New Roman"/>
          <w:color w:val="auto"/>
        </w:rPr>
        <w:t xml:space="preserve">mudar o comportamento da população em relação aos resíduos e estimular a </w:t>
      </w:r>
      <w:r>
        <w:rPr>
          <w:rFonts w:ascii="Times New Roman" w:hAnsi="Times New Roman" w:cs="Times New Roman"/>
        </w:rPr>
        <w:t xml:space="preserve">segregação, o encaminhamento de resíduos secos para os </w:t>
      </w:r>
      <w:proofErr w:type="spellStart"/>
      <w:r>
        <w:rPr>
          <w:rFonts w:ascii="Times New Roman" w:hAnsi="Times New Roman" w:cs="Times New Roman"/>
        </w:rPr>
        <w:t>Ecopontos</w:t>
      </w:r>
      <w:proofErr w:type="spellEnd"/>
      <w:r>
        <w:rPr>
          <w:rFonts w:ascii="Times New Roman" w:hAnsi="Times New Roman" w:cs="Times New Roman"/>
        </w:rPr>
        <w:t xml:space="preserve">, a deposição de resíduos para coleta nas datas e horários definidos de acordo com </w:t>
      </w:r>
      <w:r w:rsidR="00083B52">
        <w:rPr>
          <w:rFonts w:ascii="Times New Roman" w:hAnsi="Times New Roman" w:cs="Times New Roman"/>
        </w:rPr>
        <w:t>o</w:t>
      </w:r>
      <w:r>
        <w:rPr>
          <w:rFonts w:ascii="Times New Roman" w:hAnsi="Times New Roman" w:cs="Times New Roman"/>
        </w:rPr>
        <w:t xml:space="preserve"> município </w:t>
      </w:r>
      <w:r w:rsidRPr="00E05C6E">
        <w:rPr>
          <w:rFonts w:ascii="Times New Roman" w:hAnsi="Times New Roman" w:cs="Times New Roman"/>
        </w:rPr>
        <w:t xml:space="preserve">e a </w:t>
      </w:r>
      <w:r>
        <w:rPr>
          <w:rFonts w:ascii="Times New Roman" w:hAnsi="Times New Roman" w:cs="Times New Roman"/>
        </w:rPr>
        <w:t>implantação</w:t>
      </w:r>
      <w:r w:rsidR="00083B52">
        <w:rPr>
          <w:rFonts w:ascii="Times New Roman" w:hAnsi="Times New Roman" w:cs="Times New Roman"/>
        </w:rPr>
        <w:t xml:space="preserve"> ou efetivação</w:t>
      </w:r>
      <w:r>
        <w:rPr>
          <w:rFonts w:ascii="Times New Roman" w:hAnsi="Times New Roman" w:cs="Times New Roman"/>
        </w:rPr>
        <w:t xml:space="preserve"> da </w:t>
      </w:r>
      <w:r w:rsidRPr="00E05C6E">
        <w:rPr>
          <w:rFonts w:ascii="Times New Roman" w:hAnsi="Times New Roman" w:cs="Times New Roman"/>
          <w:color w:val="auto"/>
        </w:rPr>
        <w:t>coleta seletiva</w:t>
      </w:r>
      <w:r>
        <w:rPr>
          <w:rFonts w:ascii="Times New Roman" w:hAnsi="Times New Roman" w:cs="Times New Roman"/>
        </w:rPr>
        <w:t>.</w:t>
      </w:r>
      <w:r w:rsidRPr="00E05C6E">
        <w:rPr>
          <w:rFonts w:ascii="Times New Roman" w:hAnsi="Times New Roman" w:cs="Times New Roman"/>
          <w:color w:val="auto"/>
        </w:rPr>
        <w:t xml:space="preserve"> </w:t>
      </w:r>
      <w:r>
        <w:rPr>
          <w:rFonts w:ascii="Times New Roman" w:hAnsi="Times New Roman" w:cs="Times New Roman"/>
        </w:rPr>
        <w:t>A</w:t>
      </w:r>
      <w:r w:rsidRPr="00E05C6E">
        <w:rPr>
          <w:rFonts w:ascii="Times New Roman" w:hAnsi="Times New Roman" w:cs="Times New Roman"/>
          <w:color w:val="auto"/>
        </w:rPr>
        <w:t xml:space="preserve">lém de </w:t>
      </w:r>
      <w:r>
        <w:rPr>
          <w:rFonts w:ascii="Times New Roman" w:hAnsi="Times New Roman" w:cs="Times New Roman"/>
        </w:rPr>
        <w:t xml:space="preserve">abordar </w:t>
      </w:r>
      <w:r w:rsidRPr="00E05C6E">
        <w:rPr>
          <w:rFonts w:ascii="Times New Roman" w:hAnsi="Times New Roman" w:cs="Times New Roman"/>
          <w:color w:val="auto"/>
        </w:rPr>
        <w:t>temáticas</w:t>
      </w:r>
      <w:r w:rsidRPr="00E05C6E">
        <w:rPr>
          <w:rFonts w:ascii="Times New Roman" w:hAnsi="Times New Roman" w:cs="Times New Roman"/>
        </w:rPr>
        <w:t xml:space="preserve"> como a</w:t>
      </w:r>
      <w:r>
        <w:rPr>
          <w:rFonts w:ascii="Times New Roman" w:hAnsi="Times New Roman" w:cs="Times New Roman"/>
          <w:color w:val="auto"/>
        </w:rPr>
        <w:t xml:space="preserve"> </w:t>
      </w:r>
      <w:r w:rsidRPr="00E05C6E">
        <w:rPr>
          <w:rFonts w:ascii="Times New Roman" w:hAnsi="Times New Roman" w:cs="Times New Roman"/>
          <w:color w:val="auto"/>
        </w:rPr>
        <w:t>não geração, redução, reutilização, reciclagem, consumo consciente, produção e consumo sustentáveis</w:t>
      </w:r>
      <w:r>
        <w:rPr>
          <w:rFonts w:ascii="Times New Roman" w:hAnsi="Times New Roman" w:cs="Times New Roman"/>
        </w:rPr>
        <w:t xml:space="preserve">. Também se faz necessária </w:t>
      </w:r>
      <w:proofErr w:type="gramStart"/>
      <w:r>
        <w:rPr>
          <w:rFonts w:ascii="Times New Roman" w:hAnsi="Times New Roman" w:cs="Times New Roman"/>
        </w:rPr>
        <w:t>a</w:t>
      </w:r>
      <w:proofErr w:type="gramEnd"/>
      <w:r>
        <w:rPr>
          <w:rFonts w:ascii="Times New Roman" w:hAnsi="Times New Roman" w:cs="Times New Roman"/>
        </w:rPr>
        <w:t xml:space="preserve"> criação de </w:t>
      </w:r>
      <w:r w:rsidRPr="00B119E6">
        <w:rPr>
          <w:rFonts w:ascii="Times New Roman" w:hAnsi="Times New Roman" w:cs="Times New Roman"/>
          <w:color w:val="auto"/>
        </w:rPr>
        <w:t>programas voltados a capacitação</w:t>
      </w:r>
      <w:r>
        <w:rPr>
          <w:rFonts w:ascii="Times New Roman" w:hAnsi="Times New Roman" w:cs="Times New Roman"/>
          <w:color w:val="auto"/>
        </w:rPr>
        <w:t>, de gestores públicos e demais interessados,</w:t>
      </w:r>
      <w:r w:rsidRPr="00B119E6">
        <w:rPr>
          <w:rFonts w:ascii="Times New Roman" w:hAnsi="Times New Roman" w:cs="Times New Roman"/>
          <w:color w:val="auto"/>
        </w:rPr>
        <w:t xml:space="preserve"> para implementação e operacionalização da compostagem</w:t>
      </w:r>
      <w:r>
        <w:rPr>
          <w:rFonts w:ascii="Times New Roman" w:hAnsi="Times New Roman" w:cs="Times New Roman"/>
          <w:color w:val="auto"/>
        </w:rPr>
        <w:t xml:space="preserve"> e da coleta seletiva, como pode ser observado em mais detalhes no capítulo de Programas e Ações </w:t>
      </w:r>
      <w:r w:rsidR="00083B52">
        <w:rPr>
          <w:rFonts w:ascii="Times New Roman" w:hAnsi="Times New Roman" w:cs="Times New Roman"/>
          <w:color w:val="auto"/>
        </w:rPr>
        <w:t>do</w:t>
      </w:r>
      <w:r>
        <w:rPr>
          <w:rFonts w:ascii="Times New Roman" w:hAnsi="Times New Roman" w:cs="Times New Roman"/>
          <w:color w:val="auto"/>
        </w:rPr>
        <w:t xml:space="preserve"> Plano. </w:t>
      </w:r>
    </w:p>
    <w:p w:rsidR="00565A09" w:rsidRDefault="00565A09" w:rsidP="00565A09">
      <w:pPr>
        <w:pStyle w:val="Default"/>
        <w:spacing w:line="360" w:lineRule="auto"/>
        <w:rPr>
          <w:rFonts w:ascii="Times New Roman" w:hAnsi="Times New Roman" w:cs="Times New Roman"/>
          <w:color w:val="auto"/>
        </w:rPr>
      </w:pPr>
      <w:r>
        <w:rPr>
          <w:rFonts w:ascii="Times New Roman" w:hAnsi="Times New Roman" w:cs="Times New Roman"/>
          <w:color w:val="auto"/>
        </w:rPr>
        <w:tab/>
      </w:r>
      <w:proofErr w:type="gramStart"/>
      <w:r>
        <w:rPr>
          <w:rFonts w:ascii="Times New Roman" w:hAnsi="Times New Roman" w:cs="Times New Roman"/>
          <w:color w:val="auto"/>
        </w:rPr>
        <w:t>Um outro</w:t>
      </w:r>
      <w:proofErr w:type="gramEnd"/>
      <w:r>
        <w:rPr>
          <w:rFonts w:ascii="Times New Roman" w:hAnsi="Times New Roman" w:cs="Times New Roman"/>
          <w:color w:val="auto"/>
        </w:rPr>
        <w:t xml:space="preserve"> instrumento que pode ser utilizado em campanhas e na divulgação da educação ambiental, </w:t>
      </w:r>
      <w:r w:rsidR="00C85420">
        <w:rPr>
          <w:rFonts w:ascii="Times New Roman" w:hAnsi="Times New Roman" w:cs="Times New Roman"/>
          <w:color w:val="auto"/>
        </w:rPr>
        <w:t>é a participação dos agentes que</w:t>
      </w:r>
      <w:r>
        <w:rPr>
          <w:rFonts w:ascii="Times New Roman" w:hAnsi="Times New Roman" w:cs="Times New Roman"/>
          <w:color w:val="auto"/>
        </w:rPr>
        <w:t xml:space="preserve"> atuam em contato com a população, como o Programa de Saúde da Família, Programa de Agentes Comunitários de Saúde, Controle de endemias, Vigilância Sanitária e demais programas relacionados. Este instrumento é muito poderoso, pois estes agentes estão em contato direto com a população o que facilita e de certa forma garante que a mensagem chegará ao seu destino.</w:t>
      </w:r>
    </w:p>
    <w:p w:rsidR="008B6B00" w:rsidRDefault="008B6B00" w:rsidP="00083B52">
      <w:pPr>
        <w:pStyle w:val="Default"/>
        <w:spacing w:line="360" w:lineRule="auto"/>
        <w:rPr>
          <w:rFonts w:ascii="Times New Roman" w:hAnsi="Times New Roman" w:cs="Times New Roman"/>
        </w:rPr>
      </w:pPr>
    </w:p>
    <w:p w:rsidR="008B6B00" w:rsidRDefault="008B6B00" w:rsidP="00083B52">
      <w:pPr>
        <w:pStyle w:val="Default"/>
        <w:spacing w:line="360" w:lineRule="auto"/>
        <w:rPr>
          <w:rFonts w:ascii="Times New Roman" w:hAnsi="Times New Roman" w:cs="Times New Roman"/>
        </w:rPr>
      </w:pPr>
    </w:p>
    <w:p w:rsidR="008B6B00" w:rsidRDefault="008B6B00" w:rsidP="00083B52">
      <w:pPr>
        <w:pStyle w:val="Default"/>
        <w:spacing w:line="360" w:lineRule="auto"/>
        <w:rPr>
          <w:rFonts w:ascii="Times New Roman" w:hAnsi="Times New Roman" w:cs="Times New Roman"/>
        </w:rPr>
      </w:pPr>
    </w:p>
    <w:p w:rsidR="00565A09" w:rsidRDefault="00565A09" w:rsidP="00083B52">
      <w:pPr>
        <w:pStyle w:val="Default"/>
        <w:spacing w:line="360" w:lineRule="auto"/>
        <w:rPr>
          <w:rFonts w:ascii="Times New Roman" w:hAnsi="Times New Roman" w:cs="Times New Roman"/>
        </w:rPr>
      </w:pPr>
      <w:r>
        <w:rPr>
          <w:rFonts w:ascii="Times New Roman" w:hAnsi="Times New Roman" w:cs="Times New Roman"/>
        </w:rPr>
        <w:t>EDUCAÇÃO AMBIENTAL E RESÍDUOS SÓLIDOS COM LOGÍSTICA REVERSA OBRIGATÓRIA</w:t>
      </w:r>
    </w:p>
    <w:p w:rsidR="00565A09" w:rsidRDefault="00565A09" w:rsidP="00565A09">
      <w:pPr>
        <w:pStyle w:val="SemEspaamento"/>
        <w:keepNext/>
        <w:spacing w:line="360" w:lineRule="auto"/>
        <w:ind w:firstLine="567"/>
        <w:jc w:val="center"/>
      </w:pPr>
      <w:r>
        <w:rPr>
          <w:noProof/>
          <w:lang w:val="pt-BR" w:eastAsia="pt-BR" w:bidi="ar-SA"/>
        </w:rPr>
        <w:drawing>
          <wp:inline distT="0" distB="0" distL="0" distR="0" wp14:anchorId="4AA286CA" wp14:editId="5819C979">
            <wp:extent cx="4876800" cy="3486785"/>
            <wp:effectExtent l="0" t="0" r="0" b="0"/>
            <wp:docPr id="20"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565A09" w:rsidRPr="00237645" w:rsidRDefault="00565A09" w:rsidP="00237645">
      <w:pPr>
        <w:pStyle w:val="Legenda"/>
        <w:keepNext/>
        <w:jc w:val="center"/>
        <w:rPr>
          <w:rFonts w:cs="Times New Roman"/>
        </w:rPr>
      </w:pPr>
      <w:bookmarkStart w:id="241" w:name="_Toc338261161"/>
      <w:bookmarkStart w:id="242" w:name="_Toc343089029"/>
      <w:r w:rsidRPr="00237645">
        <w:rPr>
          <w:rFonts w:cs="Times New Roman"/>
        </w:rPr>
        <w:t xml:space="preserve">Figura </w:t>
      </w:r>
      <w:r w:rsidR="00DB6E0E" w:rsidRPr="00237645">
        <w:rPr>
          <w:rFonts w:cs="Times New Roman"/>
        </w:rPr>
        <w:fldChar w:fldCharType="begin"/>
      </w:r>
      <w:r w:rsidRPr="00237645">
        <w:rPr>
          <w:rFonts w:cs="Times New Roman"/>
        </w:rPr>
        <w:instrText xml:space="preserve"> SEQ Figura \* ARABIC </w:instrText>
      </w:r>
      <w:r w:rsidR="00DB6E0E" w:rsidRPr="00237645">
        <w:rPr>
          <w:rFonts w:cs="Times New Roman"/>
        </w:rPr>
        <w:fldChar w:fldCharType="separate"/>
      </w:r>
      <w:r w:rsidR="009C6D0A">
        <w:rPr>
          <w:rFonts w:cs="Times New Roman"/>
          <w:noProof/>
        </w:rPr>
        <w:t>19</w:t>
      </w:r>
      <w:r w:rsidR="00DB6E0E" w:rsidRPr="00237645">
        <w:rPr>
          <w:rFonts w:cs="Times New Roman"/>
        </w:rPr>
        <w:fldChar w:fldCharType="end"/>
      </w:r>
      <w:r w:rsidRPr="00237645">
        <w:rPr>
          <w:rFonts w:cs="Times New Roman"/>
        </w:rPr>
        <w:t xml:space="preserve">: Campanhas de incentivo referentes </w:t>
      </w:r>
      <w:proofErr w:type="gramStart"/>
      <w:r w:rsidRPr="00237645">
        <w:rPr>
          <w:rFonts w:cs="Times New Roman"/>
        </w:rPr>
        <w:t>à</w:t>
      </w:r>
      <w:proofErr w:type="gramEnd"/>
      <w:r w:rsidRPr="00237645">
        <w:rPr>
          <w:rFonts w:cs="Times New Roman"/>
        </w:rPr>
        <w:t xml:space="preserve"> acordos setoriais.</w:t>
      </w:r>
      <w:bookmarkEnd w:id="241"/>
      <w:bookmarkEnd w:id="242"/>
    </w:p>
    <w:p w:rsidR="00565A09" w:rsidRDefault="00565A09" w:rsidP="00F853D8">
      <w:pPr>
        <w:pStyle w:val="SemEspaamento"/>
        <w:spacing w:afterLines="240" w:after="576" w:line="360" w:lineRule="auto"/>
        <w:ind w:firstLine="567"/>
        <w:rPr>
          <w:rFonts w:ascii="Times New Roman" w:hAnsi="Times New Roman" w:cs="Times New Roman"/>
          <w:sz w:val="24"/>
          <w:szCs w:val="24"/>
          <w:lang w:val="pt-BR"/>
        </w:rPr>
      </w:pPr>
      <w:r>
        <w:rPr>
          <w:rFonts w:ascii="Times New Roman" w:hAnsi="Times New Roman" w:cs="Times New Roman"/>
          <w:sz w:val="24"/>
          <w:szCs w:val="24"/>
          <w:lang w:val="pt-BR"/>
        </w:rPr>
        <w:t>A maior parte dos municípios estudados, 61,53%, não possui campanhas de incentivo ao setor privado referente aos acordos setoriais em conjunto (ou não) com entidades ou cooperativas ou outras associações. Desses, 15% precisa de recursos para aprimoramento e/ou implantação de campanhas. Ao total, 80,76% dos 26 municípios necessita de recursos para tais fins. Mais detalhes no quadro abaixo.</w:t>
      </w:r>
    </w:p>
    <w:p w:rsidR="005A0124" w:rsidRDefault="005A0124" w:rsidP="00F853D8">
      <w:pPr>
        <w:pStyle w:val="SemEspaamento"/>
        <w:spacing w:afterLines="240" w:after="576" w:line="360" w:lineRule="auto"/>
        <w:ind w:firstLine="567"/>
        <w:rPr>
          <w:rFonts w:ascii="Times New Roman" w:hAnsi="Times New Roman" w:cs="Times New Roman"/>
          <w:sz w:val="24"/>
          <w:szCs w:val="24"/>
          <w:lang w:val="pt-BR"/>
        </w:rPr>
      </w:pPr>
    </w:p>
    <w:p w:rsidR="008B6B00" w:rsidRDefault="008B6B00" w:rsidP="00F853D8">
      <w:pPr>
        <w:pStyle w:val="SemEspaamento"/>
        <w:spacing w:afterLines="240" w:after="576" w:line="360" w:lineRule="auto"/>
        <w:ind w:firstLine="567"/>
        <w:rPr>
          <w:rFonts w:ascii="Times New Roman" w:hAnsi="Times New Roman" w:cs="Times New Roman"/>
          <w:sz w:val="24"/>
          <w:szCs w:val="24"/>
          <w:lang w:val="pt-BR"/>
        </w:rPr>
      </w:pPr>
    </w:p>
    <w:p w:rsidR="00565A09" w:rsidRPr="00237645" w:rsidRDefault="00565A09" w:rsidP="00565A09">
      <w:pPr>
        <w:pStyle w:val="Legenda"/>
        <w:keepNext/>
        <w:jc w:val="center"/>
        <w:rPr>
          <w:rFonts w:cs="Times New Roman"/>
        </w:rPr>
      </w:pPr>
      <w:bookmarkStart w:id="243" w:name="_Toc338260403"/>
      <w:bookmarkStart w:id="244" w:name="_Toc342657363"/>
      <w:bookmarkStart w:id="245" w:name="_Toc343089124"/>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94</w:t>
      </w:r>
      <w:r w:rsidR="00DB6E0E" w:rsidRPr="00237645">
        <w:rPr>
          <w:rFonts w:cs="Times New Roman"/>
        </w:rPr>
        <w:fldChar w:fldCharType="end"/>
      </w:r>
      <w:r w:rsidRPr="00237645">
        <w:rPr>
          <w:rFonts w:cs="Times New Roman"/>
        </w:rPr>
        <w:t xml:space="preserve">: Campanhas de incentivo referentes </w:t>
      </w:r>
      <w:proofErr w:type="gramStart"/>
      <w:r w:rsidRPr="00237645">
        <w:rPr>
          <w:rFonts w:cs="Times New Roman"/>
        </w:rPr>
        <w:t>à</w:t>
      </w:r>
      <w:proofErr w:type="gramEnd"/>
      <w:r w:rsidRPr="00237645">
        <w:rPr>
          <w:rFonts w:cs="Times New Roman"/>
        </w:rPr>
        <w:t xml:space="preserve"> acordos setoriais, por município.</w:t>
      </w:r>
      <w:bookmarkEnd w:id="243"/>
      <w:bookmarkEnd w:id="244"/>
      <w:bookmarkEnd w:id="245"/>
    </w:p>
    <w:tbl>
      <w:tblPr>
        <w:tblW w:w="9721" w:type="dxa"/>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4"/>
        <w:gridCol w:w="2917"/>
        <w:gridCol w:w="445"/>
        <w:gridCol w:w="708"/>
        <w:gridCol w:w="920"/>
        <w:gridCol w:w="2707"/>
      </w:tblGrid>
      <w:tr w:rsidR="00565A09" w:rsidTr="00A2315A">
        <w:trPr>
          <w:trHeight w:val="308"/>
          <w:jc w:val="center"/>
        </w:trPr>
        <w:tc>
          <w:tcPr>
            <w:tcW w:w="2024"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Município</w:t>
            </w:r>
          </w:p>
        </w:tc>
        <w:tc>
          <w:tcPr>
            <w:tcW w:w="7697"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Resíduos sólidos com Logística Reversa obrigatória</w:t>
            </w:r>
          </w:p>
        </w:tc>
      </w:tr>
      <w:tr w:rsidR="00565A09" w:rsidTr="00A2315A">
        <w:trPr>
          <w:trHeight w:val="668"/>
          <w:jc w:val="center"/>
        </w:trPr>
        <w:tc>
          <w:tcPr>
            <w:tcW w:w="2024" w:type="dxa"/>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Times New Roman"/>
                <w:b/>
                <w:bCs/>
                <w:color w:val="000000"/>
                <w:sz w:val="18"/>
                <w:szCs w:val="18"/>
                <w:lang w:eastAsia="pt-BR"/>
              </w:rPr>
            </w:pPr>
          </w:p>
        </w:tc>
        <w:tc>
          <w:tcPr>
            <w:tcW w:w="7697"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 xml:space="preserve">Há campanhas/ incentivos ao setor privado referentes </w:t>
            </w:r>
            <w:proofErr w:type="gramStart"/>
            <w:r>
              <w:rPr>
                <w:rFonts w:ascii="Calibri" w:eastAsia="Times New Roman" w:hAnsi="Calibri" w:cs="Times New Roman"/>
                <w:b/>
                <w:bCs/>
                <w:color w:val="000000"/>
                <w:sz w:val="18"/>
                <w:szCs w:val="18"/>
                <w:lang w:eastAsia="pt-BR"/>
              </w:rPr>
              <w:t>à</w:t>
            </w:r>
            <w:proofErr w:type="gramEnd"/>
            <w:r>
              <w:rPr>
                <w:rFonts w:ascii="Calibri" w:eastAsia="Times New Roman" w:hAnsi="Calibri" w:cs="Times New Roman"/>
                <w:b/>
                <w:bCs/>
                <w:color w:val="000000"/>
                <w:sz w:val="18"/>
                <w:szCs w:val="18"/>
                <w:lang w:eastAsia="pt-BR"/>
              </w:rPr>
              <w:t xml:space="preserve"> acordos setoriais em conjunto (ou não) com entidades/ cooperativas/ outras associações? Caso negativo, quais os recursos necessários para implantação e execução desta ação?</w:t>
            </w:r>
          </w:p>
        </w:tc>
      </w:tr>
      <w:tr w:rsidR="00565A09" w:rsidTr="00A2315A">
        <w:trPr>
          <w:trHeight w:val="300"/>
          <w:jc w:val="center"/>
        </w:trPr>
        <w:tc>
          <w:tcPr>
            <w:tcW w:w="2024" w:type="dxa"/>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Times New Roman"/>
                <w:b/>
                <w:bCs/>
                <w:color w:val="000000"/>
                <w:sz w:val="18"/>
                <w:szCs w:val="18"/>
                <w:lang w:eastAsia="pt-BR"/>
              </w:rPr>
            </w:pPr>
          </w:p>
        </w:tc>
        <w:tc>
          <w:tcPr>
            <w:tcW w:w="2917"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Sim (Especificar)</w:t>
            </w:r>
          </w:p>
        </w:tc>
        <w:tc>
          <w:tcPr>
            <w:tcW w:w="445"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Não</w:t>
            </w:r>
          </w:p>
        </w:tc>
        <w:tc>
          <w:tcPr>
            <w:tcW w:w="4335"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Recursos</w:t>
            </w:r>
          </w:p>
        </w:tc>
      </w:tr>
      <w:tr w:rsidR="00565A09" w:rsidTr="00A2315A">
        <w:trPr>
          <w:trHeight w:val="73"/>
          <w:jc w:val="center"/>
        </w:trPr>
        <w:tc>
          <w:tcPr>
            <w:tcW w:w="2024" w:type="dxa"/>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Times New Roman"/>
                <w:b/>
                <w:bCs/>
                <w:color w:val="000000"/>
                <w:sz w:val="18"/>
                <w:szCs w:val="18"/>
                <w:lang w:eastAsia="pt-BR"/>
              </w:rPr>
            </w:pPr>
          </w:p>
        </w:tc>
        <w:tc>
          <w:tcPr>
            <w:tcW w:w="2917" w:type="dxa"/>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Times New Roman"/>
                <w:b/>
                <w:bCs/>
                <w:color w:val="000000"/>
                <w:sz w:val="18"/>
                <w:szCs w:val="18"/>
                <w:lang w:eastAsia="pt-BR"/>
              </w:rPr>
            </w:pPr>
          </w:p>
        </w:tc>
        <w:tc>
          <w:tcPr>
            <w:tcW w:w="445" w:type="dxa"/>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Times New Roman"/>
                <w:b/>
                <w:bCs/>
                <w:color w:val="000000"/>
                <w:sz w:val="18"/>
                <w:szCs w:val="18"/>
                <w:lang w:eastAsia="pt-BR"/>
              </w:rPr>
            </w:pPr>
          </w:p>
        </w:tc>
        <w:tc>
          <w:tcPr>
            <w:tcW w:w="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Técnico</w:t>
            </w:r>
          </w:p>
        </w:tc>
        <w:tc>
          <w:tcPr>
            <w:tcW w:w="9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Financeiro</w:t>
            </w:r>
          </w:p>
        </w:tc>
        <w:tc>
          <w:tcPr>
            <w:tcW w:w="270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565A09" w:rsidRDefault="00565A09" w:rsidP="00475E17">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Outros</w:t>
            </w:r>
          </w:p>
        </w:tc>
      </w:tr>
      <w:tr w:rsidR="0098077E" w:rsidTr="00A2315A">
        <w:trPr>
          <w:trHeight w:val="759"/>
          <w:jc w:val="center"/>
        </w:trPr>
        <w:tc>
          <w:tcPr>
            <w:tcW w:w="2024" w:type="dxa"/>
            <w:tcBorders>
              <w:top w:val="single" w:sz="4" w:space="0" w:color="auto"/>
              <w:left w:val="single" w:sz="4" w:space="0" w:color="auto"/>
              <w:bottom w:val="single" w:sz="4" w:space="0" w:color="auto"/>
              <w:right w:val="single" w:sz="4" w:space="0" w:color="auto"/>
            </w:tcBorders>
            <w:vAlign w:val="center"/>
            <w:hideMark/>
          </w:tcPr>
          <w:p w:rsidR="0098077E" w:rsidRDefault="0098077E" w:rsidP="009C6D0A">
            <w:pPr>
              <w:spacing w:before="0" w:line="240" w:lineRule="auto"/>
              <w:jc w:val="center"/>
              <w:rPr>
                <w:rFonts w:ascii="Calibri" w:eastAsia="Times New Roman" w:hAnsi="Calibri" w:cs="Times New Roman"/>
                <w:b/>
                <w:bCs/>
                <w:color w:val="000000"/>
                <w:sz w:val="18"/>
                <w:szCs w:val="18"/>
                <w:lang w:eastAsia="pt-BR"/>
              </w:rPr>
            </w:pPr>
            <w:r>
              <w:rPr>
                <w:rFonts w:ascii="Calibri" w:eastAsia="Times New Roman" w:hAnsi="Calibri" w:cs="Times New Roman"/>
                <w:b/>
                <w:bCs/>
                <w:color w:val="000000"/>
                <w:sz w:val="18"/>
                <w:szCs w:val="18"/>
                <w:lang w:eastAsia="pt-BR"/>
              </w:rPr>
              <w:t>Dona Francisca</w:t>
            </w:r>
          </w:p>
        </w:tc>
        <w:tc>
          <w:tcPr>
            <w:tcW w:w="2917" w:type="dxa"/>
            <w:tcBorders>
              <w:top w:val="single" w:sz="4" w:space="0" w:color="auto"/>
              <w:left w:val="single" w:sz="4" w:space="0" w:color="auto"/>
              <w:bottom w:val="single" w:sz="4" w:space="0" w:color="auto"/>
              <w:right w:val="single" w:sz="4" w:space="0" w:color="auto"/>
            </w:tcBorders>
            <w:vAlign w:val="center"/>
            <w:hideMark/>
          </w:tcPr>
          <w:p w:rsidR="0098077E" w:rsidRDefault="0098077E" w:rsidP="009C6D0A">
            <w:pPr>
              <w:spacing w:before="0" w:line="240" w:lineRule="auto"/>
              <w:jc w:val="center"/>
              <w:rPr>
                <w:rFonts w:ascii="Calibri" w:eastAsia="Times New Roman" w:hAnsi="Calibri" w:cs="Times New Roman"/>
                <w:color w:val="000000"/>
                <w:sz w:val="18"/>
                <w:szCs w:val="18"/>
                <w:lang w:eastAsia="pt-BR"/>
              </w:rPr>
            </w:pPr>
            <w:r>
              <w:rPr>
                <w:rFonts w:ascii="Calibri" w:eastAsia="Times New Roman" w:hAnsi="Calibri" w:cs="Times New Roman"/>
                <w:color w:val="000000"/>
                <w:sz w:val="18"/>
                <w:szCs w:val="18"/>
                <w:lang w:eastAsia="pt-BR"/>
              </w:rPr>
              <w:t> </w:t>
            </w:r>
          </w:p>
        </w:tc>
        <w:tc>
          <w:tcPr>
            <w:tcW w:w="445" w:type="dxa"/>
            <w:tcBorders>
              <w:top w:val="single" w:sz="4" w:space="0" w:color="auto"/>
              <w:left w:val="single" w:sz="4" w:space="0" w:color="auto"/>
              <w:bottom w:val="single" w:sz="4" w:space="0" w:color="auto"/>
              <w:right w:val="single" w:sz="4" w:space="0" w:color="auto"/>
            </w:tcBorders>
            <w:vAlign w:val="center"/>
            <w:hideMark/>
          </w:tcPr>
          <w:p w:rsidR="0098077E" w:rsidRDefault="0098077E" w:rsidP="009C6D0A">
            <w:pPr>
              <w:spacing w:before="0" w:line="240" w:lineRule="auto"/>
              <w:jc w:val="center"/>
              <w:rPr>
                <w:rFonts w:ascii="Calibri" w:eastAsia="Times New Roman" w:hAnsi="Calibri" w:cs="Times New Roman"/>
                <w:color w:val="000000"/>
                <w:sz w:val="18"/>
                <w:szCs w:val="18"/>
                <w:lang w:eastAsia="pt-BR"/>
              </w:rPr>
            </w:pPr>
            <w:r>
              <w:rPr>
                <w:rFonts w:ascii="Calibri" w:eastAsia="Times New Roman" w:hAnsi="Calibri" w:cs="Times New Roman"/>
                <w:color w:val="000000"/>
                <w:sz w:val="18"/>
                <w:szCs w:val="18"/>
                <w:lang w:eastAsia="pt-BR"/>
              </w:rPr>
              <w:t>X</w:t>
            </w:r>
          </w:p>
        </w:tc>
        <w:tc>
          <w:tcPr>
            <w:tcW w:w="708" w:type="dxa"/>
            <w:tcBorders>
              <w:top w:val="single" w:sz="4" w:space="0" w:color="auto"/>
              <w:left w:val="single" w:sz="4" w:space="0" w:color="auto"/>
              <w:bottom w:val="single" w:sz="4" w:space="0" w:color="auto"/>
              <w:right w:val="single" w:sz="4" w:space="0" w:color="auto"/>
            </w:tcBorders>
            <w:vAlign w:val="center"/>
            <w:hideMark/>
          </w:tcPr>
          <w:p w:rsidR="0098077E" w:rsidRDefault="0098077E" w:rsidP="009C6D0A">
            <w:pPr>
              <w:spacing w:before="0" w:line="240" w:lineRule="auto"/>
              <w:jc w:val="center"/>
              <w:rPr>
                <w:rFonts w:ascii="Calibri" w:eastAsia="Times New Roman" w:hAnsi="Calibri" w:cs="Times New Roman"/>
                <w:color w:val="000000"/>
                <w:sz w:val="18"/>
                <w:szCs w:val="18"/>
                <w:lang w:eastAsia="pt-BR"/>
              </w:rPr>
            </w:pPr>
            <w:r>
              <w:rPr>
                <w:rFonts w:ascii="Calibri" w:eastAsia="Times New Roman" w:hAnsi="Calibri" w:cs="Times New Roman"/>
                <w:color w:val="000000"/>
                <w:sz w:val="18"/>
                <w:szCs w:val="18"/>
                <w:lang w:eastAsia="pt-BR"/>
              </w:rPr>
              <w:t>X</w:t>
            </w:r>
          </w:p>
        </w:tc>
        <w:tc>
          <w:tcPr>
            <w:tcW w:w="920" w:type="dxa"/>
            <w:tcBorders>
              <w:top w:val="single" w:sz="4" w:space="0" w:color="auto"/>
              <w:left w:val="single" w:sz="4" w:space="0" w:color="auto"/>
              <w:bottom w:val="single" w:sz="4" w:space="0" w:color="auto"/>
              <w:right w:val="single" w:sz="4" w:space="0" w:color="auto"/>
            </w:tcBorders>
            <w:vAlign w:val="center"/>
            <w:hideMark/>
          </w:tcPr>
          <w:p w:rsidR="0098077E" w:rsidRDefault="0098077E" w:rsidP="009C6D0A">
            <w:pPr>
              <w:spacing w:before="0" w:line="240" w:lineRule="auto"/>
              <w:jc w:val="center"/>
              <w:rPr>
                <w:rFonts w:ascii="Calibri" w:eastAsia="Times New Roman" w:hAnsi="Calibri" w:cs="Times New Roman"/>
                <w:color w:val="000000"/>
                <w:sz w:val="18"/>
                <w:szCs w:val="18"/>
                <w:lang w:eastAsia="pt-BR"/>
              </w:rPr>
            </w:pPr>
            <w:r>
              <w:rPr>
                <w:rFonts w:ascii="Calibri" w:eastAsia="Times New Roman" w:hAnsi="Calibri" w:cs="Times New Roman"/>
                <w:color w:val="000000"/>
                <w:sz w:val="18"/>
                <w:szCs w:val="18"/>
                <w:lang w:eastAsia="pt-BR"/>
              </w:rPr>
              <w:t>X</w:t>
            </w:r>
          </w:p>
        </w:tc>
        <w:tc>
          <w:tcPr>
            <w:tcW w:w="2707" w:type="dxa"/>
            <w:tcBorders>
              <w:top w:val="single" w:sz="4" w:space="0" w:color="auto"/>
              <w:left w:val="single" w:sz="4" w:space="0" w:color="auto"/>
              <w:bottom w:val="single" w:sz="4" w:space="0" w:color="auto"/>
              <w:right w:val="single" w:sz="4" w:space="0" w:color="auto"/>
            </w:tcBorders>
            <w:vAlign w:val="center"/>
            <w:hideMark/>
          </w:tcPr>
          <w:p w:rsidR="0098077E" w:rsidRDefault="0098077E" w:rsidP="009C6D0A">
            <w:pPr>
              <w:spacing w:before="0" w:line="240" w:lineRule="auto"/>
              <w:jc w:val="center"/>
              <w:rPr>
                <w:rFonts w:ascii="Calibri" w:eastAsia="Times New Roman" w:hAnsi="Calibri" w:cs="Times New Roman"/>
                <w:color w:val="000000"/>
                <w:sz w:val="18"/>
                <w:szCs w:val="18"/>
                <w:lang w:eastAsia="pt-BR"/>
              </w:rPr>
            </w:pPr>
            <w:r>
              <w:rPr>
                <w:rFonts w:ascii="Calibri" w:eastAsia="Times New Roman" w:hAnsi="Calibri" w:cs="Times New Roman"/>
                <w:color w:val="000000"/>
                <w:sz w:val="18"/>
                <w:szCs w:val="18"/>
                <w:lang w:eastAsia="pt-BR"/>
              </w:rPr>
              <w:t>Humanos</w:t>
            </w:r>
          </w:p>
        </w:tc>
      </w:tr>
    </w:tbl>
    <w:p w:rsidR="00A2315A" w:rsidRDefault="00A2315A"/>
    <w:p w:rsidR="00565A09" w:rsidRDefault="00565A09" w:rsidP="00565A09">
      <w:pPr>
        <w:pStyle w:val="SemEspaamento"/>
        <w:spacing w:before="0" w:line="360" w:lineRule="auto"/>
        <w:ind w:firstLine="567"/>
        <w:rPr>
          <w:lang w:val="pt-BR"/>
        </w:rPr>
      </w:pPr>
    </w:p>
    <w:p w:rsidR="005A0124" w:rsidRDefault="005A0124" w:rsidP="00565A09">
      <w:pPr>
        <w:pStyle w:val="Legenda"/>
        <w:keepNext/>
        <w:jc w:val="center"/>
        <w:rPr>
          <w:rFonts w:ascii="Times New Roman" w:hAnsi="Times New Roman" w:cs="Times New Roman"/>
          <w:sz w:val="20"/>
        </w:rPr>
      </w:pPr>
      <w:bookmarkStart w:id="246" w:name="_Toc338260404"/>
    </w:p>
    <w:p w:rsidR="005A0124" w:rsidRDefault="005A0124" w:rsidP="00565A09">
      <w:pPr>
        <w:pStyle w:val="Legenda"/>
        <w:keepNext/>
        <w:jc w:val="center"/>
        <w:rPr>
          <w:rFonts w:ascii="Times New Roman" w:hAnsi="Times New Roman" w:cs="Times New Roman"/>
          <w:sz w:val="20"/>
        </w:rPr>
      </w:pPr>
    </w:p>
    <w:p w:rsidR="005A0124" w:rsidRPr="005A0124" w:rsidRDefault="005A0124" w:rsidP="005A0124"/>
    <w:p w:rsidR="005A0124" w:rsidRDefault="005A0124" w:rsidP="00565A09">
      <w:pPr>
        <w:pStyle w:val="Legenda"/>
        <w:keepNext/>
        <w:jc w:val="center"/>
        <w:rPr>
          <w:rFonts w:ascii="Times New Roman" w:hAnsi="Times New Roman" w:cs="Times New Roman"/>
          <w:sz w:val="20"/>
        </w:rPr>
        <w:sectPr w:rsidR="005A0124" w:rsidSect="00676566">
          <w:pgSz w:w="12240" w:h="15840"/>
          <w:pgMar w:top="2369" w:right="1440" w:bottom="1440" w:left="1440" w:header="720" w:footer="720" w:gutter="0"/>
          <w:cols w:space="720"/>
          <w:docGrid w:linePitch="360"/>
        </w:sectPr>
      </w:pPr>
    </w:p>
    <w:p w:rsidR="00565A09" w:rsidRPr="00237645" w:rsidRDefault="00565A09" w:rsidP="00565A09">
      <w:pPr>
        <w:pStyle w:val="Legenda"/>
        <w:keepNext/>
        <w:jc w:val="center"/>
        <w:rPr>
          <w:rFonts w:cs="Times New Roman"/>
        </w:rPr>
      </w:pPr>
      <w:bookmarkStart w:id="247" w:name="_Toc342657364"/>
      <w:bookmarkStart w:id="248" w:name="_Toc343089125"/>
      <w:r w:rsidRPr="00237645">
        <w:rPr>
          <w:rFonts w:cs="Times New Roman"/>
        </w:rPr>
        <w:t xml:space="preserve">Quadro </w:t>
      </w:r>
      <w:r w:rsidR="00DB6E0E" w:rsidRPr="00237645">
        <w:rPr>
          <w:rFonts w:cs="Times New Roman"/>
        </w:rPr>
        <w:fldChar w:fldCharType="begin"/>
      </w:r>
      <w:r w:rsidRPr="00237645">
        <w:rPr>
          <w:rFonts w:cs="Times New Roman"/>
        </w:rPr>
        <w:instrText xml:space="preserve"> SEQ Quadro \* ARABIC </w:instrText>
      </w:r>
      <w:r w:rsidR="00DB6E0E" w:rsidRPr="00237645">
        <w:rPr>
          <w:rFonts w:cs="Times New Roman"/>
        </w:rPr>
        <w:fldChar w:fldCharType="separate"/>
      </w:r>
      <w:r w:rsidR="009C6D0A">
        <w:rPr>
          <w:rFonts w:cs="Times New Roman"/>
          <w:noProof/>
        </w:rPr>
        <w:t>95</w:t>
      </w:r>
      <w:r w:rsidR="00DB6E0E" w:rsidRPr="00237645">
        <w:rPr>
          <w:rFonts w:cs="Times New Roman"/>
        </w:rPr>
        <w:fldChar w:fldCharType="end"/>
      </w:r>
      <w:r w:rsidRPr="00237645">
        <w:rPr>
          <w:rFonts w:cs="Times New Roman"/>
        </w:rPr>
        <w:t>: Campanhas de sensibilização junto ao consumidor referente à devolução dos resíduos da logística reversa.</w:t>
      </w:r>
      <w:bookmarkEnd w:id="246"/>
      <w:bookmarkEnd w:id="247"/>
      <w:bookmarkEnd w:id="248"/>
    </w:p>
    <w:tbl>
      <w:tblPr>
        <w:tblW w:w="5329" w:type="pct"/>
        <w:jc w:val="center"/>
        <w:tblLayout w:type="fixed"/>
        <w:tblCellMar>
          <w:left w:w="70" w:type="dxa"/>
          <w:right w:w="70" w:type="dxa"/>
        </w:tblCellMar>
        <w:tblLook w:val="04A0" w:firstRow="1" w:lastRow="0" w:firstColumn="1" w:lastColumn="0" w:noHBand="0" w:noVBand="1"/>
      </w:tblPr>
      <w:tblGrid>
        <w:gridCol w:w="2159"/>
        <w:gridCol w:w="2874"/>
        <w:gridCol w:w="498"/>
        <w:gridCol w:w="773"/>
        <w:gridCol w:w="994"/>
        <w:gridCol w:w="2682"/>
        <w:gridCol w:w="2991"/>
      </w:tblGrid>
      <w:tr w:rsidR="00565A09" w:rsidTr="005A0124">
        <w:trPr>
          <w:trHeight w:val="74"/>
          <w:jc w:val="center"/>
        </w:trPr>
        <w:tc>
          <w:tcPr>
            <w:tcW w:w="832"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Município</w:t>
            </w:r>
          </w:p>
        </w:tc>
        <w:tc>
          <w:tcPr>
            <w:tcW w:w="4168" w:type="pct"/>
            <w:gridSpan w:val="6"/>
            <w:tcBorders>
              <w:top w:val="single" w:sz="4" w:space="0" w:color="auto"/>
              <w:left w:val="nil"/>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Resíduos sólidos com Logística Reversa obrigatória</w:t>
            </w:r>
          </w:p>
        </w:tc>
      </w:tr>
      <w:tr w:rsidR="00565A09" w:rsidTr="005A0124">
        <w:trPr>
          <w:trHeight w:val="74"/>
          <w:jc w:val="center"/>
        </w:trPr>
        <w:tc>
          <w:tcPr>
            <w:tcW w:w="832" w:type="pct"/>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Calibri"/>
                <w:b/>
                <w:bCs/>
                <w:color w:val="000000"/>
                <w:sz w:val="18"/>
                <w:szCs w:val="18"/>
                <w:lang w:eastAsia="pt-BR"/>
              </w:rPr>
            </w:pPr>
          </w:p>
        </w:tc>
        <w:tc>
          <w:tcPr>
            <w:tcW w:w="4168" w:type="pct"/>
            <w:gridSpan w:val="6"/>
            <w:tcBorders>
              <w:top w:val="single" w:sz="4" w:space="0" w:color="auto"/>
              <w:left w:val="nil"/>
              <w:bottom w:val="single" w:sz="4" w:space="0" w:color="auto"/>
              <w:right w:val="single" w:sz="4" w:space="0" w:color="auto"/>
            </w:tcBorders>
            <w:shd w:val="clear" w:color="auto" w:fill="BFBFBF"/>
            <w:vAlign w:val="center"/>
            <w:hideMark/>
          </w:tcPr>
          <w:p w:rsidR="00565A09" w:rsidRDefault="00565A09" w:rsidP="00475E17">
            <w:pPr>
              <w:spacing w:before="0" w:line="240" w:lineRule="auto"/>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Há programas/ campanhas de educação ambiental, em parceria com o setor empresarial, que sensibilizem o consumidor quanto à importância da devolução após o uso dos produtos e embalagens contempladas no sistema de Logística Reversa aos comerciantes ou distribuidores, bem como da importância e obrigatoriedade do mesmo de acondicionar e disponibilizar de forma diferenciada os resíduos reutilizáveis e recicláveis para a coleta e devolução? Caso negativo, quais os recursos necessários para a implantação e execução destas ações?</w:t>
            </w:r>
          </w:p>
        </w:tc>
      </w:tr>
      <w:tr w:rsidR="00565A09" w:rsidTr="00886F46">
        <w:trPr>
          <w:trHeight w:val="74"/>
          <w:jc w:val="center"/>
        </w:trPr>
        <w:tc>
          <w:tcPr>
            <w:tcW w:w="832" w:type="pct"/>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Calibri"/>
                <w:b/>
                <w:bCs/>
                <w:color w:val="000000"/>
                <w:sz w:val="18"/>
                <w:szCs w:val="18"/>
                <w:lang w:eastAsia="pt-BR"/>
              </w:rPr>
            </w:pPr>
          </w:p>
        </w:tc>
        <w:tc>
          <w:tcPr>
            <w:tcW w:w="1108"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Sim (Especificar)</w:t>
            </w:r>
          </w:p>
        </w:tc>
        <w:tc>
          <w:tcPr>
            <w:tcW w:w="192"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Não</w:t>
            </w:r>
          </w:p>
        </w:tc>
        <w:tc>
          <w:tcPr>
            <w:tcW w:w="1715" w:type="pct"/>
            <w:gridSpan w:val="3"/>
            <w:tcBorders>
              <w:top w:val="single" w:sz="4" w:space="0" w:color="auto"/>
              <w:left w:val="nil"/>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Recursos</w:t>
            </w:r>
          </w:p>
        </w:tc>
        <w:tc>
          <w:tcPr>
            <w:tcW w:w="1153"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Observações</w:t>
            </w:r>
          </w:p>
        </w:tc>
      </w:tr>
      <w:tr w:rsidR="005A0124" w:rsidTr="00886F46">
        <w:trPr>
          <w:trHeight w:val="74"/>
          <w:jc w:val="center"/>
        </w:trPr>
        <w:tc>
          <w:tcPr>
            <w:tcW w:w="832" w:type="pct"/>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Calibri"/>
                <w:b/>
                <w:bCs/>
                <w:color w:val="000000"/>
                <w:sz w:val="18"/>
                <w:szCs w:val="18"/>
                <w:lang w:eastAsia="pt-BR"/>
              </w:rPr>
            </w:pPr>
          </w:p>
        </w:tc>
        <w:tc>
          <w:tcPr>
            <w:tcW w:w="1108" w:type="pct"/>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Calibri"/>
                <w:b/>
                <w:bCs/>
                <w:color w:val="000000"/>
                <w:sz w:val="18"/>
                <w:szCs w:val="18"/>
                <w:lang w:eastAsia="pt-BR"/>
              </w:rPr>
            </w:pPr>
          </w:p>
        </w:tc>
        <w:tc>
          <w:tcPr>
            <w:tcW w:w="192" w:type="pct"/>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Calibri"/>
                <w:b/>
                <w:bCs/>
                <w:color w:val="000000"/>
                <w:sz w:val="18"/>
                <w:szCs w:val="18"/>
                <w:lang w:eastAsia="pt-BR"/>
              </w:rPr>
            </w:pPr>
          </w:p>
        </w:tc>
        <w:tc>
          <w:tcPr>
            <w:tcW w:w="298" w:type="pct"/>
            <w:tcBorders>
              <w:top w:val="single" w:sz="4" w:space="0" w:color="auto"/>
              <w:left w:val="nil"/>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Técnico</w:t>
            </w:r>
          </w:p>
        </w:tc>
        <w:tc>
          <w:tcPr>
            <w:tcW w:w="383" w:type="pct"/>
            <w:tcBorders>
              <w:top w:val="single" w:sz="4" w:space="0" w:color="auto"/>
              <w:left w:val="nil"/>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Financeiro</w:t>
            </w:r>
          </w:p>
        </w:tc>
        <w:tc>
          <w:tcPr>
            <w:tcW w:w="1034" w:type="pct"/>
            <w:tcBorders>
              <w:top w:val="single" w:sz="4" w:space="0" w:color="auto"/>
              <w:left w:val="nil"/>
              <w:bottom w:val="single" w:sz="4" w:space="0" w:color="auto"/>
              <w:right w:val="single" w:sz="4" w:space="0" w:color="auto"/>
            </w:tcBorders>
            <w:shd w:val="clear" w:color="auto" w:fill="BFBFBF"/>
            <w:vAlign w:val="center"/>
            <w:hideMark/>
          </w:tcPr>
          <w:p w:rsidR="00565A09" w:rsidRDefault="00565A09" w:rsidP="00475E17">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Outros</w:t>
            </w:r>
          </w:p>
        </w:tc>
        <w:tc>
          <w:tcPr>
            <w:tcW w:w="1153" w:type="pct"/>
            <w:vMerge/>
            <w:tcBorders>
              <w:top w:val="single" w:sz="4" w:space="0" w:color="auto"/>
              <w:left w:val="single" w:sz="4" w:space="0" w:color="auto"/>
              <w:bottom w:val="single" w:sz="4" w:space="0" w:color="auto"/>
              <w:right w:val="single" w:sz="4" w:space="0" w:color="auto"/>
            </w:tcBorders>
            <w:vAlign w:val="center"/>
            <w:hideMark/>
          </w:tcPr>
          <w:p w:rsidR="00565A09" w:rsidRDefault="00565A09" w:rsidP="00475E17">
            <w:pPr>
              <w:spacing w:before="0" w:line="240" w:lineRule="auto"/>
              <w:jc w:val="left"/>
              <w:rPr>
                <w:rFonts w:ascii="Calibri" w:eastAsia="Times New Roman" w:hAnsi="Calibri" w:cs="Calibri"/>
                <w:b/>
                <w:bCs/>
                <w:color w:val="000000"/>
                <w:sz w:val="18"/>
                <w:szCs w:val="18"/>
                <w:lang w:eastAsia="pt-BR"/>
              </w:rPr>
            </w:pPr>
          </w:p>
        </w:tc>
      </w:tr>
      <w:tr w:rsidR="0098077E" w:rsidTr="00886F46">
        <w:trPr>
          <w:trHeight w:val="74"/>
          <w:jc w:val="center"/>
        </w:trPr>
        <w:tc>
          <w:tcPr>
            <w:tcW w:w="832" w:type="pct"/>
            <w:tcBorders>
              <w:top w:val="single" w:sz="4" w:space="0" w:color="auto"/>
              <w:left w:val="single" w:sz="4" w:space="0" w:color="auto"/>
              <w:bottom w:val="single" w:sz="4" w:space="0" w:color="auto"/>
              <w:right w:val="single" w:sz="4" w:space="0" w:color="auto"/>
            </w:tcBorders>
            <w:vAlign w:val="center"/>
            <w:hideMark/>
          </w:tcPr>
          <w:p w:rsidR="0098077E" w:rsidRDefault="0098077E" w:rsidP="009C6D0A">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Dona Francisca</w:t>
            </w:r>
          </w:p>
        </w:tc>
        <w:tc>
          <w:tcPr>
            <w:tcW w:w="1108" w:type="pct"/>
            <w:tcBorders>
              <w:top w:val="single" w:sz="4" w:space="0" w:color="auto"/>
              <w:left w:val="nil"/>
              <w:bottom w:val="single" w:sz="4" w:space="0" w:color="auto"/>
              <w:right w:val="single" w:sz="4" w:space="0" w:color="auto"/>
            </w:tcBorders>
            <w:vAlign w:val="center"/>
            <w:hideMark/>
          </w:tcPr>
          <w:p w:rsidR="0098077E" w:rsidRDefault="0098077E" w:rsidP="009C6D0A">
            <w:pPr>
              <w:spacing w:before="0" w:line="240" w:lineRule="auto"/>
              <w:jc w:val="center"/>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 </w:t>
            </w:r>
          </w:p>
        </w:tc>
        <w:tc>
          <w:tcPr>
            <w:tcW w:w="192" w:type="pct"/>
            <w:tcBorders>
              <w:top w:val="single" w:sz="4" w:space="0" w:color="auto"/>
              <w:left w:val="nil"/>
              <w:bottom w:val="single" w:sz="4" w:space="0" w:color="auto"/>
              <w:right w:val="single" w:sz="4" w:space="0" w:color="auto"/>
            </w:tcBorders>
            <w:vAlign w:val="center"/>
            <w:hideMark/>
          </w:tcPr>
          <w:p w:rsidR="0098077E" w:rsidRDefault="0098077E" w:rsidP="009C6D0A">
            <w:pPr>
              <w:spacing w:before="0" w:line="240" w:lineRule="auto"/>
              <w:jc w:val="center"/>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X</w:t>
            </w:r>
          </w:p>
        </w:tc>
        <w:tc>
          <w:tcPr>
            <w:tcW w:w="298" w:type="pct"/>
            <w:tcBorders>
              <w:top w:val="single" w:sz="4" w:space="0" w:color="auto"/>
              <w:left w:val="nil"/>
              <w:bottom w:val="single" w:sz="4" w:space="0" w:color="auto"/>
              <w:right w:val="single" w:sz="4" w:space="0" w:color="auto"/>
            </w:tcBorders>
            <w:vAlign w:val="center"/>
            <w:hideMark/>
          </w:tcPr>
          <w:p w:rsidR="0098077E" w:rsidRDefault="0098077E" w:rsidP="009C6D0A">
            <w:pPr>
              <w:spacing w:before="0" w:line="240" w:lineRule="auto"/>
              <w:jc w:val="center"/>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X</w:t>
            </w:r>
          </w:p>
        </w:tc>
        <w:tc>
          <w:tcPr>
            <w:tcW w:w="383" w:type="pct"/>
            <w:tcBorders>
              <w:top w:val="single" w:sz="4" w:space="0" w:color="auto"/>
              <w:left w:val="nil"/>
              <w:bottom w:val="single" w:sz="4" w:space="0" w:color="auto"/>
              <w:right w:val="single" w:sz="4" w:space="0" w:color="auto"/>
            </w:tcBorders>
            <w:vAlign w:val="center"/>
            <w:hideMark/>
          </w:tcPr>
          <w:p w:rsidR="0098077E" w:rsidRDefault="0098077E" w:rsidP="009C6D0A">
            <w:pPr>
              <w:spacing w:before="0" w:line="240" w:lineRule="auto"/>
              <w:jc w:val="center"/>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X</w:t>
            </w:r>
          </w:p>
        </w:tc>
        <w:tc>
          <w:tcPr>
            <w:tcW w:w="1034" w:type="pct"/>
            <w:tcBorders>
              <w:top w:val="single" w:sz="4" w:space="0" w:color="auto"/>
              <w:left w:val="nil"/>
              <w:bottom w:val="single" w:sz="4" w:space="0" w:color="auto"/>
              <w:right w:val="single" w:sz="4" w:space="0" w:color="auto"/>
            </w:tcBorders>
            <w:vAlign w:val="center"/>
            <w:hideMark/>
          </w:tcPr>
          <w:p w:rsidR="0098077E" w:rsidRDefault="0098077E" w:rsidP="009C6D0A">
            <w:pPr>
              <w:spacing w:before="0" w:line="240" w:lineRule="auto"/>
              <w:jc w:val="center"/>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Humanos</w:t>
            </w:r>
          </w:p>
        </w:tc>
        <w:tc>
          <w:tcPr>
            <w:tcW w:w="1153" w:type="pct"/>
            <w:tcBorders>
              <w:top w:val="single" w:sz="4" w:space="0" w:color="auto"/>
              <w:left w:val="nil"/>
              <w:bottom w:val="single" w:sz="4" w:space="0" w:color="auto"/>
              <w:right w:val="single" w:sz="4" w:space="0" w:color="auto"/>
            </w:tcBorders>
            <w:vAlign w:val="center"/>
            <w:hideMark/>
          </w:tcPr>
          <w:p w:rsidR="0098077E" w:rsidRDefault="0098077E" w:rsidP="009C6D0A">
            <w:pPr>
              <w:spacing w:before="0" w:line="240" w:lineRule="auto"/>
              <w:jc w:val="center"/>
              <w:rPr>
                <w:rFonts w:ascii="Calibri" w:eastAsia="Times New Roman" w:hAnsi="Calibri" w:cs="Calibri"/>
                <w:color w:val="000000"/>
                <w:sz w:val="18"/>
                <w:szCs w:val="18"/>
                <w:lang w:eastAsia="pt-BR"/>
              </w:rPr>
            </w:pPr>
            <w:r>
              <w:rPr>
                <w:rFonts w:ascii="Calibri" w:eastAsia="Times New Roman" w:hAnsi="Calibri" w:cs="Calibri"/>
                <w:color w:val="000000"/>
                <w:sz w:val="18"/>
                <w:szCs w:val="18"/>
                <w:lang w:eastAsia="pt-BR"/>
              </w:rPr>
              <w:t> </w:t>
            </w:r>
          </w:p>
        </w:tc>
      </w:tr>
    </w:tbl>
    <w:p w:rsidR="00886F46" w:rsidRDefault="00886F46"/>
    <w:p w:rsidR="00565A09" w:rsidRDefault="00565A09" w:rsidP="00565A09">
      <w:pPr>
        <w:spacing w:before="0"/>
        <w:jc w:val="center"/>
      </w:pPr>
    </w:p>
    <w:p w:rsidR="005A0124" w:rsidRDefault="00565A09" w:rsidP="00565A09">
      <w:pPr>
        <w:rPr>
          <w:rFonts w:ascii="Times New Roman" w:hAnsi="Times New Roman" w:cs="Times New Roman"/>
          <w:sz w:val="24"/>
          <w:szCs w:val="24"/>
        </w:rPr>
      </w:pPr>
      <w:r>
        <w:rPr>
          <w:rFonts w:ascii="Times New Roman" w:hAnsi="Times New Roman" w:cs="Times New Roman"/>
          <w:sz w:val="24"/>
          <w:szCs w:val="24"/>
        </w:rPr>
        <w:tab/>
      </w:r>
    </w:p>
    <w:p w:rsidR="005A0124" w:rsidRDefault="005A0124" w:rsidP="00565A09">
      <w:pPr>
        <w:rPr>
          <w:rFonts w:ascii="Times New Roman" w:hAnsi="Times New Roman" w:cs="Times New Roman"/>
          <w:sz w:val="24"/>
          <w:szCs w:val="24"/>
        </w:rPr>
        <w:sectPr w:rsidR="005A0124" w:rsidSect="005A0124">
          <w:pgSz w:w="15840" w:h="12240" w:orient="landscape"/>
          <w:pgMar w:top="1440" w:right="2370" w:bottom="1440" w:left="1440" w:header="720" w:footer="720" w:gutter="0"/>
          <w:cols w:space="720"/>
          <w:docGrid w:linePitch="360"/>
        </w:sectPr>
      </w:pPr>
    </w:p>
    <w:p w:rsidR="00565A09" w:rsidRDefault="00565A09" w:rsidP="005A0124">
      <w:pPr>
        <w:ind w:firstLine="708"/>
        <w:rPr>
          <w:rFonts w:ascii="Times New Roman" w:hAnsi="Times New Roman" w:cs="Times New Roman"/>
          <w:sz w:val="24"/>
          <w:szCs w:val="24"/>
        </w:rPr>
      </w:pPr>
      <w:r w:rsidRPr="00880159">
        <w:rPr>
          <w:rFonts w:ascii="Times New Roman" w:hAnsi="Times New Roman" w:cs="Times New Roman"/>
          <w:sz w:val="24"/>
          <w:szCs w:val="24"/>
        </w:rPr>
        <w:t xml:space="preserve">Para os resíduos de logística reversa são necessários que se </w:t>
      </w:r>
      <w:proofErr w:type="gramStart"/>
      <w:r w:rsidRPr="00880159">
        <w:rPr>
          <w:rFonts w:ascii="Times New Roman" w:hAnsi="Times New Roman" w:cs="Times New Roman"/>
          <w:sz w:val="24"/>
          <w:szCs w:val="24"/>
        </w:rPr>
        <w:t>realize</w:t>
      </w:r>
      <w:proofErr w:type="gramEnd"/>
      <w:r w:rsidRPr="00880159">
        <w:rPr>
          <w:rFonts w:ascii="Times New Roman" w:hAnsi="Times New Roman" w:cs="Times New Roman"/>
          <w:sz w:val="24"/>
          <w:szCs w:val="24"/>
        </w:rPr>
        <w:t xml:space="preserve"> programas ou projetos de educação ambiental e de capacitação dos gestores e funcionários das empresas, para que os mesmos saibam como lidar com os resíduos gerados, tanto internamente nas empresas e indústrias, quanto com os resíduos que efetivamente fazem parte do sistema de logística reversa e do processo da responsabilidade compartilhada. </w:t>
      </w:r>
      <w:proofErr w:type="gramStart"/>
      <w:r w:rsidRPr="00880159">
        <w:rPr>
          <w:rFonts w:ascii="Times New Roman" w:hAnsi="Times New Roman" w:cs="Times New Roman"/>
          <w:sz w:val="24"/>
          <w:szCs w:val="24"/>
        </w:rPr>
        <w:t>Os resíduos de Logística Reversa tem</w:t>
      </w:r>
      <w:proofErr w:type="gramEnd"/>
      <w:r w:rsidRPr="00880159">
        <w:rPr>
          <w:rFonts w:ascii="Times New Roman" w:hAnsi="Times New Roman" w:cs="Times New Roman"/>
          <w:sz w:val="24"/>
          <w:szCs w:val="24"/>
        </w:rPr>
        <w:t xml:space="preserve"> como responsável pelo tratamento, disposição e destinação final de resíduos, o fabricante. Destaca-se novamente, </w:t>
      </w:r>
      <w:proofErr w:type="spellStart"/>
      <w:r w:rsidRPr="00880159">
        <w:rPr>
          <w:rFonts w:ascii="Times New Roman" w:hAnsi="Times New Roman" w:cs="Times New Roman"/>
          <w:sz w:val="24"/>
          <w:szCs w:val="24"/>
        </w:rPr>
        <w:t>protanto</w:t>
      </w:r>
      <w:proofErr w:type="spellEnd"/>
      <w:r w:rsidRPr="00880159">
        <w:rPr>
          <w:rFonts w:ascii="Times New Roman" w:hAnsi="Times New Roman" w:cs="Times New Roman"/>
          <w:sz w:val="24"/>
          <w:szCs w:val="24"/>
        </w:rPr>
        <w:t xml:space="preserve">, a necessidade da realização de campanhas de educação ambiental, tendo como foco a participação da população na parte inicial do sistema de logística reversa, ou seja, para que o fabricante dessa tipologia de resíduo realize a disposição adequada desses resíduos há a necessidade de que </w:t>
      </w:r>
      <w:proofErr w:type="gramStart"/>
      <w:r w:rsidRPr="00880159">
        <w:rPr>
          <w:rFonts w:ascii="Times New Roman" w:hAnsi="Times New Roman" w:cs="Times New Roman"/>
          <w:sz w:val="24"/>
          <w:szCs w:val="24"/>
        </w:rPr>
        <w:t>a população os encaminhem</w:t>
      </w:r>
      <w:proofErr w:type="gramEnd"/>
      <w:r w:rsidRPr="00880159">
        <w:rPr>
          <w:rFonts w:ascii="Times New Roman" w:hAnsi="Times New Roman" w:cs="Times New Roman"/>
          <w:sz w:val="24"/>
          <w:szCs w:val="24"/>
        </w:rPr>
        <w:t xml:space="preserve"> de forma adequada também, os dispondo em </w:t>
      </w:r>
      <w:proofErr w:type="spellStart"/>
      <w:r w:rsidRPr="00880159">
        <w:rPr>
          <w:rFonts w:ascii="Times New Roman" w:hAnsi="Times New Roman" w:cs="Times New Roman"/>
          <w:sz w:val="24"/>
          <w:szCs w:val="24"/>
        </w:rPr>
        <w:t>Ecopontos</w:t>
      </w:r>
      <w:proofErr w:type="spellEnd"/>
      <w:r w:rsidRPr="00880159">
        <w:rPr>
          <w:rFonts w:ascii="Times New Roman" w:hAnsi="Times New Roman" w:cs="Times New Roman"/>
          <w:sz w:val="24"/>
          <w:szCs w:val="24"/>
        </w:rPr>
        <w:t xml:space="preserve"> (</w:t>
      </w:r>
      <w:proofErr w:type="spellStart"/>
      <w:r w:rsidRPr="00880159">
        <w:rPr>
          <w:rFonts w:ascii="Times New Roman" w:hAnsi="Times New Roman" w:cs="Times New Roman"/>
          <w:sz w:val="24"/>
          <w:szCs w:val="24"/>
        </w:rPr>
        <w:t>PEVs</w:t>
      </w:r>
      <w:proofErr w:type="spellEnd"/>
      <w:r w:rsidRPr="00880159">
        <w:rPr>
          <w:rFonts w:ascii="Times New Roman" w:hAnsi="Times New Roman" w:cs="Times New Roman"/>
          <w:sz w:val="24"/>
          <w:szCs w:val="24"/>
        </w:rPr>
        <w:t xml:space="preserve">, </w:t>
      </w:r>
      <w:proofErr w:type="spellStart"/>
      <w:r w:rsidRPr="00880159">
        <w:rPr>
          <w:rFonts w:ascii="Times New Roman" w:hAnsi="Times New Roman" w:cs="Times New Roman"/>
          <w:sz w:val="24"/>
          <w:szCs w:val="24"/>
        </w:rPr>
        <w:t>LEVs</w:t>
      </w:r>
      <w:proofErr w:type="spellEnd"/>
      <w:r w:rsidRPr="00880159">
        <w:rPr>
          <w:rFonts w:ascii="Times New Roman" w:hAnsi="Times New Roman" w:cs="Times New Roman"/>
          <w:sz w:val="24"/>
          <w:szCs w:val="24"/>
        </w:rPr>
        <w:t xml:space="preserve"> e </w:t>
      </w:r>
      <w:proofErr w:type="spellStart"/>
      <w:r w:rsidRPr="00880159">
        <w:rPr>
          <w:rFonts w:ascii="Times New Roman" w:hAnsi="Times New Roman" w:cs="Times New Roman"/>
          <w:sz w:val="24"/>
          <w:szCs w:val="24"/>
        </w:rPr>
        <w:t>ATPs</w:t>
      </w:r>
      <w:proofErr w:type="spellEnd"/>
      <w:r w:rsidRPr="00880159">
        <w:rPr>
          <w:rFonts w:ascii="Times New Roman" w:hAnsi="Times New Roman" w:cs="Times New Roman"/>
          <w:sz w:val="24"/>
          <w:szCs w:val="24"/>
        </w:rPr>
        <w:t>). Essas campanhas assim como as campanhas relacionadas à educação ambiental com foco em Resíduos Domiciliares necessitarão de um si</w:t>
      </w:r>
      <w:r>
        <w:rPr>
          <w:rFonts w:ascii="Times New Roman" w:hAnsi="Times New Roman" w:cs="Times New Roman"/>
          <w:sz w:val="24"/>
          <w:szCs w:val="24"/>
        </w:rPr>
        <w:t>stema de divulgação intenso e eficaz, que atinja as mais variadas classes sociais e faixas etárias. Portanto novamente surge a necessidade do apoio e utilização dos mais variados meios de comunicação.</w:t>
      </w:r>
    </w:p>
    <w:p w:rsidR="00565A09" w:rsidRDefault="00565A09" w:rsidP="00565A09">
      <w:pPr>
        <w:rPr>
          <w:rFonts w:ascii="Times New Roman" w:hAnsi="Times New Roman" w:cs="Times New Roman"/>
          <w:sz w:val="24"/>
          <w:szCs w:val="24"/>
        </w:rPr>
      </w:pPr>
    </w:p>
    <w:p w:rsidR="00565A09" w:rsidRPr="005A0124" w:rsidRDefault="005A0124" w:rsidP="00565A09">
      <w:pPr>
        <w:rPr>
          <w:rFonts w:ascii="Times New Roman" w:hAnsi="Times New Roman" w:cs="Times New Roman"/>
          <w:sz w:val="24"/>
          <w:szCs w:val="24"/>
        </w:rPr>
      </w:pPr>
      <w:r w:rsidRPr="005A0124">
        <w:rPr>
          <w:rFonts w:ascii="Times New Roman" w:hAnsi="Times New Roman" w:cs="Times New Roman"/>
          <w:sz w:val="24"/>
          <w:szCs w:val="24"/>
        </w:rPr>
        <w:t>EDUCAÇÃO AMBIENTAL GERAL</w:t>
      </w:r>
    </w:p>
    <w:p w:rsidR="00565A09" w:rsidRDefault="00565A09" w:rsidP="00565A09">
      <w:pPr>
        <w:rPr>
          <w:rFonts w:ascii="Times New Roman" w:hAnsi="Times New Roman" w:cs="Times New Roman"/>
          <w:sz w:val="24"/>
          <w:szCs w:val="24"/>
        </w:rPr>
      </w:pPr>
      <w:r>
        <w:rPr>
          <w:rFonts w:ascii="Times New Roman" w:hAnsi="Times New Roman" w:cs="Times New Roman"/>
          <w:sz w:val="24"/>
          <w:szCs w:val="24"/>
        </w:rPr>
        <w:tab/>
        <w:t xml:space="preserve">De forma geral não só abrangendo as comunidades há a necessidade de que todos os setores geradores de resíduos sejam capacitados ou </w:t>
      </w:r>
      <w:r w:rsidRPr="004B7CDF">
        <w:rPr>
          <w:rFonts w:ascii="Times New Roman" w:hAnsi="Times New Roman" w:cs="Times New Roman"/>
          <w:sz w:val="24"/>
          <w:szCs w:val="24"/>
        </w:rPr>
        <w:t>que tenham um membro do Coletivo Educador que guie através de ações de educação ambiental. Esse fator é importante, pois diferentes setores geram diferentes resíduos que devem se</w:t>
      </w:r>
      <w:r>
        <w:rPr>
          <w:rFonts w:ascii="Times New Roman" w:hAnsi="Times New Roman" w:cs="Times New Roman"/>
          <w:sz w:val="24"/>
          <w:szCs w:val="24"/>
        </w:rPr>
        <w:t xml:space="preserve">r tratados, dispostos e destinados de formas distintas, e é importante que quem lida diretamente com esses resíduos estejam aptos a fazê-lo gerindo os resíduos de forma adequada. </w:t>
      </w:r>
    </w:p>
    <w:p w:rsidR="00565A09" w:rsidRDefault="00565A09" w:rsidP="00565A09">
      <w:pPr>
        <w:pStyle w:val="paragrafo1"/>
        <w:rPr>
          <w:color w:val="auto"/>
        </w:rPr>
      </w:pPr>
      <w:r>
        <w:rPr>
          <w:color w:val="auto"/>
        </w:rPr>
        <w:t xml:space="preserve">Representantes de </w:t>
      </w:r>
      <w:r w:rsidRPr="00FF0D46">
        <w:rPr>
          <w:color w:val="auto"/>
        </w:rPr>
        <w:t>grupo</w:t>
      </w:r>
      <w:r>
        <w:rPr>
          <w:color w:val="auto"/>
        </w:rPr>
        <w:t>s</w:t>
      </w:r>
      <w:r w:rsidRPr="00FF0D46">
        <w:rPr>
          <w:color w:val="auto"/>
        </w:rPr>
        <w:t xml:space="preserve"> variado</w:t>
      </w:r>
      <w:r>
        <w:rPr>
          <w:color w:val="auto"/>
        </w:rPr>
        <w:t>s</w:t>
      </w:r>
      <w:r w:rsidRPr="00FF0D46">
        <w:rPr>
          <w:color w:val="auto"/>
        </w:rPr>
        <w:t xml:space="preserve"> de</w:t>
      </w:r>
      <w:r>
        <w:rPr>
          <w:color w:val="auto"/>
        </w:rPr>
        <w:t xml:space="preserve">vem ser capacitados </w:t>
      </w:r>
      <w:r w:rsidRPr="00FF0D46">
        <w:rPr>
          <w:color w:val="auto"/>
        </w:rPr>
        <w:t xml:space="preserve">para </w:t>
      </w:r>
      <w:proofErr w:type="gramStart"/>
      <w:r w:rsidRPr="00FF0D46">
        <w:rPr>
          <w:color w:val="auto"/>
        </w:rPr>
        <w:t>a difundir</w:t>
      </w:r>
      <w:proofErr w:type="gramEnd"/>
      <w:r w:rsidRPr="00FF0D46">
        <w:rPr>
          <w:color w:val="auto"/>
        </w:rPr>
        <w:t xml:space="preserve"> informações relativas à educação ambiental. Dessa forma não apena</w:t>
      </w:r>
      <w:r w:rsidR="00083B52">
        <w:rPr>
          <w:color w:val="auto"/>
        </w:rPr>
        <w:t>s a</w:t>
      </w:r>
      <w:r w:rsidRPr="00FF0D46">
        <w:rPr>
          <w:color w:val="auto"/>
        </w:rPr>
        <w:t xml:space="preserve"> prefeitura estar</w:t>
      </w:r>
      <w:r w:rsidR="00083B52">
        <w:rPr>
          <w:color w:val="auto"/>
        </w:rPr>
        <w:t>á</w:t>
      </w:r>
      <w:r w:rsidRPr="00FF0D46">
        <w:rPr>
          <w:color w:val="auto"/>
        </w:rPr>
        <w:t xml:space="preserve"> encarregada de promover a educação ambiental, mas também</w:t>
      </w:r>
      <w:r>
        <w:rPr>
          <w:color w:val="auto"/>
        </w:rPr>
        <w:t xml:space="preserve"> os</w:t>
      </w:r>
      <w:r w:rsidRPr="00FF0D46">
        <w:rPr>
          <w:color w:val="auto"/>
        </w:rPr>
        <w:t xml:space="preserve"> </w:t>
      </w:r>
      <w:r w:rsidRPr="0018144F">
        <w:t>membro</w:t>
      </w:r>
      <w:r>
        <w:t>s</w:t>
      </w:r>
      <w:r w:rsidRPr="0018144F">
        <w:t xml:space="preserve"> </w:t>
      </w:r>
      <w:r w:rsidRPr="004B7CDF">
        <w:t xml:space="preserve">do Coletivo Educador </w:t>
      </w:r>
      <w:r w:rsidRPr="004B7CDF">
        <w:rPr>
          <w:color w:val="auto"/>
        </w:rPr>
        <w:t>pertencentes a diferentes áreas e grupos sociais poderão exercer esse papel. Tornando mais fácil a comunicação entre educador ambiental e o aprendiz pela proximidade já existente entre</w:t>
      </w:r>
      <w:r w:rsidRPr="00FF0D46">
        <w:rPr>
          <w:color w:val="auto"/>
        </w:rPr>
        <w:t xml:space="preserve"> as partes.</w:t>
      </w:r>
    </w:p>
    <w:p w:rsidR="00565A09" w:rsidRPr="00F769E0" w:rsidRDefault="00565A09" w:rsidP="00565A09">
      <w:pPr>
        <w:pStyle w:val="paragrafo1"/>
        <w:rPr>
          <w:color w:val="auto"/>
        </w:rPr>
      </w:pPr>
      <w:r>
        <w:rPr>
          <w:color w:val="auto"/>
        </w:rPr>
        <w:t xml:space="preserve">Um grupo que deve ser capacitado como um todo é o das cooperativas de catadores. Eles participarão da coleta seletiva muitas vezes em contato direto com a população, portanto estarão sempre informando a população sobre o passo a passo da segregação, coleta, tratamento e destinação final adequada dos resíduos, além de poderem responder </w:t>
      </w:r>
      <w:proofErr w:type="gramStart"/>
      <w:r>
        <w:rPr>
          <w:color w:val="auto"/>
        </w:rPr>
        <w:t>à</w:t>
      </w:r>
      <w:proofErr w:type="gramEnd"/>
      <w:r>
        <w:rPr>
          <w:color w:val="auto"/>
        </w:rPr>
        <w:t xml:space="preserve"> eventuais questionamento e dúvidas que a população possui sobre os resíduos. Portanto, as</w:t>
      </w:r>
      <w:r w:rsidRPr="00F769E0">
        <w:rPr>
          <w:color w:val="auto"/>
        </w:rPr>
        <w:t xml:space="preserve"> cooperativa</w:t>
      </w:r>
      <w:r>
        <w:rPr>
          <w:color w:val="auto"/>
        </w:rPr>
        <w:t xml:space="preserve">s </w:t>
      </w:r>
      <w:r w:rsidRPr="00F769E0">
        <w:rPr>
          <w:color w:val="auto"/>
        </w:rPr>
        <w:t>realiz</w:t>
      </w:r>
      <w:r>
        <w:rPr>
          <w:color w:val="auto"/>
        </w:rPr>
        <w:t>arão a coleta domiciliar porta a porta dos</w:t>
      </w:r>
      <w:r w:rsidRPr="00F769E0">
        <w:rPr>
          <w:color w:val="auto"/>
        </w:rPr>
        <w:t xml:space="preserve"> resíduos sólidos urbanos</w:t>
      </w:r>
      <w:r>
        <w:rPr>
          <w:color w:val="auto"/>
        </w:rPr>
        <w:t xml:space="preserve"> segregados pela população,</w:t>
      </w:r>
      <w:r w:rsidRPr="00F769E0">
        <w:rPr>
          <w:color w:val="auto"/>
        </w:rPr>
        <w:t xml:space="preserve"> realizando conjuntamente um trabalho de orientação da população. Após essa coleta porta </w:t>
      </w:r>
      <w:proofErr w:type="gramStart"/>
      <w:r w:rsidRPr="00F769E0">
        <w:rPr>
          <w:color w:val="auto"/>
        </w:rPr>
        <w:t>à</w:t>
      </w:r>
      <w:proofErr w:type="gramEnd"/>
      <w:r w:rsidRPr="00F769E0">
        <w:rPr>
          <w:color w:val="auto"/>
        </w:rPr>
        <w:t xml:space="preserve"> porta as associações e cooperativas destinam esse resíduo para </w:t>
      </w:r>
      <w:proofErr w:type="spellStart"/>
      <w:r>
        <w:rPr>
          <w:color w:val="auto"/>
        </w:rPr>
        <w:t>Ecopontos</w:t>
      </w:r>
      <w:proofErr w:type="spellEnd"/>
      <w:r>
        <w:rPr>
          <w:color w:val="auto"/>
        </w:rPr>
        <w:t xml:space="preserve"> espalhados pela região.</w:t>
      </w:r>
    </w:p>
    <w:p w:rsidR="00565A09" w:rsidRDefault="00565A09" w:rsidP="00565A09">
      <w:pPr>
        <w:pStyle w:val="paragrafo1"/>
        <w:rPr>
          <w:color w:val="auto"/>
        </w:rPr>
      </w:pPr>
      <w:r w:rsidRPr="00FF0D46">
        <w:rPr>
          <w:color w:val="auto"/>
        </w:rPr>
        <w:t>Outra questão que é muito importante na educação ambiental é atingir o pú</w:t>
      </w:r>
      <w:r>
        <w:rPr>
          <w:color w:val="auto"/>
        </w:rPr>
        <w:t xml:space="preserve">blico-alvo desejado. Para tal, </w:t>
      </w:r>
      <w:r w:rsidRPr="00FF0D46">
        <w:rPr>
          <w:color w:val="auto"/>
        </w:rPr>
        <w:t>diferentes estratégias devem ser</w:t>
      </w:r>
      <w:r>
        <w:rPr>
          <w:color w:val="auto"/>
        </w:rPr>
        <w:t xml:space="preserve"> usadas na</w:t>
      </w:r>
      <w:r w:rsidRPr="00FF0D46">
        <w:rPr>
          <w:color w:val="auto"/>
        </w:rPr>
        <w:t xml:space="preserve"> sensibiliza</w:t>
      </w:r>
      <w:r>
        <w:rPr>
          <w:color w:val="auto"/>
        </w:rPr>
        <w:t xml:space="preserve">ção de </w:t>
      </w:r>
      <w:r w:rsidRPr="00FF0D46">
        <w:rPr>
          <w:color w:val="auto"/>
        </w:rPr>
        <w:t>faixas etárias</w:t>
      </w:r>
      <w:r>
        <w:rPr>
          <w:color w:val="auto"/>
        </w:rPr>
        <w:t xml:space="preserve"> distintas</w:t>
      </w:r>
      <w:r w:rsidRPr="00FF0D46">
        <w:rPr>
          <w:color w:val="auto"/>
        </w:rPr>
        <w:t xml:space="preserve">, classes sociais e </w:t>
      </w:r>
      <w:r>
        <w:rPr>
          <w:color w:val="auto"/>
        </w:rPr>
        <w:t>setores</w:t>
      </w:r>
      <w:r w:rsidRPr="00FF0D46">
        <w:rPr>
          <w:color w:val="auto"/>
        </w:rPr>
        <w:t xml:space="preserve"> da sociedade. Por exemplo, uma das melhores formas de atingir a população jovem é de forma lúdica </w:t>
      </w:r>
      <w:r>
        <w:rPr>
          <w:color w:val="auto"/>
        </w:rPr>
        <w:t xml:space="preserve">(em escolas, parques e </w:t>
      </w:r>
      <w:proofErr w:type="spellStart"/>
      <w:r>
        <w:rPr>
          <w:color w:val="auto"/>
        </w:rPr>
        <w:t>etc</w:t>
      </w:r>
      <w:proofErr w:type="spellEnd"/>
      <w:r>
        <w:rPr>
          <w:color w:val="auto"/>
        </w:rPr>
        <w:t>)</w:t>
      </w:r>
      <w:r w:rsidRPr="00FF0D46">
        <w:rPr>
          <w:color w:val="auto"/>
        </w:rPr>
        <w:t xml:space="preserve"> com eventos, gincanas e</w:t>
      </w:r>
      <w:r>
        <w:rPr>
          <w:color w:val="auto"/>
        </w:rPr>
        <w:t xml:space="preserve"> brincadeiras. P</w:t>
      </w:r>
      <w:r w:rsidRPr="00FF0D46">
        <w:rPr>
          <w:color w:val="auto"/>
        </w:rPr>
        <w:t>ara atingir adultos</w:t>
      </w:r>
      <w:r>
        <w:rPr>
          <w:color w:val="auto"/>
        </w:rPr>
        <w:t>,</w:t>
      </w:r>
      <w:r w:rsidRPr="00FF0D46">
        <w:rPr>
          <w:color w:val="auto"/>
        </w:rPr>
        <w:t xml:space="preserve"> a melhor forma é através de palestras no próprio local de trabalho</w:t>
      </w:r>
      <w:r>
        <w:rPr>
          <w:color w:val="auto"/>
        </w:rPr>
        <w:t xml:space="preserve"> (</w:t>
      </w:r>
      <w:r w:rsidRPr="004C577E">
        <w:t>empresas, indústrias, comércios</w:t>
      </w:r>
      <w:r>
        <w:t xml:space="preserve">, áreas em </w:t>
      </w:r>
      <w:proofErr w:type="spellStart"/>
      <w:r>
        <w:t>contrução</w:t>
      </w:r>
      <w:proofErr w:type="spellEnd"/>
      <w:r>
        <w:t xml:space="preserve"> ou em obras)</w:t>
      </w:r>
      <w:r w:rsidRPr="00FF0D46">
        <w:rPr>
          <w:color w:val="auto"/>
        </w:rPr>
        <w:t>, em alguns casos incentivos das igrejas também</w:t>
      </w:r>
      <w:r>
        <w:rPr>
          <w:color w:val="auto"/>
        </w:rPr>
        <w:t xml:space="preserve"> são válidos para</w:t>
      </w:r>
      <w:r w:rsidRPr="00FF0D46">
        <w:rPr>
          <w:color w:val="auto"/>
        </w:rPr>
        <w:t xml:space="preserve"> influenciar a população religiosa, atingindo diferentes públicos-alvo e cercando o problema dos mais variados ângulos. </w:t>
      </w:r>
    </w:p>
    <w:p w:rsidR="00565A09" w:rsidRDefault="00565A09" w:rsidP="00565A09">
      <w:pPr>
        <w:pStyle w:val="paragrafo1"/>
        <w:rPr>
          <w:color w:val="auto"/>
        </w:rPr>
      </w:pPr>
      <w:r w:rsidRPr="00FF0D46">
        <w:rPr>
          <w:color w:val="auto"/>
        </w:rPr>
        <w:t xml:space="preserve">Já no caso de empresas, por exemplo, os maiores incentivos são a redução de gastos que pode estar agregada à redução do consumo de matéria orgânica substituída por </w:t>
      </w:r>
      <w:r w:rsidR="00767EA4">
        <w:rPr>
          <w:color w:val="auto"/>
        </w:rPr>
        <w:t>resíduos</w:t>
      </w:r>
      <w:r w:rsidRPr="00FF0D46">
        <w:rPr>
          <w:color w:val="auto"/>
        </w:rPr>
        <w:t xml:space="preserve"> recicláveis, ou mesmo a redução do consumo de materiais de escritório e a possível doação de seus resíduos para </w:t>
      </w:r>
      <w:proofErr w:type="gramStart"/>
      <w:r w:rsidRPr="00FF0D46">
        <w:rPr>
          <w:color w:val="auto"/>
        </w:rPr>
        <w:t>uma outra</w:t>
      </w:r>
      <w:proofErr w:type="gramEnd"/>
      <w:r w:rsidRPr="00FF0D46">
        <w:rPr>
          <w:color w:val="auto"/>
        </w:rPr>
        <w:t xml:space="preserve"> empresa que os utilize como matéria prima reduzindo assim os gastos com coleta, transporte e destinação final adequados.</w:t>
      </w:r>
      <w:r>
        <w:rPr>
          <w:color w:val="auto"/>
        </w:rPr>
        <w:t xml:space="preserve"> Sempre lembrando que todas as ações e informações importantes relacionadas à educação ambiental deverão </w:t>
      </w:r>
      <w:r w:rsidR="00C85420">
        <w:rPr>
          <w:color w:val="auto"/>
        </w:rPr>
        <w:t xml:space="preserve">ser </w:t>
      </w:r>
      <w:r>
        <w:rPr>
          <w:color w:val="auto"/>
        </w:rPr>
        <w:t>divulgadas de forma permanente para que a população se adapte e mude seus hábitos.</w:t>
      </w:r>
      <w:r w:rsidRPr="00FF0D46">
        <w:rPr>
          <w:color w:val="auto"/>
        </w:rPr>
        <w:t xml:space="preserve"> Parcerias devem ser</w:t>
      </w:r>
      <w:r>
        <w:rPr>
          <w:color w:val="auto"/>
        </w:rPr>
        <w:t xml:space="preserve"> incentivadas e</w:t>
      </w:r>
      <w:r w:rsidRPr="00FF0D46">
        <w:rPr>
          <w:color w:val="auto"/>
        </w:rPr>
        <w:t xml:space="preserve"> realizadas entre as diferentes esferas sociais para que a educação ambiental não permaneça </w:t>
      </w:r>
      <w:r>
        <w:rPr>
          <w:color w:val="auto"/>
        </w:rPr>
        <w:t>apenas na teoria, mas que se</w:t>
      </w:r>
      <w:r w:rsidRPr="00FF0D46">
        <w:rPr>
          <w:color w:val="auto"/>
        </w:rPr>
        <w:t xml:space="preserve"> realize </w:t>
      </w:r>
      <w:proofErr w:type="gramStart"/>
      <w:r>
        <w:rPr>
          <w:color w:val="auto"/>
        </w:rPr>
        <w:t>na</w:t>
      </w:r>
      <w:r w:rsidRPr="00FF0D46">
        <w:rPr>
          <w:color w:val="auto"/>
        </w:rPr>
        <w:t xml:space="preserve"> práticas</w:t>
      </w:r>
      <w:proofErr w:type="gramEnd"/>
      <w:r w:rsidRPr="00FF0D46">
        <w:rPr>
          <w:color w:val="auto"/>
        </w:rPr>
        <w:t>.</w:t>
      </w:r>
    </w:p>
    <w:p w:rsidR="00565A09" w:rsidRPr="00FF0D46" w:rsidRDefault="00565A09" w:rsidP="00565A09">
      <w:pPr>
        <w:pStyle w:val="paragrafo1"/>
        <w:rPr>
          <w:color w:val="auto"/>
        </w:rPr>
      </w:pPr>
      <w:r>
        <w:rPr>
          <w:color w:val="auto"/>
        </w:rPr>
        <w:t>Fortes aliados para as atividades de capacitação, educação ambiental e organização comunitária são: as escolas, universidades, centros de ensino e institutos de educação tecnológica.</w:t>
      </w:r>
    </w:p>
    <w:p w:rsidR="00565A09" w:rsidRDefault="00565A09" w:rsidP="00565A09">
      <w:pPr>
        <w:pStyle w:val="paragrafo1"/>
        <w:ind w:firstLine="0"/>
        <w:rPr>
          <w:color w:val="auto"/>
        </w:rPr>
      </w:pPr>
      <w:r>
        <w:rPr>
          <w:color w:val="auto"/>
        </w:rPr>
        <w:tab/>
        <w:t>Considerando todos os pontos e fatores descritos nesse ca</w:t>
      </w:r>
      <w:r w:rsidR="00C85420">
        <w:rPr>
          <w:color w:val="auto"/>
        </w:rPr>
        <w:t>pítulo existem algumas iniciativ</w:t>
      </w:r>
      <w:r>
        <w:rPr>
          <w:color w:val="auto"/>
        </w:rPr>
        <w:t>as que podem ser tomadas para que a educação ambiental seja eficaz:</w:t>
      </w:r>
    </w:p>
    <w:p w:rsidR="00565A09" w:rsidRDefault="00565A09" w:rsidP="005A0124">
      <w:pPr>
        <w:ind w:left="708"/>
        <w:rPr>
          <w:rFonts w:ascii="Times New Roman" w:hAnsi="Times New Roman" w:cs="Times New Roman"/>
          <w:sz w:val="24"/>
          <w:szCs w:val="24"/>
        </w:rPr>
      </w:pPr>
      <w:r>
        <w:rPr>
          <w:rFonts w:ascii="Times New Roman" w:hAnsi="Times New Roman" w:cs="Times New Roman"/>
          <w:sz w:val="24"/>
          <w:szCs w:val="24"/>
        </w:rPr>
        <w:t>- A estruturação da equipe e de ações de Educação Ambiental;</w:t>
      </w:r>
    </w:p>
    <w:p w:rsidR="00565A09" w:rsidRDefault="00565A09" w:rsidP="005A0124">
      <w:pPr>
        <w:ind w:left="708"/>
        <w:rPr>
          <w:rFonts w:ascii="Times New Roman" w:hAnsi="Times New Roman" w:cs="Times New Roman"/>
          <w:sz w:val="24"/>
          <w:szCs w:val="24"/>
        </w:rPr>
      </w:pPr>
      <w:r>
        <w:rPr>
          <w:rFonts w:ascii="Times New Roman" w:hAnsi="Times New Roman" w:cs="Times New Roman"/>
          <w:sz w:val="24"/>
          <w:szCs w:val="24"/>
        </w:rPr>
        <w:t>- A capacitação do Conselho Gestor (membros da prefeitura) e posteriormente do Coletivo Educador (representantes de variados setores da comunidade que serão responsáveis por promover a educação ambiental em seus respectivos meios);</w:t>
      </w:r>
    </w:p>
    <w:p w:rsidR="00565A09" w:rsidRDefault="00565A09" w:rsidP="005A0124">
      <w:pPr>
        <w:ind w:left="708"/>
        <w:rPr>
          <w:rFonts w:ascii="Times New Roman" w:hAnsi="Times New Roman" w:cs="Times New Roman"/>
          <w:sz w:val="24"/>
          <w:szCs w:val="24"/>
        </w:rPr>
      </w:pPr>
      <w:r>
        <w:rPr>
          <w:rFonts w:ascii="Times New Roman" w:hAnsi="Times New Roman" w:cs="Times New Roman"/>
          <w:sz w:val="24"/>
          <w:szCs w:val="24"/>
        </w:rPr>
        <w:t>- A obtenção de dados e informações sobre resíduos, referentes à região e/ou ao município;</w:t>
      </w:r>
    </w:p>
    <w:p w:rsidR="00565A09" w:rsidRDefault="00565A09" w:rsidP="005A0124">
      <w:pPr>
        <w:ind w:left="708"/>
        <w:rPr>
          <w:rFonts w:ascii="Times New Roman" w:hAnsi="Times New Roman" w:cs="Times New Roman"/>
          <w:sz w:val="24"/>
          <w:szCs w:val="24"/>
        </w:rPr>
      </w:pPr>
      <w:r>
        <w:rPr>
          <w:rFonts w:ascii="Times New Roman" w:hAnsi="Times New Roman" w:cs="Times New Roman"/>
          <w:sz w:val="24"/>
          <w:szCs w:val="24"/>
        </w:rPr>
        <w:t>- O planejamento de ações e atividades de educação ambiental;</w:t>
      </w:r>
    </w:p>
    <w:p w:rsidR="00565A09" w:rsidRDefault="00565A09" w:rsidP="005A0124">
      <w:pPr>
        <w:ind w:left="708"/>
        <w:rPr>
          <w:rFonts w:ascii="Times New Roman" w:hAnsi="Times New Roman" w:cs="Times New Roman"/>
          <w:sz w:val="24"/>
          <w:szCs w:val="24"/>
        </w:rPr>
      </w:pPr>
      <w:r>
        <w:rPr>
          <w:rFonts w:ascii="Times New Roman" w:hAnsi="Times New Roman" w:cs="Times New Roman"/>
          <w:sz w:val="24"/>
          <w:szCs w:val="24"/>
        </w:rPr>
        <w:t>- A promoção de atividades variadas de educação ambiental;</w:t>
      </w:r>
    </w:p>
    <w:p w:rsidR="00565A09" w:rsidRDefault="00565A09" w:rsidP="005A0124">
      <w:pPr>
        <w:ind w:left="708"/>
        <w:rPr>
          <w:rFonts w:ascii="Times New Roman" w:hAnsi="Times New Roman" w:cs="Times New Roman"/>
          <w:sz w:val="24"/>
          <w:szCs w:val="24"/>
        </w:rPr>
      </w:pPr>
      <w:r>
        <w:rPr>
          <w:rFonts w:ascii="Times New Roman" w:hAnsi="Times New Roman" w:cs="Times New Roman"/>
          <w:sz w:val="24"/>
          <w:szCs w:val="24"/>
        </w:rPr>
        <w:t>- O monitoramento dos resultados obtidos através do acompanhamento dos resultados da gestão de resíduos.</w:t>
      </w:r>
    </w:p>
    <w:p w:rsidR="00565A09" w:rsidRDefault="00565A09" w:rsidP="005A0124">
      <w:pPr>
        <w:ind w:left="708"/>
        <w:rPr>
          <w:rFonts w:ascii="Times New Roman" w:hAnsi="Times New Roman" w:cs="Times New Roman"/>
          <w:sz w:val="24"/>
          <w:szCs w:val="24"/>
        </w:rPr>
      </w:pPr>
      <w:r>
        <w:rPr>
          <w:rFonts w:ascii="Times New Roman" w:hAnsi="Times New Roman" w:cs="Times New Roman"/>
          <w:sz w:val="24"/>
          <w:szCs w:val="24"/>
        </w:rPr>
        <w:t xml:space="preserve"> </w:t>
      </w:r>
    </w:p>
    <w:p w:rsidR="005A0124" w:rsidRDefault="005A0124" w:rsidP="005A0124">
      <w:pPr>
        <w:ind w:left="708"/>
        <w:rPr>
          <w:rFonts w:ascii="Times New Roman" w:hAnsi="Times New Roman" w:cs="Times New Roman"/>
          <w:sz w:val="24"/>
          <w:szCs w:val="24"/>
        </w:rPr>
      </w:pPr>
    </w:p>
    <w:p w:rsidR="005A0124" w:rsidRDefault="005A0124" w:rsidP="005A0124">
      <w:pPr>
        <w:ind w:left="708"/>
        <w:rPr>
          <w:rFonts w:ascii="Times New Roman" w:hAnsi="Times New Roman" w:cs="Times New Roman"/>
          <w:sz w:val="24"/>
          <w:szCs w:val="24"/>
        </w:rPr>
      </w:pPr>
    </w:p>
    <w:p w:rsidR="00490A4F" w:rsidRDefault="002A061B" w:rsidP="001472A3">
      <w:pPr>
        <w:pStyle w:val="Ttulo1"/>
      </w:pPr>
      <w:bookmarkStart w:id="249" w:name="_Toc343009922"/>
      <w:r>
        <w:t>17</w:t>
      </w:r>
      <w:r w:rsidR="001472A3">
        <w:t xml:space="preserve"> PASSIVOS AMBIENTAIS</w:t>
      </w:r>
      <w:bookmarkEnd w:id="249"/>
    </w:p>
    <w:p w:rsidR="00B463F3" w:rsidRPr="002C6C1A" w:rsidRDefault="00B463F3" w:rsidP="00B463F3">
      <w:pPr>
        <w:ind w:firstLine="708"/>
        <w:rPr>
          <w:rFonts w:ascii="Times New Roman" w:eastAsia="ヒラギノ角ゴ Pro W3" w:hAnsi="Times New Roman"/>
          <w:sz w:val="24"/>
          <w:szCs w:val="24"/>
          <w:lang w:eastAsia="pt-BR"/>
        </w:rPr>
      </w:pPr>
      <w:r w:rsidRPr="002C6C1A">
        <w:rPr>
          <w:rFonts w:ascii="Times New Roman" w:eastAsia="ヒラギノ角ゴ Pro W3" w:hAnsi="Times New Roman"/>
          <w:sz w:val="24"/>
          <w:szCs w:val="24"/>
          <w:lang w:eastAsia="pt-BR"/>
        </w:rPr>
        <w:t xml:space="preserve">De acordo com </w:t>
      </w:r>
      <w:proofErr w:type="spellStart"/>
      <w:r w:rsidRPr="002C6C1A">
        <w:rPr>
          <w:rFonts w:ascii="Times New Roman" w:eastAsia="ヒラギノ角ゴ Pro W3" w:hAnsi="Times New Roman"/>
          <w:sz w:val="24"/>
          <w:szCs w:val="24"/>
          <w:lang w:eastAsia="pt-BR"/>
        </w:rPr>
        <w:t>Schianetz</w:t>
      </w:r>
      <w:proofErr w:type="spellEnd"/>
      <w:r w:rsidRPr="002C6C1A">
        <w:rPr>
          <w:rFonts w:ascii="Times New Roman" w:eastAsia="ヒラギノ角ゴ Pro W3" w:hAnsi="Times New Roman"/>
          <w:sz w:val="24"/>
          <w:szCs w:val="24"/>
          <w:lang w:eastAsia="pt-BR"/>
        </w:rPr>
        <w:t xml:space="preserve"> (1999) “passivos ambientais são disposições antigas e sítios contaminados que produzem riscos para o bem-estar da coletividade, segundo a avaliação tecnicamente respaldada das autoridades competentes”.</w:t>
      </w:r>
    </w:p>
    <w:p w:rsidR="00B463F3" w:rsidRDefault="00B463F3" w:rsidP="00B463F3">
      <w:pPr>
        <w:ind w:firstLine="708"/>
        <w:rPr>
          <w:rFonts w:ascii="Times New Roman" w:eastAsia="ヒラギノ角ゴ Pro W3" w:hAnsi="Times New Roman"/>
          <w:sz w:val="24"/>
          <w:szCs w:val="24"/>
          <w:lang w:eastAsia="pt-BR"/>
        </w:rPr>
      </w:pPr>
      <w:r w:rsidRPr="002C6C1A">
        <w:rPr>
          <w:rFonts w:ascii="Times New Roman" w:eastAsia="ヒラギノ角ゴ Pro W3" w:hAnsi="Times New Roman"/>
          <w:sz w:val="24"/>
          <w:szCs w:val="24"/>
          <w:lang w:eastAsia="pt-BR"/>
        </w:rPr>
        <w:t xml:space="preserve">Uma definição mais atual, feita pela Associação Brasileira de Normas Técnicas (2007), conceitua passivos ambientais como “danos infligidos ao meio natural por uma determinada atividade ou pelo conjunto de ações humanas, que podem ou não ser avaliados economicamente”. </w:t>
      </w:r>
    </w:p>
    <w:p w:rsidR="00B463F3" w:rsidRDefault="00B463F3" w:rsidP="00B463F3">
      <w:pPr>
        <w:ind w:firstLine="708"/>
        <w:rPr>
          <w:rFonts w:ascii="Times New Roman" w:eastAsia="ヒラギノ角ゴ Pro W3" w:hAnsi="Times New Roman"/>
          <w:sz w:val="24"/>
          <w:szCs w:val="24"/>
          <w:lang w:eastAsia="pt-BR"/>
        </w:rPr>
      </w:pPr>
      <w:r w:rsidRPr="002C6C1A">
        <w:rPr>
          <w:rFonts w:ascii="Times New Roman" w:eastAsia="ヒラギノ角ゴ Pro W3" w:hAnsi="Times New Roman"/>
          <w:sz w:val="24"/>
          <w:szCs w:val="24"/>
          <w:lang w:eastAsia="pt-BR"/>
        </w:rPr>
        <w:t xml:space="preserve">No entanto, o termo </w:t>
      </w:r>
      <w:r>
        <w:rPr>
          <w:rFonts w:ascii="Times New Roman" w:eastAsia="ヒラギノ角ゴ Pro W3" w:hAnsi="Times New Roman"/>
          <w:sz w:val="24"/>
          <w:szCs w:val="24"/>
          <w:lang w:eastAsia="pt-BR"/>
        </w:rPr>
        <w:t>“</w:t>
      </w:r>
      <w:r w:rsidRPr="002C6C1A">
        <w:rPr>
          <w:rFonts w:ascii="Times New Roman" w:eastAsia="ヒラギノ角ゴ Pro W3" w:hAnsi="Times New Roman"/>
          <w:sz w:val="24"/>
          <w:szCs w:val="24"/>
          <w:lang w:eastAsia="pt-BR"/>
        </w:rPr>
        <w:t>passivo ambiental</w:t>
      </w:r>
      <w:r>
        <w:rPr>
          <w:rFonts w:ascii="Times New Roman" w:eastAsia="ヒラギノ角ゴ Pro W3" w:hAnsi="Times New Roman"/>
          <w:sz w:val="24"/>
          <w:szCs w:val="24"/>
          <w:lang w:eastAsia="pt-BR"/>
        </w:rPr>
        <w:t>”</w:t>
      </w:r>
      <w:r w:rsidRPr="002C6C1A">
        <w:rPr>
          <w:rFonts w:ascii="Times New Roman" w:eastAsia="ヒラギノ角ゴ Pro W3" w:hAnsi="Times New Roman"/>
          <w:sz w:val="24"/>
          <w:szCs w:val="24"/>
          <w:lang w:eastAsia="pt-BR"/>
        </w:rPr>
        <w:t xml:space="preserve"> tem sido empregado, com frequência, para conotar, de uma forma mais ampla, o custo monetário</w:t>
      </w:r>
      <w:r>
        <w:rPr>
          <w:rFonts w:ascii="Times New Roman" w:eastAsia="ヒラギノ角ゴ Pro W3" w:hAnsi="Times New Roman"/>
          <w:sz w:val="24"/>
          <w:szCs w:val="24"/>
          <w:lang w:eastAsia="pt-BR"/>
        </w:rPr>
        <w:t xml:space="preserve"> e </w:t>
      </w:r>
      <w:r w:rsidRPr="002C6C1A">
        <w:rPr>
          <w:rFonts w:ascii="Times New Roman" w:eastAsia="ヒラギノ角ゴ Pro W3" w:hAnsi="Times New Roman"/>
          <w:sz w:val="24"/>
          <w:szCs w:val="24"/>
          <w:lang w:eastAsia="pt-BR"/>
        </w:rPr>
        <w:t>a totalidade dos custos decorrentes do acúmulo de danos ambientais, incluindo os custos sociais</w:t>
      </w:r>
      <w:r>
        <w:rPr>
          <w:rFonts w:ascii="Times New Roman" w:eastAsia="ヒラギノ角ゴ Pro W3" w:hAnsi="Times New Roman"/>
          <w:sz w:val="24"/>
          <w:szCs w:val="24"/>
          <w:lang w:eastAsia="pt-BR"/>
        </w:rPr>
        <w:t xml:space="preserve"> e ambientais</w:t>
      </w:r>
      <w:r w:rsidRPr="002C6C1A">
        <w:rPr>
          <w:rFonts w:ascii="Times New Roman" w:eastAsia="ヒラギノ角ゴ Pro W3" w:hAnsi="Times New Roman"/>
          <w:sz w:val="24"/>
          <w:szCs w:val="24"/>
          <w:lang w:eastAsia="pt-BR"/>
        </w:rPr>
        <w:t>.</w:t>
      </w:r>
    </w:p>
    <w:p w:rsidR="00B463F3" w:rsidRPr="00941E50" w:rsidRDefault="00B463F3" w:rsidP="00B463F3">
      <w:pPr>
        <w:ind w:firstLine="708"/>
        <w:rPr>
          <w:rFonts w:ascii="Times New Roman" w:eastAsia="ヒラギノ角ゴ Pro W3" w:hAnsi="Times New Roman"/>
          <w:sz w:val="24"/>
          <w:szCs w:val="24"/>
          <w:lang w:eastAsia="pt-BR"/>
        </w:rPr>
      </w:pPr>
      <w:r>
        <w:rPr>
          <w:rFonts w:ascii="Times New Roman" w:eastAsia="ヒラギノ角ゴ Pro W3" w:hAnsi="Times New Roman"/>
          <w:sz w:val="24"/>
          <w:szCs w:val="24"/>
          <w:lang w:eastAsia="pt-BR"/>
        </w:rPr>
        <w:t>Segundo informações obtidas na etapa de Diagnóstico deste Plano Regional de Gestão Integrada de Resíduos Sólidos (PRGIRS), os municípios consorciados ao CI/Centro apresentam diversas áreas que podem ser caracterizadas como passivos ambientais devido à deposição irregular de diferentes tipologias de resíduos sólidos. Estas áreas configuram domínios de lixões</w:t>
      </w:r>
      <w:r w:rsidRPr="00941E50">
        <w:rPr>
          <w:rFonts w:ascii="Times New Roman" w:eastAsia="ヒラギノ角ゴ Pro W3" w:hAnsi="Times New Roman"/>
          <w:sz w:val="24"/>
          <w:szCs w:val="24"/>
          <w:lang w:eastAsia="pt-BR"/>
        </w:rPr>
        <w:t xml:space="preserve">, aterros controlados, bota-foras, corpos hídricos contaminados, etc. </w:t>
      </w:r>
    </w:p>
    <w:p w:rsidR="00B463F3" w:rsidRDefault="00B463F3" w:rsidP="00B463F3">
      <w:pPr>
        <w:ind w:firstLine="708"/>
        <w:rPr>
          <w:rFonts w:ascii="Times New Roman" w:eastAsia="ヒラギノ角ゴ Pro W3" w:hAnsi="Times New Roman"/>
          <w:sz w:val="24"/>
          <w:szCs w:val="24"/>
          <w:lang w:eastAsia="pt-BR"/>
        </w:rPr>
      </w:pPr>
      <w:r>
        <w:rPr>
          <w:rFonts w:ascii="Times New Roman" w:eastAsia="ヒラギノ角ゴ Pro W3" w:hAnsi="Times New Roman"/>
          <w:sz w:val="24"/>
          <w:szCs w:val="24"/>
          <w:lang w:eastAsia="pt-BR"/>
        </w:rPr>
        <w:t xml:space="preserve">Dentre os tipos de resíduos depositados irregularmente, destacam-se: </w:t>
      </w:r>
    </w:p>
    <w:p w:rsidR="00B463F3" w:rsidRDefault="00B463F3" w:rsidP="000B38FE">
      <w:pPr>
        <w:pStyle w:val="PargrafodaLista"/>
        <w:numPr>
          <w:ilvl w:val="0"/>
          <w:numId w:val="50"/>
        </w:numPr>
        <w:rPr>
          <w:rFonts w:ascii="Times New Roman" w:eastAsia="ヒラギノ角ゴ Pro W3" w:hAnsi="Times New Roman"/>
          <w:sz w:val="24"/>
          <w:szCs w:val="24"/>
          <w:lang w:val="pt-BR" w:eastAsia="pt-BR"/>
        </w:rPr>
      </w:pPr>
      <w:r w:rsidRPr="00941E50">
        <w:rPr>
          <w:rFonts w:ascii="Times New Roman" w:eastAsia="ヒラギノ角ゴ Pro W3" w:hAnsi="Times New Roman"/>
          <w:sz w:val="24"/>
          <w:szCs w:val="24"/>
          <w:lang w:val="pt-BR" w:eastAsia="pt-BR"/>
        </w:rPr>
        <w:t xml:space="preserve">Resíduos </w:t>
      </w:r>
      <w:proofErr w:type="spellStart"/>
      <w:r w:rsidRPr="00941E50">
        <w:rPr>
          <w:rFonts w:ascii="Times New Roman" w:eastAsia="ヒラギノ角ゴ Pro W3" w:hAnsi="Times New Roman"/>
          <w:sz w:val="24"/>
          <w:szCs w:val="24"/>
          <w:lang w:val="pt-BR" w:eastAsia="pt-BR"/>
        </w:rPr>
        <w:t>domicilires</w:t>
      </w:r>
      <w:proofErr w:type="spellEnd"/>
      <w:r w:rsidRPr="00941E50">
        <w:rPr>
          <w:rFonts w:ascii="Times New Roman" w:eastAsia="ヒラギノ角ゴ Pro W3" w:hAnsi="Times New Roman"/>
          <w:sz w:val="24"/>
          <w:szCs w:val="24"/>
          <w:lang w:val="pt-BR" w:eastAsia="pt-BR"/>
        </w:rPr>
        <w:t>,</w:t>
      </w:r>
    </w:p>
    <w:p w:rsidR="00B463F3" w:rsidRDefault="00B463F3" w:rsidP="000B38FE">
      <w:pPr>
        <w:pStyle w:val="PargrafodaLista"/>
        <w:numPr>
          <w:ilvl w:val="0"/>
          <w:numId w:val="50"/>
        </w:numPr>
        <w:rPr>
          <w:rFonts w:ascii="Times New Roman" w:eastAsia="ヒラギノ角ゴ Pro W3" w:hAnsi="Times New Roman"/>
          <w:sz w:val="24"/>
          <w:szCs w:val="24"/>
          <w:lang w:val="pt-BR" w:eastAsia="pt-BR"/>
        </w:rPr>
      </w:pPr>
      <w:r>
        <w:rPr>
          <w:rFonts w:ascii="Times New Roman" w:eastAsia="ヒラギノ角ゴ Pro W3" w:hAnsi="Times New Roman"/>
          <w:sz w:val="24"/>
          <w:szCs w:val="24"/>
          <w:lang w:val="pt-BR" w:eastAsia="pt-BR"/>
        </w:rPr>
        <w:t>Resíduos de limpeza urbana e resíduos verdes;</w:t>
      </w:r>
    </w:p>
    <w:p w:rsidR="00B463F3" w:rsidRDefault="00B463F3" w:rsidP="000B38FE">
      <w:pPr>
        <w:pStyle w:val="PargrafodaLista"/>
        <w:numPr>
          <w:ilvl w:val="0"/>
          <w:numId w:val="50"/>
        </w:numPr>
        <w:rPr>
          <w:rFonts w:ascii="Times New Roman" w:eastAsia="ヒラギノ角ゴ Pro W3" w:hAnsi="Times New Roman"/>
          <w:sz w:val="24"/>
          <w:szCs w:val="24"/>
          <w:lang w:val="pt-BR" w:eastAsia="pt-BR"/>
        </w:rPr>
      </w:pPr>
      <w:r>
        <w:rPr>
          <w:rFonts w:ascii="Times New Roman" w:eastAsia="ヒラギノ角ゴ Pro W3" w:hAnsi="Times New Roman"/>
          <w:sz w:val="24"/>
          <w:szCs w:val="24"/>
          <w:lang w:val="pt-BR" w:eastAsia="pt-BR"/>
        </w:rPr>
        <w:t>Resíduos da construção e demolição;</w:t>
      </w:r>
    </w:p>
    <w:p w:rsidR="00B463F3" w:rsidRDefault="00B463F3" w:rsidP="000B38FE">
      <w:pPr>
        <w:pStyle w:val="PargrafodaLista"/>
        <w:numPr>
          <w:ilvl w:val="0"/>
          <w:numId w:val="50"/>
        </w:numPr>
        <w:rPr>
          <w:rFonts w:ascii="Times New Roman" w:eastAsia="ヒラギノ角ゴ Pro W3" w:hAnsi="Times New Roman"/>
          <w:sz w:val="24"/>
          <w:szCs w:val="24"/>
          <w:lang w:val="pt-BR" w:eastAsia="pt-BR"/>
        </w:rPr>
      </w:pPr>
      <w:r>
        <w:rPr>
          <w:rFonts w:ascii="Times New Roman" w:eastAsia="ヒラギノ角ゴ Pro W3" w:hAnsi="Times New Roman"/>
          <w:sz w:val="24"/>
          <w:szCs w:val="24"/>
          <w:lang w:val="pt-BR" w:eastAsia="pt-BR"/>
        </w:rPr>
        <w:t>Resíduos cemiteriais;</w:t>
      </w:r>
    </w:p>
    <w:p w:rsidR="00B463F3" w:rsidRDefault="00B463F3" w:rsidP="000B38FE">
      <w:pPr>
        <w:pStyle w:val="PargrafodaLista"/>
        <w:numPr>
          <w:ilvl w:val="0"/>
          <w:numId w:val="50"/>
        </w:numPr>
        <w:rPr>
          <w:rFonts w:ascii="Times New Roman" w:eastAsia="ヒラギノ角ゴ Pro W3" w:hAnsi="Times New Roman"/>
          <w:sz w:val="24"/>
          <w:szCs w:val="24"/>
          <w:lang w:val="pt-BR" w:eastAsia="pt-BR"/>
        </w:rPr>
      </w:pPr>
      <w:r>
        <w:rPr>
          <w:rFonts w:ascii="Times New Roman" w:eastAsia="ヒラギノ角ゴ Pro W3" w:hAnsi="Times New Roman"/>
          <w:sz w:val="24"/>
          <w:szCs w:val="24"/>
          <w:lang w:val="pt-BR" w:eastAsia="pt-BR"/>
        </w:rPr>
        <w:t>Resíduos provenientes de atividades minerárias;</w:t>
      </w:r>
    </w:p>
    <w:p w:rsidR="00B463F3" w:rsidRDefault="00B463F3" w:rsidP="000B38FE">
      <w:pPr>
        <w:pStyle w:val="PargrafodaLista"/>
        <w:numPr>
          <w:ilvl w:val="0"/>
          <w:numId w:val="50"/>
        </w:numPr>
        <w:rPr>
          <w:rFonts w:ascii="Times New Roman" w:eastAsia="ヒラギノ角ゴ Pro W3" w:hAnsi="Times New Roman"/>
          <w:sz w:val="24"/>
          <w:szCs w:val="24"/>
          <w:lang w:val="pt-BR" w:eastAsia="pt-BR"/>
        </w:rPr>
      </w:pPr>
      <w:r>
        <w:rPr>
          <w:rFonts w:ascii="Times New Roman" w:eastAsia="ヒラギノ角ゴ Pro W3" w:hAnsi="Times New Roman"/>
          <w:sz w:val="24"/>
          <w:szCs w:val="24"/>
          <w:lang w:val="pt-BR" w:eastAsia="pt-BR"/>
        </w:rPr>
        <w:t>Dentre outros.</w:t>
      </w:r>
    </w:p>
    <w:p w:rsidR="00B463F3" w:rsidRDefault="00B463F3" w:rsidP="00B463F3">
      <w:pPr>
        <w:ind w:firstLine="708"/>
        <w:rPr>
          <w:rFonts w:ascii="Times New Roman" w:eastAsia="ヒラギノ角ゴ Pro W3" w:hAnsi="Times New Roman"/>
          <w:sz w:val="24"/>
          <w:szCs w:val="24"/>
          <w:lang w:eastAsia="pt-BR"/>
        </w:rPr>
      </w:pPr>
    </w:p>
    <w:p w:rsidR="00B463F3" w:rsidRDefault="00B463F3" w:rsidP="00B463F3">
      <w:pPr>
        <w:ind w:firstLine="708"/>
        <w:rPr>
          <w:rFonts w:ascii="Times New Roman" w:hAnsi="Times New Roman" w:cs="Times New Roman"/>
          <w:sz w:val="24"/>
          <w:szCs w:val="24"/>
        </w:rPr>
      </w:pPr>
      <w:r>
        <w:rPr>
          <w:rFonts w:ascii="Times New Roman" w:hAnsi="Times New Roman" w:cs="Times New Roman"/>
          <w:sz w:val="24"/>
          <w:szCs w:val="24"/>
        </w:rPr>
        <w:t xml:space="preserve">Salienta-se que a lei nº 12.305/2010 e seu decreto regulamentador nº 7.404/2010 estabelecem que áreas de bota-fora, lixão e aterro controlado deverão ser eliminadas até o ano de 2014. Em virtude do que </w:t>
      </w:r>
      <w:proofErr w:type="gramStart"/>
      <w:r>
        <w:rPr>
          <w:rFonts w:ascii="Times New Roman" w:hAnsi="Times New Roman" w:cs="Times New Roman"/>
          <w:sz w:val="24"/>
          <w:szCs w:val="24"/>
        </w:rPr>
        <w:t>foi</w:t>
      </w:r>
      <w:proofErr w:type="gramEnd"/>
      <w:r>
        <w:rPr>
          <w:rFonts w:ascii="Times New Roman" w:hAnsi="Times New Roman" w:cs="Times New Roman"/>
          <w:sz w:val="24"/>
          <w:szCs w:val="24"/>
        </w:rPr>
        <w:t xml:space="preserve"> mencionado, os municípios têm a incumbência de iniciar o quanto antes ações que prevejam o selamento destas áreas e o encaminhamento ambientalmente adequado dos resíduos visando atender a legislação ambiental vigente garantir a sadia qualidade ambiental. </w:t>
      </w:r>
    </w:p>
    <w:p w:rsidR="00B463F3" w:rsidRDefault="00B463F3" w:rsidP="00B463F3">
      <w:pPr>
        <w:spacing w:after="240"/>
        <w:ind w:firstLine="708"/>
        <w:rPr>
          <w:rFonts w:ascii="Times New Roman" w:hAnsi="Times New Roman" w:cs="Times New Roman"/>
          <w:sz w:val="24"/>
          <w:szCs w:val="24"/>
        </w:rPr>
      </w:pPr>
      <w:r>
        <w:rPr>
          <w:rFonts w:ascii="Times New Roman" w:hAnsi="Times New Roman" w:cs="Times New Roman"/>
          <w:sz w:val="24"/>
          <w:szCs w:val="24"/>
        </w:rPr>
        <w:t>As estratégias passíveis de serem utilizadas pelos municípios consorciados para eliminação dos passivos ambientais são diversas, podendo ser citadas algumas, com bases nas referencias contempladas na versão preliminar do Plano Nacional de Resíduos Sólidos:</w:t>
      </w:r>
    </w:p>
    <w:p w:rsidR="00B463F3" w:rsidRPr="009F7A30" w:rsidRDefault="00B463F3" w:rsidP="00B463F3">
      <w:pPr>
        <w:autoSpaceDE w:val="0"/>
        <w:autoSpaceDN w:val="0"/>
        <w:adjustRightInd w:val="0"/>
        <w:spacing w:before="0" w:after="240"/>
        <w:ind w:left="708"/>
        <w:rPr>
          <w:rFonts w:ascii="Times New Roman" w:hAnsi="Times New Roman" w:cs="Times New Roman"/>
          <w:sz w:val="24"/>
          <w:szCs w:val="24"/>
        </w:rPr>
      </w:pPr>
      <w:r>
        <w:rPr>
          <w:rFonts w:ascii="Times New Roman" w:hAnsi="Times New Roman" w:cs="Times New Roman"/>
          <w:sz w:val="24"/>
          <w:szCs w:val="24"/>
        </w:rPr>
        <w:t xml:space="preserve">1. </w:t>
      </w:r>
      <w:r w:rsidRPr="009F7A30">
        <w:rPr>
          <w:rFonts w:ascii="Times New Roman" w:hAnsi="Times New Roman" w:cs="Times New Roman"/>
          <w:sz w:val="24"/>
          <w:szCs w:val="24"/>
        </w:rPr>
        <w:t xml:space="preserve">Aporte de recursos </w:t>
      </w:r>
      <w:r>
        <w:rPr>
          <w:rFonts w:ascii="Times New Roman" w:hAnsi="Times New Roman" w:cs="Times New Roman"/>
          <w:sz w:val="24"/>
          <w:szCs w:val="24"/>
        </w:rPr>
        <w:t>junto ao Governo Federal</w:t>
      </w:r>
      <w:r w:rsidRPr="009F7A30">
        <w:rPr>
          <w:rFonts w:ascii="Times New Roman" w:hAnsi="Times New Roman" w:cs="Times New Roman"/>
          <w:sz w:val="24"/>
          <w:szCs w:val="24"/>
        </w:rPr>
        <w:t xml:space="preserve"> e linhas de financiamento em condições diferenciadas, visando o encerramento dos lixões</w:t>
      </w:r>
      <w:r>
        <w:rPr>
          <w:rFonts w:ascii="Times New Roman" w:hAnsi="Times New Roman" w:cs="Times New Roman"/>
          <w:sz w:val="24"/>
          <w:szCs w:val="24"/>
        </w:rPr>
        <w:t xml:space="preserve">, </w:t>
      </w:r>
      <w:r w:rsidRPr="009F7A30">
        <w:rPr>
          <w:rFonts w:ascii="Times New Roman" w:hAnsi="Times New Roman" w:cs="Times New Roman"/>
          <w:sz w:val="24"/>
          <w:szCs w:val="24"/>
        </w:rPr>
        <w:t>aterros</w:t>
      </w:r>
      <w:r>
        <w:rPr>
          <w:rFonts w:ascii="Times New Roman" w:hAnsi="Times New Roman" w:cs="Times New Roman"/>
          <w:sz w:val="24"/>
          <w:szCs w:val="24"/>
        </w:rPr>
        <w:t xml:space="preserve"> </w:t>
      </w:r>
      <w:r w:rsidRPr="009F7A30">
        <w:rPr>
          <w:rFonts w:ascii="Times New Roman" w:hAnsi="Times New Roman" w:cs="Times New Roman"/>
          <w:sz w:val="24"/>
          <w:szCs w:val="24"/>
        </w:rPr>
        <w:t xml:space="preserve">controlados </w:t>
      </w:r>
      <w:r>
        <w:rPr>
          <w:rFonts w:ascii="Times New Roman" w:hAnsi="Times New Roman" w:cs="Times New Roman"/>
          <w:sz w:val="24"/>
          <w:szCs w:val="24"/>
        </w:rPr>
        <w:t xml:space="preserve">e áreas de bota-fora </w:t>
      </w:r>
      <w:r w:rsidRPr="009F7A30">
        <w:rPr>
          <w:rFonts w:ascii="Times New Roman" w:hAnsi="Times New Roman" w:cs="Times New Roman"/>
          <w:sz w:val="24"/>
          <w:szCs w:val="24"/>
        </w:rPr>
        <w:t>em todos os municípios, o que compreende ações de</w:t>
      </w:r>
      <w:r>
        <w:rPr>
          <w:rFonts w:ascii="Times New Roman" w:hAnsi="Times New Roman" w:cs="Times New Roman"/>
          <w:sz w:val="24"/>
          <w:szCs w:val="24"/>
        </w:rPr>
        <w:t xml:space="preserve"> </w:t>
      </w:r>
      <w:proofErr w:type="spellStart"/>
      <w:r w:rsidRPr="009F7A30">
        <w:rPr>
          <w:rFonts w:ascii="Times New Roman" w:hAnsi="Times New Roman" w:cs="Times New Roman"/>
          <w:sz w:val="24"/>
          <w:szCs w:val="24"/>
        </w:rPr>
        <w:t>cercamento</w:t>
      </w:r>
      <w:proofErr w:type="spellEnd"/>
      <w:r w:rsidRPr="009F7A30">
        <w:rPr>
          <w:rFonts w:ascii="Times New Roman" w:hAnsi="Times New Roman" w:cs="Times New Roman"/>
          <w:sz w:val="24"/>
          <w:szCs w:val="24"/>
        </w:rPr>
        <w:t xml:space="preserve"> da área, realocação das pessoas e edificações que porventura se localizem dentro</w:t>
      </w:r>
      <w:r>
        <w:rPr>
          <w:rFonts w:ascii="Times New Roman" w:hAnsi="Times New Roman" w:cs="Times New Roman"/>
          <w:sz w:val="24"/>
          <w:szCs w:val="24"/>
        </w:rPr>
        <w:t xml:space="preserve"> </w:t>
      </w:r>
      <w:r w:rsidRPr="009F7A30">
        <w:rPr>
          <w:rFonts w:ascii="Times New Roman" w:hAnsi="Times New Roman" w:cs="Times New Roman"/>
          <w:sz w:val="24"/>
          <w:szCs w:val="24"/>
        </w:rPr>
        <w:t>da área do lixão, cobertura vegetal e sistema de vigilância</w:t>
      </w:r>
      <w:r>
        <w:rPr>
          <w:rFonts w:ascii="Times New Roman" w:hAnsi="Times New Roman" w:cs="Times New Roman"/>
          <w:sz w:val="24"/>
          <w:szCs w:val="24"/>
        </w:rPr>
        <w:t>;</w:t>
      </w:r>
    </w:p>
    <w:p w:rsidR="00B463F3" w:rsidRPr="009F7A30" w:rsidRDefault="00B463F3" w:rsidP="00B463F3">
      <w:pPr>
        <w:autoSpaceDE w:val="0"/>
        <w:autoSpaceDN w:val="0"/>
        <w:adjustRightInd w:val="0"/>
        <w:spacing w:before="0" w:after="240"/>
        <w:ind w:left="708"/>
        <w:rPr>
          <w:rFonts w:ascii="Times New Roman" w:hAnsi="Times New Roman" w:cs="Times New Roman"/>
          <w:sz w:val="24"/>
          <w:szCs w:val="24"/>
        </w:rPr>
      </w:pPr>
      <w:r w:rsidRPr="009F7A30">
        <w:rPr>
          <w:rFonts w:ascii="Times New Roman" w:hAnsi="Times New Roman" w:cs="Times New Roman"/>
          <w:sz w:val="24"/>
          <w:szCs w:val="24"/>
        </w:rPr>
        <w:t xml:space="preserve">2. Aporte de recursos </w:t>
      </w:r>
      <w:r>
        <w:rPr>
          <w:rFonts w:ascii="Times New Roman" w:hAnsi="Times New Roman" w:cs="Times New Roman"/>
          <w:sz w:val="24"/>
          <w:szCs w:val="24"/>
        </w:rPr>
        <w:t>junto ao Governo Federal</w:t>
      </w:r>
      <w:r w:rsidRPr="009F7A30">
        <w:rPr>
          <w:rFonts w:ascii="Times New Roman" w:hAnsi="Times New Roman" w:cs="Times New Roman"/>
          <w:sz w:val="24"/>
          <w:szCs w:val="24"/>
        </w:rPr>
        <w:t xml:space="preserve"> e linhas de financiamento em condições diferenciadas, visando </w:t>
      </w:r>
      <w:proofErr w:type="gramStart"/>
      <w:r w:rsidRPr="009F7A30">
        <w:rPr>
          <w:rFonts w:ascii="Times New Roman" w:hAnsi="Times New Roman" w:cs="Times New Roman"/>
          <w:sz w:val="24"/>
          <w:szCs w:val="24"/>
        </w:rPr>
        <w:t>a</w:t>
      </w:r>
      <w:proofErr w:type="gramEnd"/>
      <w:r w:rsidRPr="009F7A30">
        <w:rPr>
          <w:rFonts w:ascii="Times New Roman" w:hAnsi="Times New Roman" w:cs="Times New Roman"/>
          <w:sz w:val="24"/>
          <w:szCs w:val="24"/>
        </w:rPr>
        <w:t xml:space="preserve"> elaboração de projetos (básico e</w:t>
      </w:r>
      <w:r>
        <w:rPr>
          <w:rFonts w:ascii="Times New Roman" w:hAnsi="Times New Roman" w:cs="Times New Roman"/>
          <w:sz w:val="24"/>
          <w:szCs w:val="24"/>
        </w:rPr>
        <w:t xml:space="preserve"> </w:t>
      </w:r>
      <w:r w:rsidRPr="009F7A30">
        <w:rPr>
          <w:rFonts w:ascii="Times New Roman" w:hAnsi="Times New Roman" w:cs="Times New Roman"/>
          <w:sz w:val="24"/>
          <w:szCs w:val="24"/>
        </w:rPr>
        <w:t xml:space="preserve">executivo) e a implantação </w:t>
      </w:r>
      <w:r>
        <w:rPr>
          <w:rFonts w:ascii="Times New Roman" w:hAnsi="Times New Roman" w:cs="Times New Roman"/>
          <w:sz w:val="24"/>
          <w:szCs w:val="24"/>
        </w:rPr>
        <w:t>do novo modelo tecnológico de manejo de resíduos sólidos na região centro do estado do Rio Grande do Sul;</w:t>
      </w:r>
    </w:p>
    <w:p w:rsidR="00B463F3" w:rsidRPr="009F7A30" w:rsidRDefault="00B463F3" w:rsidP="00B463F3">
      <w:pPr>
        <w:autoSpaceDE w:val="0"/>
        <w:autoSpaceDN w:val="0"/>
        <w:adjustRightInd w:val="0"/>
        <w:spacing w:before="0" w:after="240"/>
        <w:ind w:left="708"/>
        <w:rPr>
          <w:rFonts w:ascii="Times New Roman" w:hAnsi="Times New Roman" w:cs="Times New Roman"/>
          <w:sz w:val="24"/>
          <w:szCs w:val="24"/>
        </w:rPr>
      </w:pPr>
      <w:r w:rsidRPr="009F7A30">
        <w:rPr>
          <w:rFonts w:ascii="Times New Roman" w:hAnsi="Times New Roman" w:cs="Times New Roman"/>
          <w:sz w:val="24"/>
          <w:szCs w:val="24"/>
        </w:rPr>
        <w:t>3. Estabelecimento de linhas específicas destinadas a capacitação técnica e assistência técnica,</w:t>
      </w:r>
      <w:r>
        <w:rPr>
          <w:rFonts w:ascii="Times New Roman" w:hAnsi="Times New Roman" w:cs="Times New Roman"/>
          <w:sz w:val="24"/>
          <w:szCs w:val="24"/>
        </w:rPr>
        <w:t xml:space="preserve"> </w:t>
      </w:r>
      <w:r w:rsidRPr="009F7A30">
        <w:rPr>
          <w:rFonts w:ascii="Times New Roman" w:hAnsi="Times New Roman" w:cs="Times New Roman"/>
          <w:sz w:val="24"/>
          <w:szCs w:val="24"/>
        </w:rPr>
        <w:t xml:space="preserve">principalmente no que se refere </w:t>
      </w:r>
      <w:proofErr w:type="gramStart"/>
      <w:r w:rsidRPr="009F7A30">
        <w:rPr>
          <w:rFonts w:ascii="Times New Roman" w:hAnsi="Times New Roman" w:cs="Times New Roman"/>
          <w:sz w:val="24"/>
          <w:szCs w:val="24"/>
        </w:rPr>
        <w:t>a</w:t>
      </w:r>
      <w:proofErr w:type="gramEnd"/>
      <w:r w:rsidRPr="009F7A30">
        <w:rPr>
          <w:rFonts w:ascii="Times New Roman" w:hAnsi="Times New Roman" w:cs="Times New Roman"/>
          <w:sz w:val="24"/>
          <w:szCs w:val="24"/>
        </w:rPr>
        <w:t xml:space="preserve"> elaboração de projetos de engenharia, processo licitatório,</w:t>
      </w:r>
      <w:r>
        <w:rPr>
          <w:rFonts w:ascii="Times New Roman" w:hAnsi="Times New Roman" w:cs="Times New Roman"/>
          <w:sz w:val="24"/>
          <w:szCs w:val="24"/>
        </w:rPr>
        <w:t xml:space="preserve"> </w:t>
      </w:r>
      <w:r w:rsidRPr="009F7A30">
        <w:rPr>
          <w:rFonts w:ascii="Times New Roman" w:hAnsi="Times New Roman" w:cs="Times New Roman"/>
          <w:sz w:val="24"/>
          <w:szCs w:val="24"/>
        </w:rPr>
        <w:t>acompanhamento da execução das obras e gestão técnica, orçamentária e financeira dos empreendimentos</w:t>
      </w:r>
      <w:r>
        <w:rPr>
          <w:rFonts w:ascii="Times New Roman" w:hAnsi="Times New Roman" w:cs="Times New Roman"/>
          <w:sz w:val="24"/>
          <w:szCs w:val="24"/>
        </w:rPr>
        <w:t xml:space="preserve"> </w:t>
      </w:r>
      <w:r w:rsidRPr="009F7A30">
        <w:rPr>
          <w:rFonts w:ascii="Times New Roman" w:hAnsi="Times New Roman" w:cs="Times New Roman"/>
          <w:sz w:val="24"/>
          <w:szCs w:val="24"/>
        </w:rPr>
        <w:t>construídos .</w:t>
      </w:r>
    </w:p>
    <w:p w:rsidR="00B463F3" w:rsidRDefault="00B463F3" w:rsidP="00B463F3">
      <w:pPr>
        <w:autoSpaceDE w:val="0"/>
        <w:autoSpaceDN w:val="0"/>
        <w:adjustRightInd w:val="0"/>
        <w:spacing w:before="0" w:after="240"/>
        <w:ind w:left="708"/>
        <w:rPr>
          <w:rFonts w:ascii="Times New Roman" w:hAnsi="Times New Roman" w:cs="Times New Roman"/>
          <w:sz w:val="24"/>
          <w:szCs w:val="24"/>
        </w:rPr>
      </w:pPr>
      <w:r>
        <w:rPr>
          <w:rFonts w:ascii="Times New Roman" w:hAnsi="Times New Roman" w:cs="Times New Roman"/>
          <w:sz w:val="24"/>
          <w:szCs w:val="24"/>
        </w:rPr>
        <w:t>4</w:t>
      </w:r>
      <w:r w:rsidRPr="009F7A30">
        <w:rPr>
          <w:rFonts w:ascii="Times New Roman" w:hAnsi="Times New Roman" w:cs="Times New Roman"/>
          <w:sz w:val="24"/>
          <w:szCs w:val="24"/>
        </w:rPr>
        <w:t>. Fomentar, junto aos demais órgãos</w:t>
      </w:r>
      <w:r>
        <w:rPr>
          <w:rFonts w:ascii="Times New Roman" w:hAnsi="Times New Roman" w:cs="Times New Roman"/>
          <w:sz w:val="24"/>
          <w:szCs w:val="24"/>
        </w:rPr>
        <w:t xml:space="preserve"> municipais e órgão </w:t>
      </w:r>
      <w:r w:rsidRPr="009F7A30">
        <w:rPr>
          <w:rFonts w:ascii="Times New Roman" w:hAnsi="Times New Roman" w:cs="Times New Roman"/>
          <w:sz w:val="24"/>
          <w:szCs w:val="24"/>
        </w:rPr>
        <w:t>estadua</w:t>
      </w:r>
      <w:r>
        <w:rPr>
          <w:rFonts w:ascii="Times New Roman" w:hAnsi="Times New Roman" w:cs="Times New Roman"/>
          <w:sz w:val="24"/>
          <w:szCs w:val="24"/>
        </w:rPr>
        <w:t>l,</w:t>
      </w:r>
      <w:r w:rsidRPr="009F7A30">
        <w:rPr>
          <w:rFonts w:ascii="Times New Roman" w:hAnsi="Times New Roman" w:cs="Times New Roman"/>
          <w:sz w:val="24"/>
          <w:szCs w:val="24"/>
        </w:rPr>
        <w:t xml:space="preserve"> a padronização</w:t>
      </w:r>
      <w:r>
        <w:rPr>
          <w:rFonts w:ascii="Times New Roman" w:hAnsi="Times New Roman" w:cs="Times New Roman"/>
          <w:sz w:val="24"/>
          <w:szCs w:val="24"/>
        </w:rPr>
        <w:t xml:space="preserve"> </w:t>
      </w:r>
      <w:r w:rsidRPr="009F7A30">
        <w:rPr>
          <w:rFonts w:ascii="Times New Roman" w:hAnsi="Times New Roman" w:cs="Times New Roman"/>
          <w:sz w:val="24"/>
          <w:szCs w:val="24"/>
        </w:rPr>
        <w:t>dos procedimentos relacionados com o licenciamento ambiental dos empreendimentos</w:t>
      </w:r>
      <w:r>
        <w:rPr>
          <w:rFonts w:ascii="Times New Roman" w:hAnsi="Times New Roman" w:cs="Times New Roman"/>
          <w:sz w:val="24"/>
          <w:szCs w:val="24"/>
        </w:rPr>
        <w:t xml:space="preserve"> v</w:t>
      </w:r>
      <w:r w:rsidRPr="009F7A30">
        <w:rPr>
          <w:rFonts w:ascii="Times New Roman" w:hAnsi="Times New Roman" w:cs="Times New Roman"/>
          <w:sz w:val="24"/>
          <w:szCs w:val="24"/>
        </w:rPr>
        <w:t>isando uma simplificação de procedimentos, quando couber.</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Além de eliminar as áreas caracterizadas como passivos ambientais, os municípios necessitam desenvolver planejamentos que assegurem a recuperação ambiental dos locais, prevendo a queima pontual de gases, coleta de chorume, drenagem pluvial, compactação da massa e cobertura vegetal. As estratégias, também embasadas no conteúdo da versão preliminar do Plano Nacional de Resíduos Sólidos, para o alcance desta ação podem ser:</w:t>
      </w:r>
    </w:p>
    <w:p w:rsidR="00B463F3" w:rsidRPr="00A16381" w:rsidRDefault="00B463F3" w:rsidP="000B38FE">
      <w:pPr>
        <w:pStyle w:val="PargrafodaLista"/>
        <w:numPr>
          <w:ilvl w:val="0"/>
          <w:numId w:val="51"/>
        </w:numPr>
        <w:tabs>
          <w:tab w:val="left" w:pos="993"/>
        </w:tabs>
        <w:autoSpaceDE w:val="0"/>
        <w:autoSpaceDN w:val="0"/>
        <w:adjustRightInd w:val="0"/>
        <w:spacing w:after="240"/>
        <w:ind w:left="708" w:firstLine="1"/>
        <w:contextualSpacing w:val="0"/>
        <w:rPr>
          <w:rFonts w:ascii="Times New Roman" w:hAnsi="Times New Roman" w:cs="Times New Roman"/>
          <w:sz w:val="24"/>
          <w:szCs w:val="24"/>
          <w:lang w:val="pt-BR"/>
        </w:rPr>
      </w:pPr>
      <w:r w:rsidRPr="00A16381">
        <w:rPr>
          <w:rFonts w:ascii="Times New Roman" w:hAnsi="Times New Roman" w:cs="Times New Roman"/>
          <w:sz w:val="24"/>
          <w:szCs w:val="24"/>
          <w:lang w:val="pt-BR"/>
        </w:rPr>
        <w:t xml:space="preserve">Realização de estudos visando o estabelecimento de critérios de priorização das ações destinadas à recuperação </w:t>
      </w:r>
      <w:r>
        <w:rPr>
          <w:rFonts w:ascii="Times New Roman" w:hAnsi="Times New Roman" w:cs="Times New Roman"/>
          <w:sz w:val="24"/>
          <w:szCs w:val="24"/>
          <w:lang w:val="pt-BR"/>
        </w:rPr>
        <w:t>das áreas</w:t>
      </w:r>
      <w:r w:rsidRPr="00A16381">
        <w:rPr>
          <w:rFonts w:ascii="Times New Roman" w:hAnsi="Times New Roman" w:cs="Times New Roman"/>
          <w:sz w:val="24"/>
          <w:szCs w:val="24"/>
          <w:lang w:val="pt-BR"/>
        </w:rPr>
        <w:t>;</w:t>
      </w:r>
    </w:p>
    <w:p w:rsidR="00B463F3" w:rsidRPr="00A7628D" w:rsidRDefault="00B463F3" w:rsidP="00B463F3">
      <w:pPr>
        <w:pStyle w:val="PargrafodaLista"/>
        <w:autoSpaceDE w:val="0"/>
        <w:autoSpaceDN w:val="0"/>
        <w:adjustRightInd w:val="0"/>
        <w:spacing w:after="240"/>
        <w:ind w:left="708"/>
        <w:contextualSpacing w:val="0"/>
        <w:rPr>
          <w:rFonts w:ascii="Times New Roman" w:hAnsi="Times New Roman" w:cs="Times New Roman"/>
          <w:sz w:val="24"/>
          <w:szCs w:val="24"/>
          <w:lang w:val="pt-BR"/>
        </w:rPr>
      </w:pPr>
      <w:r w:rsidRPr="00A16381">
        <w:rPr>
          <w:rFonts w:ascii="Times New Roman" w:hAnsi="Times New Roman" w:cs="Times New Roman"/>
          <w:sz w:val="24"/>
          <w:szCs w:val="24"/>
          <w:lang w:val="pt-BR"/>
        </w:rPr>
        <w:t xml:space="preserve">2. Realização de levantamento </w:t>
      </w:r>
      <w:r>
        <w:rPr>
          <w:rFonts w:ascii="Times New Roman" w:hAnsi="Times New Roman" w:cs="Times New Roman"/>
          <w:sz w:val="24"/>
          <w:szCs w:val="24"/>
          <w:lang w:val="pt-BR"/>
        </w:rPr>
        <w:t xml:space="preserve">das áreas </w:t>
      </w:r>
      <w:r w:rsidRPr="00A16381">
        <w:rPr>
          <w:rFonts w:ascii="Times New Roman" w:hAnsi="Times New Roman" w:cs="Times New Roman"/>
          <w:sz w:val="24"/>
          <w:szCs w:val="24"/>
          <w:lang w:val="pt-BR"/>
        </w:rPr>
        <w:t>passíveis de recuperação, inclusive necessidade</w:t>
      </w:r>
      <w:r>
        <w:rPr>
          <w:rFonts w:ascii="Times New Roman" w:hAnsi="Times New Roman" w:cs="Times New Roman"/>
          <w:sz w:val="24"/>
          <w:szCs w:val="24"/>
          <w:lang w:val="pt-BR"/>
        </w:rPr>
        <w:t xml:space="preserve"> </w:t>
      </w:r>
      <w:r w:rsidRPr="00A7628D">
        <w:rPr>
          <w:rFonts w:ascii="Times New Roman" w:hAnsi="Times New Roman" w:cs="Times New Roman"/>
          <w:sz w:val="24"/>
          <w:szCs w:val="24"/>
          <w:lang w:val="pt-BR"/>
        </w:rPr>
        <w:t>de investimentos.</w:t>
      </w:r>
    </w:p>
    <w:p w:rsidR="00B463F3" w:rsidRPr="00A16381" w:rsidRDefault="00B463F3" w:rsidP="000B38FE">
      <w:pPr>
        <w:pStyle w:val="PargrafodaLista"/>
        <w:numPr>
          <w:ilvl w:val="0"/>
          <w:numId w:val="51"/>
        </w:numPr>
        <w:tabs>
          <w:tab w:val="left" w:pos="993"/>
        </w:tabs>
        <w:autoSpaceDE w:val="0"/>
        <w:autoSpaceDN w:val="0"/>
        <w:adjustRightInd w:val="0"/>
        <w:spacing w:after="240"/>
        <w:ind w:left="709" w:firstLine="0"/>
        <w:contextualSpacing w:val="0"/>
        <w:rPr>
          <w:rFonts w:ascii="Times New Roman" w:hAnsi="Times New Roman" w:cs="Times New Roman"/>
          <w:sz w:val="24"/>
          <w:szCs w:val="24"/>
          <w:lang w:val="pt-BR"/>
        </w:rPr>
      </w:pPr>
      <w:r w:rsidRPr="00A16381">
        <w:rPr>
          <w:rFonts w:ascii="Times New Roman" w:hAnsi="Times New Roman" w:cs="Times New Roman"/>
          <w:sz w:val="24"/>
          <w:szCs w:val="24"/>
          <w:lang w:val="pt-BR"/>
        </w:rPr>
        <w:t xml:space="preserve">Aporte de recursos junto ao Governo Federal e linhas de financiamento em condições diferenciadas, visando </w:t>
      </w:r>
      <w:proofErr w:type="gramStart"/>
      <w:r w:rsidRPr="00A16381">
        <w:rPr>
          <w:rFonts w:ascii="Times New Roman" w:hAnsi="Times New Roman" w:cs="Times New Roman"/>
          <w:sz w:val="24"/>
          <w:szCs w:val="24"/>
          <w:lang w:val="pt-BR"/>
        </w:rPr>
        <w:t>a</w:t>
      </w:r>
      <w:proofErr w:type="gramEnd"/>
      <w:r w:rsidRPr="00A16381">
        <w:rPr>
          <w:rFonts w:ascii="Times New Roman" w:hAnsi="Times New Roman" w:cs="Times New Roman"/>
          <w:sz w:val="24"/>
          <w:szCs w:val="24"/>
          <w:lang w:val="pt-BR"/>
        </w:rPr>
        <w:t xml:space="preserve"> elaboração de projetos específicos e a implantação das medidas voltadas a recuperação dos lixões;</w:t>
      </w:r>
    </w:p>
    <w:p w:rsidR="00B463F3" w:rsidRDefault="00B463F3" w:rsidP="00B463F3">
      <w:pPr>
        <w:autoSpaceDE w:val="0"/>
        <w:autoSpaceDN w:val="0"/>
        <w:adjustRightInd w:val="0"/>
        <w:spacing w:after="240"/>
        <w:ind w:left="708"/>
        <w:rPr>
          <w:rFonts w:ascii="Times New Roman" w:hAnsi="Times New Roman" w:cs="Times New Roman"/>
          <w:sz w:val="24"/>
          <w:szCs w:val="24"/>
        </w:rPr>
      </w:pPr>
      <w:r w:rsidRPr="00A16381">
        <w:rPr>
          <w:rFonts w:ascii="Times New Roman" w:hAnsi="Times New Roman" w:cs="Times New Roman"/>
          <w:sz w:val="24"/>
          <w:szCs w:val="24"/>
        </w:rPr>
        <w:t xml:space="preserve">4. Estabelecimento de programa de monitoramento do processo de recuperação </w:t>
      </w:r>
      <w:r>
        <w:rPr>
          <w:rFonts w:ascii="Times New Roman" w:hAnsi="Times New Roman" w:cs="Times New Roman"/>
          <w:sz w:val="24"/>
          <w:szCs w:val="24"/>
        </w:rPr>
        <w:t xml:space="preserve">das áreas em curso; </w:t>
      </w:r>
    </w:p>
    <w:p w:rsidR="00B463F3" w:rsidRPr="00A16381" w:rsidRDefault="00B463F3" w:rsidP="00B463F3">
      <w:pPr>
        <w:autoSpaceDE w:val="0"/>
        <w:autoSpaceDN w:val="0"/>
        <w:adjustRightInd w:val="0"/>
        <w:spacing w:after="240"/>
        <w:ind w:left="708"/>
        <w:rPr>
          <w:rFonts w:ascii="Times New Roman" w:hAnsi="Times New Roman" w:cs="Times New Roman"/>
          <w:sz w:val="24"/>
          <w:szCs w:val="24"/>
        </w:rPr>
      </w:pPr>
      <w:r w:rsidRPr="00A16381">
        <w:rPr>
          <w:rFonts w:ascii="Times New Roman" w:hAnsi="Times New Roman" w:cs="Times New Roman"/>
          <w:sz w:val="24"/>
          <w:szCs w:val="24"/>
        </w:rPr>
        <w:t>5. Elaboração de material técnico e realização de ações de capacitação gerencial e</w:t>
      </w:r>
      <w:r>
        <w:rPr>
          <w:rFonts w:ascii="Times New Roman" w:hAnsi="Times New Roman" w:cs="Times New Roman"/>
          <w:sz w:val="24"/>
          <w:szCs w:val="24"/>
        </w:rPr>
        <w:t xml:space="preserve"> </w:t>
      </w:r>
      <w:r w:rsidRPr="00A16381">
        <w:rPr>
          <w:rFonts w:ascii="Times New Roman" w:hAnsi="Times New Roman" w:cs="Times New Roman"/>
          <w:sz w:val="24"/>
          <w:szCs w:val="24"/>
        </w:rPr>
        <w:t>técnica dos gestores</w:t>
      </w:r>
      <w:r>
        <w:rPr>
          <w:rFonts w:ascii="Times New Roman" w:hAnsi="Times New Roman" w:cs="Times New Roman"/>
          <w:sz w:val="24"/>
          <w:szCs w:val="24"/>
        </w:rPr>
        <w:t xml:space="preserve"> públicos envolvidos com o tema;</w:t>
      </w:r>
    </w:p>
    <w:p w:rsidR="00B463F3" w:rsidRDefault="00B463F3" w:rsidP="00B463F3">
      <w:pPr>
        <w:autoSpaceDE w:val="0"/>
        <w:autoSpaceDN w:val="0"/>
        <w:adjustRightInd w:val="0"/>
        <w:spacing w:after="240"/>
        <w:ind w:left="708"/>
        <w:rPr>
          <w:rFonts w:ascii="Times New Roman" w:hAnsi="Times New Roman" w:cs="Times New Roman"/>
          <w:sz w:val="24"/>
          <w:szCs w:val="24"/>
        </w:rPr>
      </w:pPr>
      <w:r w:rsidRPr="00A16381">
        <w:rPr>
          <w:rFonts w:ascii="Times New Roman" w:hAnsi="Times New Roman" w:cs="Times New Roman"/>
          <w:sz w:val="24"/>
          <w:szCs w:val="24"/>
        </w:rPr>
        <w:t>6. Articulação junto ao órgão estadua</w:t>
      </w:r>
      <w:r>
        <w:rPr>
          <w:rFonts w:ascii="Times New Roman" w:hAnsi="Times New Roman" w:cs="Times New Roman"/>
          <w:sz w:val="24"/>
          <w:szCs w:val="24"/>
        </w:rPr>
        <w:t>l</w:t>
      </w:r>
      <w:r w:rsidRPr="00A16381">
        <w:rPr>
          <w:rFonts w:ascii="Times New Roman" w:hAnsi="Times New Roman" w:cs="Times New Roman"/>
          <w:sz w:val="24"/>
          <w:szCs w:val="24"/>
        </w:rPr>
        <w:t xml:space="preserve"> de meio ambiente visando </w:t>
      </w:r>
      <w:proofErr w:type="gramStart"/>
      <w:r w:rsidRPr="00A16381">
        <w:rPr>
          <w:rFonts w:ascii="Times New Roman" w:hAnsi="Times New Roman" w:cs="Times New Roman"/>
          <w:sz w:val="24"/>
          <w:szCs w:val="24"/>
        </w:rPr>
        <w:t>a</w:t>
      </w:r>
      <w:proofErr w:type="gramEnd"/>
      <w:r w:rsidRPr="00A16381">
        <w:rPr>
          <w:rFonts w:ascii="Times New Roman" w:hAnsi="Times New Roman" w:cs="Times New Roman"/>
          <w:sz w:val="24"/>
          <w:szCs w:val="24"/>
        </w:rPr>
        <w:t xml:space="preserve"> uniformização</w:t>
      </w:r>
      <w:r>
        <w:rPr>
          <w:rFonts w:ascii="Times New Roman" w:hAnsi="Times New Roman" w:cs="Times New Roman"/>
          <w:sz w:val="24"/>
          <w:szCs w:val="24"/>
        </w:rPr>
        <w:t xml:space="preserve"> </w:t>
      </w:r>
      <w:r w:rsidRPr="00A16381">
        <w:rPr>
          <w:rFonts w:ascii="Times New Roman" w:hAnsi="Times New Roman" w:cs="Times New Roman"/>
          <w:sz w:val="24"/>
          <w:szCs w:val="24"/>
        </w:rPr>
        <w:t>dos procedimentos referentes ao processo de licenciamento</w:t>
      </w:r>
      <w:r>
        <w:rPr>
          <w:rFonts w:ascii="Times New Roman" w:hAnsi="Times New Roman" w:cs="Times New Roman"/>
          <w:sz w:val="24"/>
          <w:szCs w:val="24"/>
        </w:rPr>
        <w:t xml:space="preserve">.  </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 xml:space="preserve">Em vista dos argumentos apresentados, recomenda-se que o CI/Centro, em conjunto com os entes consorciados, planejem calendários que priorizem a recuperação das áreas caracterizadas como passivos ambientais, distribuídas na região centro do estado do Rio Grande do Sul. </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O planejamento deve levar em conta as seguintes análises:</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 Grau de risco que o passivo apresenta à qualidade ambiental;</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 Grau de risco que o passivo apresenta à saúde pública;</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 Grau de interferência do passivo nos aspectos sociais;</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 xml:space="preserve">Após minucioso estudo, deve ser priorizada a recuperação das áreas que apresentarem maiores influências negativas à saúde pública, meio ambiente e sociedade. </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 xml:space="preserve">Deve também ser acoplada aos estudos e planejamentos, a disponibilidade de recursos financeiros, técnicos, bem como o levantamento dos principais fatores limitantes que poderiam vir a tardar ou oferecer empecilhos à recuperação dos locais.  </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Cabe mencionar que a</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versão preliminar do Plano Nacional de Resíduos Sólidos indica metas favoráveis, intermediárias e desfavoráveis que preveem a recuperação progressiva dos passivos. Deste modo, a análise dos recursos limitantes é de fundamental importância para subsidiar o modelo de meta que será selecionado pelo CI/Centro e entes consorciados. </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 xml:space="preserve">De acordo com as metas previstas na versão preliminar do Plano Nacional de Resíduos Sólidos, a eliminação e recuperação dos passivos ambientais devem atender aos seguintes prazos: </w:t>
      </w:r>
    </w:p>
    <w:p w:rsidR="00B463F3" w:rsidRPr="00A265EC" w:rsidRDefault="00B463F3" w:rsidP="000B38FE">
      <w:pPr>
        <w:pStyle w:val="PargrafodaLista"/>
        <w:numPr>
          <w:ilvl w:val="0"/>
          <w:numId w:val="52"/>
        </w:numPr>
        <w:autoSpaceDE w:val="0"/>
        <w:autoSpaceDN w:val="0"/>
        <w:adjustRightInd w:val="0"/>
        <w:spacing w:after="240"/>
        <w:ind w:left="1416"/>
        <w:rPr>
          <w:rFonts w:ascii="Times New Roman" w:hAnsi="Times New Roman" w:cs="Times New Roman"/>
          <w:sz w:val="24"/>
          <w:szCs w:val="24"/>
          <w:lang w:val="pt-BR"/>
        </w:rPr>
      </w:pPr>
      <w:r w:rsidRPr="00A265EC">
        <w:rPr>
          <w:rFonts w:ascii="Times New Roman" w:hAnsi="Times New Roman" w:cs="Times New Roman"/>
          <w:sz w:val="24"/>
          <w:szCs w:val="24"/>
          <w:lang w:val="pt-BR"/>
        </w:rPr>
        <w:t>Eliminação de lixões, aterros controlados e áreas de bota-fora.</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Meta: até 2014.</w:t>
      </w:r>
    </w:p>
    <w:p w:rsidR="00B463F3" w:rsidRPr="00A265EC" w:rsidRDefault="00B463F3" w:rsidP="00B463F3">
      <w:pPr>
        <w:autoSpaceDE w:val="0"/>
        <w:autoSpaceDN w:val="0"/>
        <w:adjustRightInd w:val="0"/>
        <w:spacing w:after="240"/>
        <w:ind w:left="980"/>
        <w:rPr>
          <w:rFonts w:ascii="Times New Roman" w:hAnsi="Times New Roman" w:cs="Times New Roman"/>
          <w:sz w:val="24"/>
          <w:szCs w:val="24"/>
        </w:rPr>
      </w:pPr>
      <w:r>
        <w:rPr>
          <w:rFonts w:ascii="Times New Roman" w:hAnsi="Times New Roman" w:cs="Times New Roman"/>
          <w:sz w:val="24"/>
          <w:szCs w:val="24"/>
        </w:rPr>
        <w:t xml:space="preserve">B1. </w:t>
      </w:r>
      <w:r w:rsidRPr="00A265EC">
        <w:rPr>
          <w:rFonts w:ascii="Times New Roman" w:hAnsi="Times New Roman" w:cs="Times New Roman"/>
          <w:sz w:val="24"/>
          <w:szCs w:val="24"/>
        </w:rPr>
        <w:t xml:space="preserve">Recuperação de lixões – </w:t>
      </w:r>
      <w:r w:rsidRPr="00A265EC">
        <w:rPr>
          <w:rFonts w:ascii="Times New Roman" w:hAnsi="Times New Roman" w:cs="Times New Roman"/>
          <w:b/>
          <w:sz w:val="24"/>
          <w:szCs w:val="24"/>
        </w:rPr>
        <w:t>metas favoráveis</w:t>
      </w:r>
      <w:r w:rsidRPr="00A265EC">
        <w:rPr>
          <w:rFonts w:ascii="Times New Roman" w:hAnsi="Times New Roman" w:cs="Times New Roman"/>
          <w:sz w:val="24"/>
          <w:szCs w:val="24"/>
        </w:rPr>
        <w:t xml:space="preserve"> para a região Sul do país.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Metas: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 até 2015: 25% de lixões devidamente recuperados;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 até 2019: 50% de lixões devidamente recuperados;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 até 2023: 100% de lixões devidamente recuperados;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 até 2027: 100% de lixões devidamente recuperados;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 até 2031:</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100% de lixões devidamente recuperados.</w:t>
      </w:r>
    </w:p>
    <w:p w:rsidR="00B463F3" w:rsidRPr="00A265EC" w:rsidRDefault="00B463F3" w:rsidP="00B463F3">
      <w:pPr>
        <w:autoSpaceDE w:val="0"/>
        <w:autoSpaceDN w:val="0"/>
        <w:adjustRightInd w:val="0"/>
        <w:spacing w:after="240"/>
        <w:ind w:left="980"/>
        <w:rPr>
          <w:rFonts w:ascii="Times New Roman" w:hAnsi="Times New Roman" w:cs="Times New Roman"/>
          <w:sz w:val="24"/>
          <w:szCs w:val="24"/>
        </w:rPr>
      </w:pPr>
      <w:r>
        <w:rPr>
          <w:rFonts w:ascii="Times New Roman" w:hAnsi="Times New Roman" w:cs="Times New Roman"/>
          <w:sz w:val="24"/>
          <w:szCs w:val="24"/>
        </w:rPr>
        <w:t xml:space="preserve">B2. </w:t>
      </w:r>
      <w:r w:rsidRPr="00A265EC">
        <w:rPr>
          <w:rFonts w:ascii="Times New Roman" w:hAnsi="Times New Roman" w:cs="Times New Roman"/>
          <w:sz w:val="24"/>
          <w:szCs w:val="24"/>
        </w:rPr>
        <w:t xml:space="preserve">Recuperação de lixões – </w:t>
      </w:r>
      <w:r w:rsidRPr="00246FC3">
        <w:rPr>
          <w:rFonts w:ascii="Times New Roman" w:hAnsi="Times New Roman" w:cs="Times New Roman"/>
          <w:b/>
          <w:sz w:val="24"/>
          <w:szCs w:val="24"/>
        </w:rPr>
        <w:t>metas intermediárias</w:t>
      </w:r>
      <w:r w:rsidRPr="00A265EC">
        <w:rPr>
          <w:rFonts w:ascii="Times New Roman" w:hAnsi="Times New Roman" w:cs="Times New Roman"/>
          <w:sz w:val="24"/>
          <w:szCs w:val="24"/>
        </w:rPr>
        <w:t xml:space="preserve"> para a região Sul do país.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Metas: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 até 2015: 15% de lixões devidamente recuperados;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 até 2019: 40% de lixões devidamente recuperados;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 até 2023: 75% de lixões devidamente recuperados;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 até 2027: 100% de lixões devidamente recuperados;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 até 2031:</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100% de lixões devidamente recuperados.</w:t>
      </w:r>
    </w:p>
    <w:p w:rsidR="00B463F3" w:rsidRPr="00A265EC" w:rsidRDefault="00B463F3" w:rsidP="00B463F3">
      <w:pPr>
        <w:autoSpaceDE w:val="0"/>
        <w:autoSpaceDN w:val="0"/>
        <w:adjustRightInd w:val="0"/>
        <w:spacing w:after="240"/>
        <w:ind w:left="980"/>
        <w:rPr>
          <w:rFonts w:ascii="Times New Roman" w:hAnsi="Times New Roman" w:cs="Times New Roman"/>
          <w:sz w:val="24"/>
          <w:szCs w:val="24"/>
        </w:rPr>
      </w:pPr>
      <w:r>
        <w:rPr>
          <w:rFonts w:ascii="Times New Roman" w:hAnsi="Times New Roman" w:cs="Times New Roman"/>
          <w:sz w:val="24"/>
          <w:szCs w:val="24"/>
        </w:rPr>
        <w:t xml:space="preserve">B3. </w:t>
      </w:r>
      <w:r w:rsidRPr="00A265EC">
        <w:rPr>
          <w:rFonts w:ascii="Times New Roman" w:hAnsi="Times New Roman" w:cs="Times New Roman"/>
          <w:sz w:val="24"/>
          <w:szCs w:val="24"/>
        </w:rPr>
        <w:t xml:space="preserve">Recuperação de lixões – </w:t>
      </w:r>
      <w:r w:rsidRPr="00246FC3">
        <w:rPr>
          <w:rFonts w:ascii="Times New Roman" w:hAnsi="Times New Roman" w:cs="Times New Roman"/>
          <w:b/>
          <w:sz w:val="24"/>
          <w:szCs w:val="24"/>
        </w:rPr>
        <w:t>metas desfavoráveis</w:t>
      </w:r>
      <w:r w:rsidRPr="00A265EC">
        <w:rPr>
          <w:rFonts w:ascii="Times New Roman" w:hAnsi="Times New Roman" w:cs="Times New Roman"/>
          <w:sz w:val="24"/>
          <w:szCs w:val="24"/>
        </w:rPr>
        <w:t xml:space="preserve"> para a região Sul do país.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Metas: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 até 2015: 10% de lixões devidamente recuperados;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 até 2019: 20% de lixões devidamente recuperados;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 até 2023: 50% de lixões devidamente recuperados;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 até 2027: 75% de lixões devidamente recuperados;</w:t>
      </w:r>
    </w:p>
    <w:p w:rsidR="00B463F3" w:rsidRDefault="00B463F3" w:rsidP="00B463F3">
      <w:pPr>
        <w:autoSpaceDE w:val="0"/>
        <w:autoSpaceDN w:val="0"/>
        <w:adjustRightInd w:val="0"/>
        <w:spacing w:after="240"/>
        <w:ind w:left="1404"/>
        <w:rPr>
          <w:rFonts w:ascii="Times New Roman" w:hAnsi="Times New Roman" w:cs="Times New Roman"/>
          <w:sz w:val="24"/>
          <w:szCs w:val="24"/>
        </w:rPr>
      </w:pPr>
      <w:r>
        <w:rPr>
          <w:rFonts w:ascii="Times New Roman" w:hAnsi="Times New Roman" w:cs="Times New Roman"/>
          <w:sz w:val="24"/>
          <w:szCs w:val="24"/>
        </w:rPr>
        <w:t>- até 2031:</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100% de lixões devidamente recuperados.</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 xml:space="preserve">As tabelas a seguir demonstram as principais áreas de passivos ambientais levantadas no estudo de diagnóstico. </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A análise crítica do quadro dos passivos evidencia as seguintes situações:</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 xml:space="preserve">- Existência de áreas já seladas, que se </w:t>
      </w:r>
      <w:proofErr w:type="gramStart"/>
      <w:r>
        <w:rPr>
          <w:rFonts w:ascii="Times New Roman" w:hAnsi="Times New Roman" w:cs="Times New Roman"/>
          <w:sz w:val="24"/>
          <w:szCs w:val="24"/>
        </w:rPr>
        <w:t>encontram</w:t>
      </w:r>
      <w:proofErr w:type="gramEnd"/>
      <w:r>
        <w:rPr>
          <w:rFonts w:ascii="Times New Roman" w:hAnsi="Times New Roman" w:cs="Times New Roman"/>
          <w:sz w:val="24"/>
          <w:szCs w:val="24"/>
        </w:rPr>
        <w:t xml:space="preserve"> em processo de recuperação, apresentando Planos de Recuperação de Áreas Degradadas (PRAD), desenvolvidos e monitorados com recursos do próprio município ou com subsídios já estabelecidos;</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 xml:space="preserve">- Existência de áreas já seladas, que não se encontram em processo de recuperação, necessitando de auxílio do CI/Centro e de recursos financeiros e técnicos para dar início aos processos de recuperação; </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 xml:space="preserve">- Existência de áreas de passivos ambientais ainda em uso. </w:t>
      </w:r>
    </w:p>
    <w:p w:rsidR="00B463F3" w:rsidRDefault="00B463F3" w:rsidP="00B463F3">
      <w:pPr>
        <w:autoSpaceDE w:val="0"/>
        <w:autoSpaceDN w:val="0"/>
        <w:adjustRightInd w:val="0"/>
        <w:spacing w:after="240"/>
        <w:ind w:firstLine="708"/>
        <w:rPr>
          <w:rFonts w:ascii="Times New Roman" w:hAnsi="Times New Roman" w:cs="Times New Roman"/>
          <w:sz w:val="24"/>
          <w:szCs w:val="24"/>
        </w:rPr>
      </w:pPr>
      <w:r>
        <w:rPr>
          <w:rFonts w:ascii="Times New Roman" w:hAnsi="Times New Roman" w:cs="Times New Roman"/>
          <w:sz w:val="24"/>
          <w:szCs w:val="24"/>
        </w:rPr>
        <w:t xml:space="preserve">- Existência de áreas irregulares, utilizadas para a deposição dos RLP e RV, que não caracterizam um passivo ambiental, pois não interferem negativamente na qualidade do meio ambiente por se tratar de deposição exclusiva de resíduos orgânicos. Nestes casos, indica-se que os municípios providenciem um estudo específico que comprove que o local não se assemelha a um passivo ambiental. No entanto, torna-se imprescindível a regularização e licenciamento da área ou a isenção da licença, registrada e aprovada pelo </w:t>
      </w:r>
      <w:r w:rsidRPr="00304B11">
        <w:rPr>
          <w:rFonts w:ascii="Times New Roman" w:hAnsi="Times New Roman" w:cs="Times New Roman"/>
          <w:sz w:val="24"/>
          <w:szCs w:val="24"/>
        </w:rPr>
        <w:t xml:space="preserve">órgão ambiental </w:t>
      </w:r>
      <w:r>
        <w:rPr>
          <w:rFonts w:ascii="Times New Roman" w:hAnsi="Times New Roman" w:cs="Times New Roman"/>
          <w:sz w:val="24"/>
          <w:szCs w:val="24"/>
        </w:rPr>
        <w:t>responsável.</w:t>
      </w:r>
    </w:p>
    <w:p w:rsidR="00B463F3" w:rsidRDefault="00B463F3" w:rsidP="00B463F3">
      <w:pPr>
        <w:ind w:firstLine="708"/>
      </w:pPr>
      <w:r>
        <w:rPr>
          <w:rFonts w:ascii="Times New Roman" w:hAnsi="Times New Roman" w:cs="Times New Roman"/>
          <w:sz w:val="24"/>
          <w:szCs w:val="24"/>
        </w:rPr>
        <w:t xml:space="preserve">- </w:t>
      </w:r>
      <w:r>
        <w:rPr>
          <w:rFonts w:ascii="Times New Roman" w:eastAsia="ヒラギノ角ゴ Pro W3" w:hAnsi="Times New Roman"/>
          <w:sz w:val="24"/>
          <w:szCs w:val="24"/>
          <w:lang w:eastAsia="pt-BR"/>
        </w:rPr>
        <w:t>Provável</w:t>
      </w:r>
      <w:r w:rsidRPr="002C6C1A">
        <w:rPr>
          <w:rFonts w:ascii="Times New Roman" w:eastAsia="ヒラギノ角ゴ Pro W3" w:hAnsi="Times New Roman"/>
          <w:sz w:val="24"/>
          <w:szCs w:val="24"/>
          <w:lang w:eastAsia="pt-BR"/>
        </w:rPr>
        <w:t xml:space="preserve"> existência de passivos </w:t>
      </w:r>
      <w:r>
        <w:rPr>
          <w:rFonts w:ascii="Times New Roman" w:eastAsia="ヒラギノ角ゴ Pro W3" w:hAnsi="Times New Roman"/>
          <w:sz w:val="24"/>
          <w:szCs w:val="24"/>
          <w:lang w:eastAsia="pt-BR"/>
        </w:rPr>
        <w:t xml:space="preserve">ambientais </w:t>
      </w:r>
      <w:r w:rsidRPr="002C6C1A">
        <w:rPr>
          <w:rFonts w:ascii="Times New Roman" w:eastAsia="ヒラギノ角ゴ Pro W3" w:hAnsi="Times New Roman"/>
          <w:sz w:val="24"/>
          <w:szCs w:val="24"/>
          <w:lang w:eastAsia="pt-BR"/>
        </w:rPr>
        <w:t>ainda não identificados no território dos municípios consorciados. Cabe frisar que a busca pelos recursos financeiros junto ao Governo Federal deve garantir o financiamento de projetos executivos, bem como a recuperação destes passivos ambientais, caso seja detectada futuramente a presença dos mesmos.</w:t>
      </w:r>
    </w:p>
    <w:p w:rsidR="00B463F3" w:rsidRDefault="00B463F3" w:rsidP="00B463F3"/>
    <w:p w:rsidR="00B463F3" w:rsidRDefault="00B463F3" w:rsidP="00B463F3">
      <w:pPr>
        <w:pStyle w:val="Legenda"/>
        <w:jc w:val="center"/>
        <w:sectPr w:rsidR="00B463F3" w:rsidSect="00676566">
          <w:pgSz w:w="12240" w:h="15840"/>
          <w:pgMar w:top="2369" w:right="1440" w:bottom="1440" w:left="1440" w:header="720" w:footer="720" w:gutter="0"/>
          <w:cols w:space="720"/>
          <w:docGrid w:linePitch="360"/>
        </w:sectPr>
      </w:pPr>
    </w:p>
    <w:p w:rsidR="00B463F3" w:rsidRDefault="00B463F3" w:rsidP="00B463F3">
      <w:pPr>
        <w:pStyle w:val="Legenda"/>
        <w:jc w:val="center"/>
        <w:rPr>
          <w:rFonts w:ascii="Times New Roman" w:hAnsi="Times New Roman"/>
          <w:b w:val="0"/>
          <w:sz w:val="24"/>
          <w:szCs w:val="24"/>
        </w:rPr>
      </w:pPr>
      <w:bookmarkStart w:id="250" w:name="_Toc342657366"/>
      <w:bookmarkStart w:id="251" w:name="_Toc343089126"/>
      <w:r>
        <w:t xml:space="preserve">Quadro </w:t>
      </w:r>
      <w:fldSimple w:instr=" SEQ Quadro \* ARABIC ">
        <w:r w:rsidR="009C6D0A">
          <w:rPr>
            <w:noProof/>
          </w:rPr>
          <w:t>96</w:t>
        </w:r>
      </w:fldSimple>
      <w:r>
        <w:t xml:space="preserve">: </w:t>
      </w:r>
      <w:r w:rsidRPr="00BC3E54">
        <w:t>Relação das áreas de bota fora.</w:t>
      </w:r>
      <w:bookmarkEnd w:id="250"/>
      <w:bookmarkEnd w:id="251"/>
    </w:p>
    <w:tbl>
      <w:tblPr>
        <w:tblW w:w="12930" w:type="dxa"/>
        <w:tblInd w:w="40" w:type="dxa"/>
        <w:tblCellMar>
          <w:left w:w="70" w:type="dxa"/>
          <w:right w:w="70" w:type="dxa"/>
        </w:tblCellMar>
        <w:tblLook w:val="0000" w:firstRow="0" w:lastRow="0" w:firstColumn="0" w:lastColumn="0" w:noHBand="0" w:noVBand="0"/>
      </w:tblPr>
      <w:tblGrid>
        <w:gridCol w:w="2157"/>
        <w:gridCol w:w="1559"/>
        <w:gridCol w:w="2693"/>
        <w:gridCol w:w="2268"/>
        <w:gridCol w:w="1559"/>
        <w:gridCol w:w="2694"/>
      </w:tblGrid>
      <w:tr w:rsidR="00B463F3" w:rsidRPr="00CC581E" w:rsidTr="00B463F3">
        <w:trPr>
          <w:trHeight w:val="74"/>
        </w:trPr>
        <w:tc>
          <w:tcPr>
            <w:tcW w:w="2157" w:type="dxa"/>
            <w:vMerge w:val="restart"/>
            <w:tcBorders>
              <w:top w:val="single" w:sz="6" w:space="0" w:color="auto"/>
              <w:left w:val="single" w:sz="6" w:space="0" w:color="auto"/>
              <w:right w:val="single" w:sz="6" w:space="0" w:color="auto"/>
            </w:tcBorders>
            <w:shd w:val="solid" w:color="969696" w:fill="auto"/>
            <w:vAlign w:val="center"/>
          </w:tcPr>
          <w:p w:rsidR="00B463F3" w:rsidRPr="00CC581E" w:rsidRDefault="00B463F3" w:rsidP="00676566">
            <w:pPr>
              <w:autoSpaceDE w:val="0"/>
              <w:autoSpaceDN w:val="0"/>
              <w:adjustRightInd w:val="0"/>
              <w:spacing w:before="0" w:line="240" w:lineRule="auto"/>
              <w:jc w:val="center"/>
              <w:rPr>
                <w:rFonts w:ascii="Calibri" w:hAnsi="Calibri" w:cs="Calibri"/>
                <w:b/>
                <w:bCs/>
                <w:color w:val="000000"/>
                <w:sz w:val="18"/>
                <w:szCs w:val="18"/>
              </w:rPr>
            </w:pPr>
            <w:r w:rsidRPr="00CC581E">
              <w:rPr>
                <w:rFonts w:ascii="Calibri" w:hAnsi="Calibri" w:cs="Calibri"/>
                <w:b/>
                <w:bCs/>
                <w:color w:val="000000"/>
                <w:sz w:val="18"/>
                <w:szCs w:val="18"/>
              </w:rPr>
              <w:t>Município</w:t>
            </w:r>
          </w:p>
        </w:tc>
        <w:tc>
          <w:tcPr>
            <w:tcW w:w="10773" w:type="dxa"/>
            <w:gridSpan w:val="5"/>
            <w:tcBorders>
              <w:top w:val="single" w:sz="6" w:space="0" w:color="auto"/>
              <w:left w:val="single" w:sz="6" w:space="0" w:color="auto"/>
              <w:bottom w:val="single" w:sz="6" w:space="0" w:color="auto"/>
              <w:right w:val="single" w:sz="6" w:space="0" w:color="auto"/>
            </w:tcBorders>
            <w:shd w:val="solid" w:color="969696" w:fill="auto"/>
            <w:vAlign w:val="center"/>
          </w:tcPr>
          <w:p w:rsidR="00B463F3" w:rsidRPr="00CC581E" w:rsidRDefault="00B463F3" w:rsidP="00676566">
            <w:pPr>
              <w:autoSpaceDE w:val="0"/>
              <w:autoSpaceDN w:val="0"/>
              <w:adjustRightInd w:val="0"/>
              <w:spacing w:before="0" w:line="240" w:lineRule="auto"/>
              <w:jc w:val="center"/>
              <w:rPr>
                <w:rFonts w:ascii="Calibri" w:hAnsi="Calibri" w:cs="Calibri"/>
                <w:b/>
                <w:bCs/>
                <w:color w:val="000000"/>
                <w:sz w:val="18"/>
                <w:szCs w:val="18"/>
              </w:rPr>
            </w:pPr>
            <w:r w:rsidRPr="00CC581E">
              <w:rPr>
                <w:rFonts w:ascii="Calibri" w:hAnsi="Calibri" w:cs="Calibri"/>
                <w:b/>
                <w:bCs/>
                <w:color w:val="000000"/>
                <w:sz w:val="18"/>
                <w:szCs w:val="18"/>
              </w:rPr>
              <w:t>Bota-fora</w:t>
            </w:r>
          </w:p>
        </w:tc>
      </w:tr>
      <w:tr w:rsidR="00B463F3" w:rsidRPr="00CC581E" w:rsidTr="00B463F3">
        <w:trPr>
          <w:trHeight w:val="74"/>
        </w:trPr>
        <w:tc>
          <w:tcPr>
            <w:tcW w:w="2157" w:type="dxa"/>
            <w:vMerge/>
            <w:tcBorders>
              <w:left w:val="single" w:sz="6" w:space="0" w:color="auto"/>
              <w:bottom w:val="single" w:sz="6" w:space="0" w:color="auto"/>
              <w:right w:val="single" w:sz="6" w:space="0" w:color="auto"/>
            </w:tcBorders>
            <w:shd w:val="solid" w:color="969696" w:fill="auto"/>
            <w:vAlign w:val="center"/>
          </w:tcPr>
          <w:p w:rsidR="00B463F3" w:rsidRPr="00CC581E" w:rsidRDefault="00B463F3" w:rsidP="00676566">
            <w:pPr>
              <w:autoSpaceDE w:val="0"/>
              <w:autoSpaceDN w:val="0"/>
              <w:adjustRightInd w:val="0"/>
              <w:spacing w:before="0" w:line="240" w:lineRule="auto"/>
              <w:jc w:val="center"/>
              <w:rPr>
                <w:rFonts w:ascii="Calibri" w:hAnsi="Calibri" w:cs="Calibri"/>
                <w:b/>
                <w:bCs/>
                <w:color w:val="000000"/>
                <w:sz w:val="18"/>
                <w:szCs w:val="18"/>
              </w:rPr>
            </w:pPr>
          </w:p>
        </w:tc>
        <w:tc>
          <w:tcPr>
            <w:tcW w:w="1559" w:type="dxa"/>
            <w:tcBorders>
              <w:top w:val="single" w:sz="6" w:space="0" w:color="auto"/>
              <w:left w:val="single" w:sz="6" w:space="0" w:color="auto"/>
              <w:bottom w:val="single" w:sz="6" w:space="0" w:color="auto"/>
              <w:right w:val="single" w:sz="6" w:space="0" w:color="auto"/>
            </w:tcBorders>
            <w:shd w:val="solid" w:color="969696" w:fill="auto"/>
            <w:vAlign w:val="center"/>
          </w:tcPr>
          <w:p w:rsidR="00B463F3" w:rsidRPr="00CC581E" w:rsidRDefault="00B463F3" w:rsidP="00676566">
            <w:pPr>
              <w:autoSpaceDE w:val="0"/>
              <w:autoSpaceDN w:val="0"/>
              <w:adjustRightInd w:val="0"/>
              <w:spacing w:before="0" w:line="240" w:lineRule="auto"/>
              <w:jc w:val="center"/>
              <w:rPr>
                <w:rFonts w:ascii="Calibri" w:hAnsi="Calibri" w:cs="Calibri"/>
                <w:b/>
                <w:bCs/>
                <w:color w:val="000000"/>
                <w:sz w:val="18"/>
                <w:szCs w:val="18"/>
              </w:rPr>
            </w:pPr>
            <w:r w:rsidRPr="00CC581E">
              <w:rPr>
                <w:rFonts w:ascii="Calibri" w:hAnsi="Calibri" w:cs="Calibri"/>
                <w:b/>
                <w:bCs/>
                <w:color w:val="000000"/>
                <w:sz w:val="18"/>
                <w:szCs w:val="18"/>
              </w:rPr>
              <w:t>Quantidade (</w:t>
            </w:r>
            <w:proofErr w:type="spellStart"/>
            <w:r w:rsidRPr="00CC581E">
              <w:rPr>
                <w:rFonts w:ascii="Calibri" w:hAnsi="Calibri" w:cs="Calibri"/>
                <w:b/>
                <w:bCs/>
                <w:color w:val="000000"/>
                <w:sz w:val="18"/>
                <w:szCs w:val="18"/>
              </w:rPr>
              <w:t>ud</w:t>
            </w:r>
            <w:proofErr w:type="spellEnd"/>
            <w:r w:rsidRPr="00CC581E">
              <w:rPr>
                <w:rFonts w:ascii="Calibri" w:hAnsi="Calibri" w:cs="Calibri"/>
                <w:b/>
                <w:bCs/>
                <w:color w:val="000000"/>
                <w:sz w:val="18"/>
                <w:szCs w:val="18"/>
              </w:rPr>
              <w:t>)</w:t>
            </w:r>
          </w:p>
        </w:tc>
        <w:tc>
          <w:tcPr>
            <w:tcW w:w="2693" w:type="dxa"/>
            <w:tcBorders>
              <w:top w:val="single" w:sz="6" w:space="0" w:color="auto"/>
              <w:left w:val="single" w:sz="6" w:space="0" w:color="auto"/>
              <w:bottom w:val="single" w:sz="6" w:space="0" w:color="auto"/>
              <w:right w:val="single" w:sz="6" w:space="0" w:color="auto"/>
            </w:tcBorders>
            <w:shd w:val="solid" w:color="969696" w:fill="auto"/>
            <w:vAlign w:val="center"/>
          </w:tcPr>
          <w:p w:rsidR="00B463F3" w:rsidRPr="00CC581E" w:rsidRDefault="00B463F3" w:rsidP="00676566">
            <w:pPr>
              <w:autoSpaceDE w:val="0"/>
              <w:autoSpaceDN w:val="0"/>
              <w:adjustRightInd w:val="0"/>
              <w:spacing w:before="0" w:line="240" w:lineRule="auto"/>
              <w:jc w:val="center"/>
              <w:rPr>
                <w:rFonts w:ascii="Calibri" w:hAnsi="Calibri" w:cs="Calibri"/>
                <w:b/>
                <w:bCs/>
                <w:color w:val="000000"/>
                <w:sz w:val="18"/>
                <w:szCs w:val="18"/>
              </w:rPr>
            </w:pPr>
            <w:r w:rsidRPr="00CC581E">
              <w:rPr>
                <w:rFonts w:ascii="Calibri" w:hAnsi="Calibri" w:cs="Calibri"/>
                <w:b/>
                <w:bCs/>
                <w:color w:val="000000"/>
                <w:sz w:val="18"/>
                <w:szCs w:val="18"/>
              </w:rPr>
              <w:t>Fonte</w:t>
            </w:r>
          </w:p>
        </w:tc>
        <w:tc>
          <w:tcPr>
            <w:tcW w:w="2268" w:type="dxa"/>
            <w:tcBorders>
              <w:top w:val="single" w:sz="6" w:space="0" w:color="auto"/>
              <w:left w:val="single" w:sz="6" w:space="0" w:color="auto"/>
              <w:bottom w:val="single" w:sz="6" w:space="0" w:color="auto"/>
              <w:right w:val="single" w:sz="6" w:space="0" w:color="auto"/>
            </w:tcBorders>
            <w:shd w:val="solid" w:color="969696" w:fill="auto"/>
            <w:vAlign w:val="center"/>
          </w:tcPr>
          <w:p w:rsidR="00B463F3" w:rsidRPr="00CC581E" w:rsidRDefault="00B463F3" w:rsidP="00676566">
            <w:pPr>
              <w:autoSpaceDE w:val="0"/>
              <w:autoSpaceDN w:val="0"/>
              <w:adjustRightInd w:val="0"/>
              <w:spacing w:before="0" w:line="240" w:lineRule="auto"/>
              <w:jc w:val="center"/>
              <w:rPr>
                <w:rFonts w:ascii="Calibri" w:hAnsi="Calibri" w:cs="Calibri"/>
                <w:b/>
                <w:bCs/>
                <w:color w:val="000000"/>
                <w:sz w:val="18"/>
                <w:szCs w:val="18"/>
              </w:rPr>
            </w:pPr>
            <w:r w:rsidRPr="00CC581E">
              <w:rPr>
                <w:rFonts w:ascii="Calibri" w:hAnsi="Calibri" w:cs="Calibri"/>
                <w:b/>
                <w:bCs/>
                <w:color w:val="000000"/>
                <w:sz w:val="18"/>
                <w:szCs w:val="18"/>
              </w:rPr>
              <w:t>Tipologia de resíduo</w:t>
            </w:r>
          </w:p>
        </w:tc>
        <w:tc>
          <w:tcPr>
            <w:tcW w:w="1559" w:type="dxa"/>
            <w:tcBorders>
              <w:top w:val="single" w:sz="6" w:space="0" w:color="auto"/>
              <w:left w:val="single" w:sz="6" w:space="0" w:color="auto"/>
              <w:bottom w:val="single" w:sz="6" w:space="0" w:color="auto"/>
              <w:right w:val="single" w:sz="6" w:space="0" w:color="auto"/>
            </w:tcBorders>
            <w:shd w:val="solid" w:color="969696" w:fill="auto"/>
            <w:vAlign w:val="center"/>
          </w:tcPr>
          <w:p w:rsidR="00B463F3" w:rsidRPr="00CC581E" w:rsidRDefault="00B463F3" w:rsidP="00676566">
            <w:pPr>
              <w:autoSpaceDE w:val="0"/>
              <w:autoSpaceDN w:val="0"/>
              <w:adjustRightInd w:val="0"/>
              <w:spacing w:before="0" w:line="240" w:lineRule="auto"/>
              <w:jc w:val="center"/>
              <w:rPr>
                <w:rFonts w:ascii="Calibri" w:hAnsi="Calibri" w:cs="Calibri"/>
                <w:b/>
                <w:bCs/>
                <w:color w:val="000000"/>
                <w:sz w:val="18"/>
                <w:szCs w:val="18"/>
              </w:rPr>
            </w:pPr>
            <w:r w:rsidRPr="00CC581E">
              <w:rPr>
                <w:rFonts w:ascii="Calibri" w:hAnsi="Calibri" w:cs="Calibri"/>
                <w:b/>
                <w:bCs/>
                <w:color w:val="000000"/>
                <w:sz w:val="18"/>
                <w:szCs w:val="18"/>
              </w:rPr>
              <w:t>Status</w:t>
            </w:r>
          </w:p>
        </w:tc>
        <w:tc>
          <w:tcPr>
            <w:tcW w:w="2694" w:type="dxa"/>
            <w:tcBorders>
              <w:top w:val="single" w:sz="6" w:space="0" w:color="auto"/>
              <w:left w:val="single" w:sz="6" w:space="0" w:color="auto"/>
              <w:bottom w:val="single" w:sz="6" w:space="0" w:color="auto"/>
              <w:right w:val="single" w:sz="6" w:space="0" w:color="auto"/>
            </w:tcBorders>
            <w:shd w:val="solid" w:color="969696" w:fill="auto"/>
            <w:vAlign w:val="center"/>
          </w:tcPr>
          <w:p w:rsidR="00B463F3" w:rsidRPr="00CC581E" w:rsidRDefault="00B463F3" w:rsidP="00676566">
            <w:pPr>
              <w:autoSpaceDE w:val="0"/>
              <w:autoSpaceDN w:val="0"/>
              <w:adjustRightInd w:val="0"/>
              <w:spacing w:before="0" w:line="240" w:lineRule="auto"/>
              <w:jc w:val="center"/>
              <w:rPr>
                <w:rFonts w:ascii="Calibri" w:hAnsi="Calibri" w:cs="Calibri"/>
                <w:b/>
                <w:bCs/>
                <w:color w:val="000000"/>
                <w:sz w:val="18"/>
                <w:szCs w:val="18"/>
              </w:rPr>
            </w:pPr>
            <w:r w:rsidRPr="00CC581E">
              <w:rPr>
                <w:rFonts w:ascii="Calibri" w:hAnsi="Calibri" w:cs="Calibri"/>
                <w:b/>
                <w:bCs/>
                <w:color w:val="000000"/>
                <w:sz w:val="18"/>
                <w:szCs w:val="18"/>
              </w:rPr>
              <w:t>Coordenada geográfica</w:t>
            </w:r>
          </w:p>
        </w:tc>
      </w:tr>
      <w:tr w:rsidR="00ED3378" w:rsidRPr="00CC581E" w:rsidTr="00B463F3">
        <w:trPr>
          <w:trHeight w:val="74"/>
        </w:trPr>
        <w:tc>
          <w:tcPr>
            <w:tcW w:w="2157" w:type="dxa"/>
            <w:tcBorders>
              <w:top w:val="single" w:sz="6" w:space="0" w:color="auto"/>
              <w:left w:val="single" w:sz="6" w:space="0" w:color="auto"/>
              <w:bottom w:val="single" w:sz="6" w:space="0" w:color="auto"/>
              <w:right w:val="single" w:sz="6" w:space="0" w:color="auto"/>
            </w:tcBorders>
            <w:shd w:val="solid" w:color="FFFFFF" w:fill="auto"/>
            <w:vAlign w:val="center"/>
          </w:tcPr>
          <w:p w:rsidR="00ED3378" w:rsidRPr="00CC581E" w:rsidRDefault="00ED3378" w:rsidP="009C6D0A">
            <w:pPr>
              <w:autoSpaceDE w:val="0"/>
              <w:autoSpaceDN w:val="0"/>
              <w:adjustRightInd w:val="0"/>
              <w:spacing w:before="0" w:line="240" w:lineRule="auto"/>
              <w:jc w:val="center"/>
              <w:rPr>
                <w:rFonts w:ascii="Calibri" w:hAnsi="Calibri" w:cs="Calibri"/>
                <w:b/>
                <w:bCs/>
                <w:color w:val="000000"/>
                <w:sz w:val="18"/>
                <w:szCs w:val="18"/>
              </w:rPr>
            </w:pPr>
            <w:r w:rsidRPr="00CC581E">
              <w:rPr>
                <w:rFonts w:ascii="Calibri" w:hAnsi="Calibri" w:cs="Calibri"/>
                <w:b/>
                <w:bCs/>
                <w:color w:val="000000"/>
                <w:sz w:val="18"/>
                <w:szCs w:val="18"/>
              </w:rPr>
              <w:t>Dona Francisca</w:t>
            </w:r>
          </w:p>
        </w:tc>
        <w:tc>
          <w:tcPr>
            <w:tcW w:w="1559" w:type="dxa"/>
            <w:tcBorders>
              <w:top w:val="single" w:sz="6" w:space="0" w:color="auto"/>
              <w:left w:val="single" w:sz="6" w:space="0" w:color="auto"/>
              <w:bottom w:val="single" w:sz="6" w:space="0" w:color="auto"/>
              <w:right w:val="single" w:sz="6" w:space="0" w:color="auto"/>
            </w:tcBorders>
            <w:vAlign w:val="center"/>
          </w:tcPr>
          <w:p w:rsidR="00ED3378" w:rsidRPr="00CC581E" w:rsidRDefault="00ED3378" w:rsidP="009C6D0A">
            <w:pPr>
              <w:autoSpaceDE w:val="0"/>
              <w:autoSpaceDN w:val="0"/>
              <w:adjustRightInd w:val="0"/>
              <w:spacing w:before="0" w:line="240" w:lineRule="auto"/>
              <w:jc w:val="center"/>
              <w:rPr>
                <w:rFonts w:ascii="Calibri" w:hAnsi="Calibri" w:cs="Calibri"/>
                <w:color w:val="000000"/>
                <w:sz w:val="18"/>
                <w:szCs w:val="18"/>
              </w:rPr>
            </w:pPr>
            <w:proofErr w:type="gramStart"/>
            <w:r w:rsidRPr="00CC581E">
              <w:rPr>
                <w:rFonts w:ascii="Calibri" w:hAnsi="Calibri" w:cs="Calibri"/>
                <w:color w:val="000000"/>
                <w:sz w:val="18"/>
                <w:szCs w:val="18"/>
              </w:rPr>
              <w:t>1</w:t>
            </w:r>
            <w:proofErr w:type="gramEnd"/>
          </w:p>
        </w:tc>
        <w:tc>
          <w:tcPr>
            <w:tcW w:w="2693" w:type="dxa"/>
            <w:tcBorders>
              <w:top w:val="single" w:sz="6" w:space="0" w:color="auto"/>
              <w:left w:val="single" w:sz="6" w:space="0" w:color="auto"/>
              <w:bottom w:val="single" w:sz="6" w:space="0" w:color="auto"/>
              <w:right w:val="single" w:sz="6" w:space="0" w:color="auto"/>
            </w:tcBorders>
            <w:vAlign w:val="center"/>
          </w:tcPr>
          <w:p w:rsidR="00ED3378" w:rsidRPr="00CC581E" w:rsidRDefault="00ED3378" w:rsidP="009C6D0A">
            <w:pPr>
              <w:autoSpaceDE w:val="0"/>
              <w:autoSpaceDN w:val="0"/>
              <w:adjustRightInd w:val="0"/>
              <w:spacing w:before="0" w:line="240" w:lineRule="auto"/>
              <w:jc w:val="center"/>
              <w:rPr>
                <w:rFonts w:ascii="Calibri" w:hAnsi="Calibri" w:cs="Calibri"/>
                <w:color w:val="000000"/>
                <w:sz w:val="18"/>
                <w:szCs w:val="18"/>
              </w:rPr>
            </w:pPr>
            <w:r w:rsidRPr="00CC581E">
              <w:rPr>
                <w:rFonts w:ascii="Calibri" w:hAnsi="Calibri" w:cs="Calibri"/>
                <w:color w:val="000000"/>
                <w:sz w:val="18"/>
                <w:szCs w:val="18"/>
              </w:rPr>
              <w:t>Município</w:t>
            </w:r>
          </w:p>
        </w:tc>
        <w:tc>
          <w:tcPr>
            <w:tcW w:w="2268" w:type="dxa"/>
            <w:tcBorders>
              <w:top w:val="single" w:sz="6" w:space="0" w:color="auto"/>
              <w:left w:val="single" w:sz="6" w:space="0" w:color="auto"/>
              <w:bottom w:val="single" w:sz="6" w:space="0" w:color="auto"/>
              <w:right w:val="single" w:sz="6" w:space="0" w:color="auto"/>
            </w:tcBorders>
            <w:vAlign w:val="center"/>
          </w:tcPr>
          <w:p w:rsidR="00ED3378" w:rsidRPr="00CC581E" w:rsidRDefault="00ED3378" w:rsidP="009C6D0A">
            <w:pPr>
              <w:autoSpaceDE w:val="0"/>
              <w:autoSpaceDN w:val="0"/>
              <w:adjustRightInd w:val="0"/>
              <w:spacing w:before="0" w:line="240" w:lineRule="auto"/>
              <w:jc w:val="center"/>
              <w:rPr>
                <w:rFonts w:ascii="Calibri" w:hAnsi="Calibri" w:cs="Calibri"/>
                <w:color w:val="000000"/>
                <w:sz w:val="18"/>
                <w:szCs w:val="18"/>
              </w:rPr>
            </w:pPr>
            <w:r w:rsidRPr="00CC581E">
              <w:rPr>
                <w:rFonts w:ascii="Calibri" w:hAnsi="Calibri" w:cs="Calibri"/>
                <w:color w:val="000000"/>
                <w:sz w:val="18"/>
                <w:szCs w:val="18"/>
              </w:rPr>
              <w:t>RLP</w:t>
            </w:r>
          </w:p>
          <w:p w:rsidR="00ED3378" w:rsidRPr="00CC581E" w:rsidRDefault="00ED3378" w:rsidP="009C6D0A">
            <w:pPr>
              <w:autoSpaceDE w:val="0"/>
              <w:autoSpaceDN w:val="0"/>
              <w:adjustRightInd w:val="0"/>
              <w:spacing w:before="0" w:line="240" w:lineRule="auto"/>
              <w:jc w:val="center"/>
              <w:rPr>
                <w:rFonts w:ascii="Calibri" w:hAnsi="Calibri" w:cs="Calibri"/>
                <w:color w:val="000000"/>
                <w:sz w:val="18"/>
                <w:szCs w:val="18"/>
              </w:rPr>
            </w:pPr>
            <w:r w:rsidRPr="00CC581E">
              <w:rPr>
                <w:rFonts w:ascii="Calibri" w:hAnsi="Calibri" w:cs="Calibri"/>
                <w:color w:val="000000"/>
                <w:sz w:val="18"/>
                <w:szCs w:val="18"/>
              </w:rPr>
              <w:t>RV</w:t>
            </w:r>
          </w:p>
        </w:tc>
        <w:tc>
          <w:tcPr>
            <w:tcW w:w="1559" w:type="dxa"/>
            <w:tcBorders>
              <w:top w:val="single" w:sz="6" w:space="0" w:color="auto"/>
              <w:left w:val="single" w:sz="6" w:space="0" w:color="auto"/>
              <w:bottom w:val="single" w:sz="6" w:space="0" w:color="auto"/>
              <w:right w:val="single" w:sz="6" w:space="0" w:color="auto"/>
            </w:tcBorders>
            <w:vAlign w:val="center"/>
          </w:tcPr>
          <w:p w:rsidR="00ED3378" w:rsidRPr="00CC581E" w:rsidRDefault="00ED3378" w:rsidP="009C6D0A">
            <w:pPr>
              <w:autoSpaceDE w:val="0"/>
              <w:autoSpaceDN w:val="0"/>
              <w:adjustRightInd w:val="0"/>
              <w:spacing w:before="0" w:line="240" w:lineRule="auto"/>
              <w:jc w:val="center"/>
              <w:rPr>
                <w:rFonts w:ascii="Calibri" w:hAnsi="Calibri" w:cs="Calibri"/>
                <w:color w:val="000000"/>
                <w:sz w:val="18"/>
                <w:szCs w:val="18"/>
              </w:rPr>
            </w:pPr>
            <w:r w:rsidRPr="00CC581E">
              <w:rPr>
                <w:rFonts w:ascii="Calibri" w:hAnsi="Calibri" w:cs="Calibri"/>
                <w:color w:val="000000"/>
                <w:sz w:val="18"/>
                <w:szCs w:val="18"/>
              </w:rPr>
              <w:t>Ativo</w:t>
            </w:r>
          </w:p>
        </w:tc>
        <w:tc>
          <w:tcPr>
            <w:tcW w:w="2694" w:type="dxa"/>
            <w:tcBorders>
              <w:top w:val="single" w:sz="6" w:space="0" w:color="auto"/>
              <w:left w:val="single" w:sz="6" w:space="0" w:color="auto"/>
              <w:bottom w:val="single" w:sz="6" w:space="0" w:color="auto"/>
              <w:right w:val="single" w:sz="6" w:space="0" w:color="auto"/>
            </w:tcBorders>
            <w:vAlign w:val="center"/>
          </w:tcPr>
          <w:p w:rsidR="00ED3378" w:rsidRPr="00CC581E" w:rsidRDefault="00ED3378" w:rsidP="009C6D0A">
            <w:pPr>
              <w:autoSpaceDE w:val="0"/>
              <w:autoSpaceDN w:val="0"/>
              <w:adjustRightInd w:val="0"/>
              <w:spacing w:before="0" w:line="240" w:lineRule="auto"/>
              <w:jc w:val="center"/>
              <w:rPr>
                <w:rFonts w:ascii="Calibri" w:hAnsi="Calibri" w:cs="Calibri"/>
                <w:color w:val="000000"/>
                <w:sz w:val="18"/>
                <w:szCs w:val="18"/>
              </w:rPr>
            </w:pPr>
            <w:r w:rsidRPr="00CC581E">
              <w:rPr>
                <w:rFonts w:ascii="Calibri" w:hAnsi="Calibri" w:cs="Calibri"/>
                <w:color w:val="000000"/>
                <w:sz w:val="18"/>
                <w:szCs w:val="18"/>
              </w:rPr>
              <w:t>―</w:t>
            </w:r>
          </w:p>
        </w:tc>
      </w:tr>
    </w:tbl>
    <w:p w:rsidR="00E8022E" w:rsidRDefault="00E8022E"/>
    <w:p w:rsidR="00B463F3" w:rsidRDefault="00B463F3" w:rsidP="00B463F3">
      <w:pPr>
        <w:rPr>
          <w:rFonts w:ascii="Times New Roman" w:hAnsi="Times New Roman"/>
          <w:b/>
          <w:sz w:val="24"/>
          <w:szCs w:val="24"/>
        </w:rPr>
        <w:sectPr w:rsidR="00B463F3" w:rsidSect="00676566">
          <w:pgSz w:w="16838" w:h="11906" w:orient="landscape"/>
          <w:pgMar w:top="1701" w:right="1418" w:bottom="1701" w:left="1418" w:header="709" w:footer="709" w:gutter="0"/>
          <w:cols w:space="708"/>
          <w:docGrid w:linePitch="360"/>
        </w:sectPr>
      </w:pPr>
    </w:p>
    <w:p w:rsidR="00B463F3" w:rsidRPr="005A0124" w:rsidRDefault="00B463F3" w:rsidP="005A0124">
      <w:pPr>
        <w:ind w:firstLine="708"/>
        <w:jc w:val="center"/>
        <w:rPr>
          <w:rFonts w:ascii="Times New Roman" w:eastAsia="ヒラギノ角ゴ Pro W3" w:hAnsi="Times New Roman"/>
          <w:b/>
          <w:i/>
          <w:sz w:val="24"/>
          <w:szCs w:val="24"/>
          <w:lang w:eastAsia="pt-BR"/>
        </w:rPr>
      </w:pPr>
      <w:r w:rsidRPr="005A0124">
        <w:rPr>
          <w:rFonts w:ascii="Times New Roman" w:eastAsia="ヒラギノ角ゴ Pro W3" w:hAnsi="Times New Roman"/>
          <w:b/>
          <w:i/>
          <w:sz w:val="24"/>
          <w:szCs w:val="24"/>
          <w:lang w:eastAsia="pt-BR"/>
        </w:rPr>
        <w:t>Considerações relevantes</w:t>
      </w:r>
    </w:p>
    <w:p w:rsidR="00B463F3" w:rsidRPr="002C6C1A" w:rsidRDefault="00B463F3" w:rsidP="00B463F3">
      <w:pPr>
        <w:pStyle w:val="paragrafo1"/>
        <w:spacing w:after="200"/>
        <w:rPr>
          <w:color w:val="auto"/>
        </w:rPr>
      </w:pPr>
      <w:r w:rsidRPr="002C6C1A">
        <w:rPr>
          <w:color w:val="auto"/>
        </w:rPr>
        <w:t xml:space="preserve">A </w:t>
      </w:r>
      <w:r>
        <w:rPr>
          <w:color w:val="auto"/>
        </w:rPr>
        <w:t>Companhia de Tecnologia de Saneamento Ambiental (</w:t>
      </w:r>
      <w:r w:rsidRPr="002C6C1A">
        <w:rPr>
          <w:rFonts w:eastAsia="Times New Roman"/>
          <w:color w:val="auto"/>
        </w:rPr>
        <w:t>CETESB</w:t>
      </w:r>
      <w:r>
        <w:rPr>
          <w:rFonts w:eastAsia="Times New Roman"/>
          <w:color w:val="auto"/>
        </w:rPr>
        <w:t>)</w:t>
      </w:r>
      <w:r w:rsidRPr="002C6C1A">
        <w:rPr>
          <w:rFonts w:eastAsia="Times New Roman"/>
          <w:color w:val="auto"/>
        </w:rPr>
        <w:t>, responsável pelas ações de controle de poluição no Estado de São Paulo, disponibiliza</w:t>
      </w:r>
      <w:r>
        <w:rPr>
          <w:rFonts w:eastAsia="Times New Roman"/>
          <w:color w:val="auto"/>
        </w:rPr>
        <w:t xml:space="preserve"> para consulta técnica</w:t>
      </w:r>
      <w:r w:rsidRPr="002C6C1A">
        <w:rPr>
          <w:rFonts w:eastAsia="Times New Roman"/>
          <w:color w:val="auto"/>
        </w:rPr>
        <w:t xml:space="preserve"> </w:t>
      </w:r>
      <w:r>
        <w:rPr>
          <w:rFonts w:eastAsia="Times New Roman"/>
          <w:color w:val="auto"/>
        </w:rPr>
        <w:t>o</w:t>
      </w:r>
      <w:r w:rsidRPr="002C6C1A">
        <w:rPr>
          <w:rFonts w:eastAsia="Times New Roman"/>
          <w:color w:val="auto"/>
        </w:rPr>
        <w:t xml:space="preserve"> “Manual de Gerenciamento de Áreas Contamin</w:t>
      </w:r>
      <w:r w:rsidRPr="002C6C1A">
        <w:rPr>
          <w:color w:val="auto"/>
        </w:rPr>
        <w:t>adas”, viabilizado</w:t>
      </w:r>
      <w:r>
        <w:rPr>
          <w:color w:val="auto"/>
        </w:rPr>
        <w:t xml:space="preserve"> junto ao governo da Alemanha, por meio da</w:t>
      </w:r>
      <w:proofErr w:type="gramStart"/>
      <w:r>
        <w:rPr>
          <w:color w:val="auto"/>
        </w:rPr>
        <w:t xml:space="preserve"> </w:t>
      </w:r>
      <w:r w:rsidRPr="002C6C1A">
        <w:rPr>
          <w:color w:val="auto"/>
        </w:rPr>
        <w:t xml:space="preserve"> </w:t>
      </w:r>
      <w:proofErr w:type="gramEnd"/>
      <w:r w:rsidRPr="002C6C1A">
        <w:rPr>
          <w:color w:val="auto"/>
        </w:rPr>
        <w:t xml:space="preserve">Sociedade de Cooperação Técnica (Deutsche </w:t>
      </w:r>
      <w:proofErr w:type="spellStart"/>
      <w:r w:rsidRPr="002C6C1A">
        <w:rPr>
          <w:color w:val="auto"/>
        </w:rPr>
        <w:t>Gesellschaft</w:t>
      </w:r>
      <w:proofErr w:type="spellEnd"/>
      <w:r w:rsidRPr="002C6C1A">
        <w:rPr>
          <w:color w:val="auto"/>
        </w:rPr>
        <w:t xml:space="preserve"> </w:t>
      </w:r>
      <w:proofErr w:type="spellStart"/>
      <w:r w:rsidRPr="002C6C1A">
        <w:rPr>
          <w:color w:val="auto"/>
        </w:rPr>
        <w:t>für</w:t>
      </w:r>
      <w:proofErr w:type="spellEnd"/>
      <w:r w:rsidRPr="002C6C1A">
        <w:rPr>
          <w:color w:val="auto"/>
        </w:rPr>
        <w:t xml:space="preserve"> </w:t>
      </w:r>
      <w:proofErr w:type="spellStart"/>
      <w:r w:rsidRPr="002C6C1A">
        <w:rPr>
          <w:color w:val="auto"/>
        </w:rPr>
        <w:t>Technische</w:t>
      </w:r>
      <w:proofErr w:type="spellEnd"/>
      <w:r w:rsidRPr="002C6C1A">
        <w:rPr>
          <w:color w:val="auto"/>
        </w:rPr>
        <w:t xml:space="preserve"> </w:t>
      </w:r>
      <w:proofErr w:type="spellStart"/>
      <w:r w:rsidRPr="002C6C1A">
        <w:rPr>
          <w:color w:val="auto"/>
        </w:rPr>
        <w:t>Zusammenarbeit</w:t>
      </w:r>
      <w:proofErr w:type="spellEnd"/>
      <w:r w:rsidRPr="002C6C1A">
        <w:rPr>
          <w:color w:val="auto"/>
        </w:rPr>
        <w:t xml:space="preserve">, GTZ). </w:t>
      </w:r>
    </w:p>
    <w:p w:rsidR="00B463F3" w:rsidRPr="002C6C1A" w:rsidRDefault="00B463F3" w:rsidP="00B463F3">
      <w:pPr>
        <w:pStyle w:val="paragrafo1"/>
        <w:spacing w:after="200"/>
        <w:rPr>
          <w:color w:val="auto"/>
        </w:rPr>
      </w:pPr>
      <w:r w:rsidRPr="002C6C1A">
        <w:rPr>
          <w:color w:val="auto"/>
        </w:rPr>
        <w:t>Este material técnico é o primeiro do gênero na língua portuguesa. Traz informações relevantes direcionadas ao gerenciamento e remediação de áreas contaminadas, podendo ser utilizado de modo consultivo e propositivo pelos municípios consorciados para o estabelecimento de medidas saneadoras de seus passivos ambientais.</w:t>
      </w:r>
    </w:p>
    <w:p w:rsidR="00B463F3" w:rsidRDefault="00B463F3" w:rsidP="00B463F3">
      <w:pPr>
        <w:pStyle w:val="paragrafo1"/>
        <w:spacing w:after="200"/>
      </w:pPr>
      <w:r w:rsidRPr="002C6C1A">
        <w:rPr>
          <w:color w:val="auto"/>
        </w:rPr>
        <w:t xml:space="preserve">O material relaciona os temas abaixo elencados e seu conteúdo pode ser visualizado, na íntegra, no link da CETESB: </w:t>
      </w:r>
      <w:hyperlink r:id="rId62" w:history="1">
        <w:r w:rsidRPr="00BC710B">
          <w:rPr>
            <w:rStyle w:val="Hyperlink"/>
          </w:rPr>
          <w:t>http://www.cetesb.sp.gov.br/areas-contaminadas/manual-de-gerenciamento-de-areas-contaminadas/7-manual-de-gerenciamento-das--acs</w:t>
        </w:r>
      </w:hyperlink>
    </w:p>
    <w:p w:rsidR="00B463F3" w:rsidRPr="002C6C1A" w:rsidRDefault="00B463F3" w:rsidP="00B463F3">
      <w:pPr>
        <w:pStyle w:val="paragrafo1"/>
        <w:spacing w:after="200"/>
        <w:rPr>
          <w:color w:val="auto"/>
        </w:rPr>
      </w:pPr>
      <w:r w:rsidRPr="002C6C1A">
        <w:rPr>
          <w:color w:val="auto"/>
        </w:rPr>
        <w:t xml:space="preserve">Capítulo I - Aspectos Gerais; </w:t>
      </w:r>
    </w:p>
    <w:p w:rsidR="00B463F3" w:rsidRPr="002C6C1A" w:rsidRDefault="00B463F3" w:rsidP="000B38FE">
      <w:pPr>
        <w:pStyle w:val="paragrafo1"/>
        <w:numPr>
          <w:ilvl w:val="0"/>
          <w:numId w:val="33"/>
        </w:numPr>
        <w:spacing w:before="0" w:after="200"/>
        <w:ind w:left="1418" w:hanging="11"/>
        <w:rPr>
          <w:color w:val="auto"/>
        </w:rPr>
      </w:pPr>
      <w:r w:rsidRPr="002C6C1A">
        <w:rPr>
          <w:color w:val="auto"/>
        </w:rPr>
        <w:t>Capítulo II – Bases Legais;</w:t>
      </w:r>
    </w:p>
    <w:p w:rsidR="00B463F3" w:rsidRPr="002C6C1A" w:rsidRDefault="00B463F3" w:rsidP="000B38FE">
      <w:pPr>
        <w:pStyle w:val="paragrafo1"/>
        <w:numPr>
          <w:ilvl w:val="0"/>
          <w:numId w:val="33"/>
        </w:numPr>
        <w:spacing w:before="0" w:after="200"/>
        <w:ind w:left="1418" w:hanging="11"/>
        <w:rPr>
          <w:color w:val="auto"/>
        </w:rPr>
      </w:pPr>
      <w:r w:rsidRPr="002C6C1A">
        <w:rPr>
          <w:color w:val="auto"/>
        </w:rPr>
        <w:t>Capítulo III – Identificação de áreas potencialmente contaminadas;</w:t>
      </w:r>
    </w:p>
    <w:p w:rsidR="00B463F3" w:rsidRPr="002C6C1A" w:rsidRDefault="00B463F3" w:rsidP="000B38FE">
      <w:pPr>
        <w:pStyle w:val="paragrafo1"/>
        <w:numPr>
          <w:ilvl w:val="0"/>
          <w:numId w:val="33"/>
        </w:numPr>
        <w:spacing w:before="0" w:after="200"/>
        <w:ind w:left="1418" w:hanging="11"/>
        <w:rPr>
          <w:color w:val="auto"/>
        </w:rPr>
      </w:pPr>
      <w:r w:rsidRPr="002C6C1A">
        <w:rPr>
          <w:color w:val="auto"/>
        </w:rPr>
        <w:t>Capítulo IV – Cadastro de áreas contaminadas;</w:t>
      </w:r>
    </w:p>
    <w:p w:rsidR="00B463F3" w:rsidRPr="002C6C1A" w:rsidRDefault="00B463F3" w:rsidP="000B38FE">
      <w:pPr>
        <w:pStyle w:val="paragrafo1"/>
        <w:numPr>
          <w:ilvl w:val="0"/>
          <w:numId w:val="33"/>
        </w:numPr>
        <w:spacing w:before="0" w:after="200"/>
        <w:ind w:left="1418" w:hanging="11"/>
        <w:rPr>
          <w:color w:val="auto"/>
        </w:rPr>
      </w:pPr>
      <w:r w:rsidRPr="002C6C1A">
        <w:rPr>
          <w:color w:val="auto"/>
        </w:rPr>
        <w:t>Capítulo V – Avaliação Preliminar;</w:t>
      </w:r>
    </w:p>
    <w:p w:rsidR="00B463F3" w:rsidRPr="002C6C1A" w:rsidRDefault="00B463F3" w:rsidP="000B38FE">
      <w:pPr>
        <w:pStyle w:val="paragrafo1"/>
        <w:numPr>
          <w:ilvl w:val="0"/>
          <w:numId w:val="33"/>
        </w:numPr>
        <w:spacing w:before="0" w:after="200"/>
        <w:ind w:left="1418" w:hanging="11"/>
        <w:rPr>
          <w:color w:val="auto"/>
        </w:rPr>
      </w:pPr>
      <w:proofErr w:type="gramStart"/>
      <w:r w:rsidRPr="002C6C1A">
        <w:rPr>
          <w:color w:val="auto"/>
        </w:rPr>
        <w:t>Capítulo VI</w:t>
      </w:r>
      <w:proofErr w:type="gramEnd"/>
      <w:r w:rsidRPr="002C6C1A">
        <w:rPr>
          <w:color w:val="auto"/>
        </w:rPr>
        <w:t xml:space="preserve"> – Investigação confirmatória;</w:t>
      </w:r>
    </w:p>
    <w:p w:rsidR="00B463F3" w:rsidRPr="002C6C1A" w:rsidRDefault="00B463F3" w:rsidP="000B38FE">
      <w:pPr>
        <w:pStyle w:val="paragrafo1"/>
        <w:numPr>
          <w:ilvl w:val="0"/>
          <w:numId w:val="33"/>
        </w:numPr>
        <w:spacing w:before="0" w:after="200"/>
        <w:ind w:left="1418" w:hanging="11"/>
        <w:rPr>
          <w:color w:val="auto"/>
        </w:rPr>
      </w:pPr>
      <w:r w:rsidRPr="002C6C1A">
        <w:rPr>
          <w:color w:val="auto"/>
        </w:rPr>
        <w:t>Capítulo VII – Priorização;</w:t>
      </w:r>
    </w:p>
    <w:p w:rsidR="00B463F3" w:rsidRPr="002C6C1A" w:rsidRDefault="00B463F3" w:rsidP="000B38FE">
      <w:pPr>
        <w:pStyle w:val="paragrafo1"/>
        <w:numPr>
          <w:ilvl w:val="0"/>
          <w:numId w:val="33"/>
        </w:numPr>
        <w:spacing w:before="0" w:after="200"/>
        <w:ind w:left="1418" w:hanging="11"/>
        <w:rPr>
          <w:color w:val="auto"/>
        </w:rPr>
      </w:pPr>
      <w:r w:rsidRPr="002C6C1A">
        <w:rPr>
          <w:color w:val="auto"/>
        </w:rPr>
        <w:t>Capítulo VIII – Investigação detalhada;</w:t>
      </w:r>
    </w:p>
    <w:p w:rsidR="00B463F3" w:rsidRPr="002C6C1A" w:rsidRDefault="00B463F3" w:rsidP="000B38FE">
      <w:pPr>
        <w:pStyle w:val="paragrafo1"/>
        <w:numPr>
          <w:ilvl w:val="0"/>
          <w:numId w:val="33"/>
        </w:numPr>
        <w:spacing w:before="0" w:after="200"/>
        <w:ind w:left="1418" w:hanging="11"/>
        <w:rPr>
          <w:color w:val="auto"/>
        </w:rPr>
      </w:pPr>
      <w:r w:rsidRPr="002C6C1A">
        <w:rPr>
          <w:color w:val="auto"/>
        </w:rPr>
        <w:t>Capítulo IX – Avaliação de risco;</w:t>
      </w:r>
    </w:p>
    <w:p w:rsidR="00B463F3" w:rsidRPr="002C6C1A" w:rsidRDefault="00B463F3" w:rsidP="000B38FE">
      <w:pPr>
        <w:pStyle w:val="paragrafo1"/>
        <w:numPr>
          <w:ilvl w:val="0"/>
          <w:numId w:val="33"/>
        </w:numPr>
        <w:spacing w:before="0" w:after="200"/>
        <w:ind w:left="1418" w:hanging="11"/>
        <w:rPr>
          <w:color w:val="auto"/>
        </w:rPr>
      </w:pPr>
      <w:r w:rsidRPr="002C6C1A">
        <w:rPr>
          <w:color w:val="auto"/>
        </w:rPr>
        <w:t xml:space="preserve"> Capítulo X – Investigação para remediação;</w:t>
      </w:r>
    </w:p>
    <w:p w:rsidR="00B463F3" w:rsidRPr="002C6C1A" w:rsidRDefault="00B463F3" w:rsidP="000B38FE">
      <w:pPr>
        <w:pStyle w:val="paragrafo1"/>
        <w:numPr>
          <w:ilvl w:val="0"/>
          <w:numId w:val="33"/>
        </w:numPr>
        <w:spacing w:before="0" w:after="200"/>
        <w:ind w:left="1418" w:hanging="11"/>
        <w:rPr>
          <w:color w:val="auto"/>
        </w:rPr>
      </w:pPr>
      <w:r w:rsidRPr="002C6C1A">
        <w:rPr>
          <w:color w:val="auto"/>
        </w:rPr>
        <w:t xml:space="preserve"> Capítulo XI – Projeto de remediação;</w:t>
      </w:r>
    </w:p>
    <w:p w:rsidR="00B463F3" w:rsidRPr="002C6C1A" w:rsidRDefault="00B463F3" w:rsidP="000B38FE">
      <w:pPr>
        <w:pStyle w:val="paragrafo1"/>
        <w:numPr>
          <w:ilvl w:val="0"/>
          <w:numId w:val="33"/>
        </w:numPr>
        <w:spacing w:before="0" w:after="200"/>
        <w:ind w:left="1418" w:hanging="11"/>
        <w:rPr>
          <w:color w:val="auto"/>
        </w:rPr>
      </w:pPr>
      <w:r>
        <w:rPr>
          <w:color w:val="auto"/>
        </w:rPr>
        <w:t xml:space="preserve"> Capítulo XII – Remediação.</w:t>
      </w:r>
    </w:p>
    <w:p w:rsidR="00B463F3" w:rsidRDefault="00B463F3" w:rsidP="00B463F3">
      <w:pPr>
        <w:ind w:firstLine="708"/>
        <w:rPr>
          <w:rFonts w:ascii="Times New Roman" w:hAnsi="Times New Roman"/>
          <w:b/>
          <w:sz w:val="24"/>
          <w:szCs w:val="24"/>
        </w:rPr>
      </w:pPr>
      <w:r>
        <w:rPr>
          <w:rFonts w:ascii="Times New Roman" w:hAnsi="Times New Roman"/>
          <w:sz w:val="24"/>
          <w:szCs w:val="24"/>
        </w:rPr>
        <w:t>Além disto, a</w:t>
      </w:r>
      <w:r w:rsidRPr="002C6C1A">
        <w:rPr>
          <w:rFonts w:ascii="Times New Roman" w:hAnsi="Times New Roman"/>
          <w:sz w:val="24"/>
          <w:szCs w:val="24"/>
        </w:rPr>
        <w:t xml:space="preserve"> Resolução Conama n°420/2009, dispõe sobre critérios e valores orientadores de qualidade do solo quanto à presença de substâncias químicas e</w:t>
      </w:r>
      <w:r>
        <w:rPr>
          <w:rFonts w:ascii="Times New Roman" w:hAnsi="Times New Roman"/>
          <w:sz w:val="24"/>
          <w:szCs w:val="24"/>
        </w:rPr>
        <w:t>,</w:t>
      </w:r>
      <w:r w:rsidRPr="002C6C1A">
        <w:rPr>
          <w:rFonts w:ascii="Times New Roman" w:hAnsi="Times New Roman"/>
          <w:sz w:val="24"/>
          <w:szCs w:val="24"/>
        </w:rPr>
        <w:t xml:space="preserve"> estabelece diretrizes para o gerenciamento ambiental de áreas contaminadas por essas substâncias em decorrência de atividades antrópicas, podendo ser </w:t>
      </w:r>
      <w:r>
        <w:rPr>
          <w:rFonts w:ascii="Times New Roman" w:hAnsi="Times New Roman"/>
          <w:sz w:val="24"/>
          <w:szCs w:val="24"/>
        </w:rPr>
        <w:t xml:space="preserve">consultada e </w:t>
      </w:r>
      <w:r w:rsidRPr="002C6C1A">
        <w:rPr>
          <w:rFonts w:ascii="Times New Roman" w:hAnsi="Times New Roman"/>
          <w:sz w:val="24"/>
          <w:szCs w:val="24"/>
        </w:rPr>
        <w:t xml:space="preserve">utilizada </w:t>
      </w:r>
      <w:r>
        <w:rPr>
          <w:rFonts w:ascii="Times New Roman" w:hAnsi="Times New Roman"/>
          <w:sz w:val="24"/>
          <w:szCs w:val="24"/>
        </w:rPr>
        <w:t xml:space="preserve">de forma conjunta com o </w:t>
      </w:r>
      <w:r w:rsidRPr="002C6C1A">
        <w:rPr>
          <w:rFonts w:ascii="Times New Roman" w:hAnsi="Times New Roman"/>
          <w:sz w:val="24"/>
          <w:szCs w:val="24"/>
        </w:rPr>
        <w:t>Manual de Gerenciamento de Áreas Contaminadas</w:t>
      </w:r>
      <w:r>
        <w:rPr>
          <w:rFonts w:ascii="Times New Roman" w:hAnsi="Times New Roman"/>
          <w:sz w:val="24"/>
          <w:szCs w:val="24"/>
        </w:rPr>
        <w:t>.</w:t>
      </w:r>
    </w:p>
    <w:p w:rsidR="00B463F3" w:rsidRDefault="00B463F3" w:rsidP="00B463F3">
      <w:pPr>
        <w:pStyle w:val="SemEspaamento"/>
        <w:spacing w:before="0"/>
        <w:ind w:firstLine="567"/>
        <w:rPr>
          <w:lang w:val="pt-BR"/>
        </w:rPr>
      </w:pPr>
    </w:p>
    <w:p w:rsidR="00B463F3" w:rsidRPr="00071C37" w:rsidRDefault="00B463F3" w:rsidP="00B463F3">
      <w:pPr>
        <w:pStyle w:val="SemEspaamento"/>
        <w:ind w:firstLine="567"/>
        <w:rPr>
          <w:lang w:val="pt-BR"/>
        </w:rPr>
      </w:pPr>
    </w:p>
    <w:p w:rsidR="00B463F3" w:rsidRDefault="00B463F3" w:rsidP="00B463F3"/>
    <w:p w:rsidR="00B006DF" w:rsidRDefault="00B006DF" w:rsidP="00B006DF"/>
    <w:p w:rsidR="005A0124" w:rsidRDefault="005A0124" w:rsidP="00B006DF"/>
    <w:p w:rsidR="005A0124" w:rsidRDefault="005A0124" w:rsidP="00B006DF"/>
    <w:p w:rsidR="005A0124" w:rsidRDefault="005A0124" w:rsidP="00B006DF"/>
    <w:p w:rsidR="005A0124" w:rsidRDefault="005A0124" w:rsidP="00B006DF"/>
    <w:p w:rsidR="005A0124" w:rsidRDefault="005A0124" w:rsidP="00B006DF"/>
    <w:p w:rsidR="005A0124" w:rsidRDefault="005A0124" w:rsidP="00B006DF"/>
    <w:p w:rsidR="005A0124" w:rsidRDefault="005A0124" w:rsidP="00B006DF"/>
    <w:p w:rsidR="005A0124" w:rsidRDefault="005A0124" w:rsidP="00B006DF"/>
    <w:p w:rsidR="00443B44" w:rsidRDefault="00443B44" w:rsidP="001472A3">
      <w:pPr>
        <w:pStyle w:val="Ttulo1"/>
      </w:pPr>
    </w:p>
    <w:p w:rsidR="00490A4F" w:rsidRDefault="002A061B" w:rsidP="001472A3">
      <w:pPr>
        <w:pStyle w:val="Ttulo1"/>
      </w:pPr>
      <w:bookmarkStart w:id="252" w:name="_Toc343009923"/>
      <w:proofErr w:type="gramStart"/>
      <w:r>
        <w:t>18</w:t>
      </w:r>
      <w:r w:rsidR="001472A3" w:rsidRPr="00233478">
        <w:t xml:space="preserve"> LEGISLAÇÃO</w:t>
      </w:r>
      <w:proofErr w:type="gramEnd"/>
      <w:r w:rsidR="001472A3" w:rsidRPr="00233478">
        <w:t xml:space="preserve"> AMBIENTAL</w:t>
      </w:r>
      <w:bookmarkEnd w:id="252"/>
    </w:p>
    <w:p w:rsidR="00676566" w:rsidRDefault="00676566" w:rsidP="00676566">
      <w:pPr>
        <w:ind w:firstLine="708"/>
        <w:rPr>
          <w:rFonts w:ascii="Times New Roman" w:hAnsi="Times New Roman" w:cs="Times New Roman"/>
          <w:sz w:val="24"/>
          <w:szCs w:val="24"/>
        </w:rPr>
      </w:pPr>
      <w:r>
        <w:rPr>
          <w:rFonts w:ascii="Times New Roman" w:hAnsi="Times New Roman" w:cs="Times New Roman"/>
          <w:sz w:val="24"/>
          <w:szCs w:val="24"/>
        </w:rPr>
        <w:t xml:space="preserve">O artigo 30º da </w:t>
      </w:r>
      <w:r w:rsidRPr="003F1EB8">
        <w:rPr>
          <w:rFonts w:ascii="Times New Roman" w:hAnsi="Times New Roman" w:cs="Times New Roman"/>
          <w:sz w:val="24"/>
          <w:szCs w:val="24"/>
        </w:rPr>
        <w:t>Constituição Federal Brasileira</w:t>
      </w:r>
      <w:r>
        <w:rPr>
          <w:rFonts w:ascii="Times New Roman" w:hAnsi="Times New Roman" w:cs="Times New Roman"/>
          <w:sz w:val="24"/>
          <w:szCs w:val="24"/>
        </w:rPr>
        <w:t xml:space="preserve"> (1988) dispõe sobre ações e competências das administrações municipais, estabelecendo como responsabilidade do poder público municipal: </w:t>
      </w:r>
    </w:p>
    <w:p w:rsidR="00676566" w:rsidRPr="00A959CA" w:rsidRDefault="00676566" w:rsidP="00676566">
      <w:pPr>
        <w:pStyle w:val="NormalWeb"/>
        <w:shd w:val="clear" w:color="auto" w:fill="FFFFFF"/>
        <w:spacing w:line="360" w:lineRule="auto"/>
        <w:ind w:left="1776" w:firstLine="360"/>
        <w:rPr>
          <w:color w:val="000000"/>
        </w:rPr>
      </w:pPr>
      <w:bookmarkStart w:id="253" w:name="art30i"/>
      <w:bookmarkEnd w:id="253"/>
      <w:r w:rsidRPr="00A959CA">
        <w:rPr>
          <w:color w:val="000000"/>
        </w:rPr>
        <w:t>I - legislar sobre assuntos de interesse local;</w:t>
      </w:r>
    </w:p>
    <w:p w:rsidR="00676566" w:rsidRPr="00A959CA" w:rsidRDefault="00676566" w:rsidP="00676566">
      <w:pPr>
        <w:pStyle w:val="NormalWeb"/>
        <w:shd w:val="clear" w:color="auto" w:fill="FFFFFF"/>
        <w:spacing w:line="360" w:lineRule="auto"/>
        <w:ind w:left="1776" w:firstLine="360"/>
        <w:rPr>
          <w:color w:val="000000"/>
        </w:rPr>
      </w:pPr>
      <w:bookmarkStart w:id="254" w:name="art30ii"/>
      <w:bookmarkEnd w:id="254"/>
      <w:r w:rsidRPr="00A959CA">
        <w:rPr>
          <w:color w:val="000000"/>
        </w:rPr>
        <w:t>II - suplementar a legislação federal e a estadual no que couber;</w:t>
      </w:r>
    </w:p>
    <w:p w:rsidR="00676566" w:rsidRPr="00A959CA" w:rsidRDefault="00676566" w:rsidP="00676566">
      <w:pPr>
        <w:pStyle w:val="NormalWeb"/>
        <w:shd w:val="clear" w:color="auto" w:fill="FFFFFF"/>
        <w:spacing w:line="360" w:lineRule="auto"/>
        <w:ind w:left="2127"/>
        <w:rPr>
          <w:color w:val="000000"/>
        </w:rPr>
      </w:pPr>
      <w:bookmarkStart w:id="255" w:name="art30iii"/>
      <w:bookmarkEnd w:id="255"/>
      <w:r w:rsidRPr="00A959CA">
        <w:rPr>
          <w:color w:val="000000"/>
        </w:rPr>
        <w:t>III - instituir e arrecadar os tributos de sua competência, bem como aplicar suas rendas, sem prejuízo da obrigatoriedade de prestar contas e publicar balancetes nos prazos fixados em lei;</w:t>
      </w:r>
    </w:p>
    <w:p w:rsidR="00676566" w:rsidRPr="00A959CA" w:rsidRDefault="00676566" w:rsidP="00676566">
      <w:pPr>
        <w:pStyle w:val="NormalWeb"/>
        <w:shd w:val="clear" w:color="auto" w:fill="FFFFFF"/>
        <w:spacing w:line="360" w:lineRule="auto"/>
        <w:ind w:left="2127"/>
        <w:rPr>
          <w:color w:val="000000"/>
        </w:rPr>
      </w:pPr>
      <w:bookmarkStart w:id="256" w:name="art30iv"/>
      <w:bookmarkEnd w:id="256"/>
      <w:r w:rsidRPr="00A959CA">
        <w:rPr>
          <w:color w:val="000000"/>
        </w:rPr>
        <w:t>(...)</w:t>
      </w:r>
    </w:p>
    <w:p w:rsidR="00676566" w:rsidRDefault="00676566" w:rsidP="00676566">
      <w:pPr>
        <w:pStyle w:val="NormalWeb"/>
        <w:shd w:val="clear" w:color="auto" w:fill="FFFFFF"/>
        <w:spacing w:line="360" w:lineRule="auto"/>
        <w:ind w:left="2127"/>
        <w:rPr>
          <w:color w:val="000000"/>
        </w:rPr>
      </w:pPr>
      <w:bookmarkStart w:id="257" w:name="art30v"/>
      <w:bookmarkEnd w:id="257"/>
      <w:r w:rsidRPr="00A959CA">
        <w:rPr>
          <w:color w:val="000000"/>
        </w:rPr>
        <w:t>V - organizar e prestar, diretamente ou</w:t>
      </w:r>
      <w:r>
        <w:rPr>
          <w:color w:val="000000"/>
        </w:rPr>
        <w:t>,</w:t>
      </w:r>
      <w:r w:rsidRPr="00A959CA">
        <w:rPr>
          <w:color w:val="000000"/>
        </w:rPr>
        <w:t xml:space="preserve"> </w:t>
      </w:r>
      <w:proofErr w:type="gramStart"/>
      <w:r w:rsidRPr="00A959CA">
        <w:rPr>
          <w:color w:val="000000"/>
        </w:rPr>
        <w:t>sob regime</w:t>
      </w:r>
      <w:proofErr w:type="gramEnd"/>
      <w:r w:rsidRPr="00A959CA">
        <w:rPr>
          <w:color w:val="000000"/>
        </w:rPr>
        <w:t xml:space="preserve"> de concessão ou permissão, os serviços públicos de interesse local (...).</w:t>
      </w:r>
    </w:p>
    <w:p w:rsidR="00676566" w:rsidRDefault="00676566" w:rsidP="00676566">
      <w:pPr>
        <w:pStyle w:val="NormalWeb"/>
        <w:shd w:val="clear" w:color="auto" w:fill="FFFFFF"/>
        <w:spacing w:line="360" w:lineRule="auto"/>
        <w:ind w:firstLine="708"/>
        <w:rPr>
          <w:color w:val="000000"/>
        </w:rPr>
      </w:pPr>
      <w:r>
        <w:rPr>
          <w:color w:val="000000"/>
        </w:rPr>
        <w:t xml:space="preserve">Em adição à Constituição Federal, a Constituição do Estado do Rio Grande do Sul, promulgada em 1989, determina: </w:t>
      </w:r>
    </w:p>
    <w:p w:rsidR="00676566" w:rsidRPr="00FF1841" w:rsidRDefault="00676566" w:rsidP="00676566">
      <w:pPr>
        <w:pStyle w:val="NormalWeb"/>
        <w:shd w:val="clear" w:color="auto" w:fill="FFFFFF"/>
        <w:spacing w:line="360" w:lineRule="auto"/>
        <w:ind w:left="2127"/>
        <w:rPr>
          <w:color w:val="000000"/>
        </w:rPr>
      </w:pPr>
      <w:proofErr w:type="gramStart"/>
      <w:r>
        <w:rPr>
          <w:color w:val="000000"/>
        </w:rPr>
        <w:t>“</w:t>
      </w:r>
      <w:r w:rsidRPr="00FF1841">
        <w:rPr>
          <w:color w:val="000000"/>
        </w:rPr>
        <w:t>Art. 13 - É competência do Município, além da prevista na Constituição Federal e ressalvada a do Estado:</w:t>
      </w:r>
    </w:p>
    <w:p w:rsidR="00676566" w:rsidRPr="00FF1841" w:rsidRDefault="00676566" w:rsidP="00676566">
      <w:pPr>
        <w:pStyle w:val="NormalWeb"/>
        <w:shd w:val="clear" w:color="auto" w:fill="FFFFFF"/>
        <w:spacing w:line="360" w:lineRule="auto"/>
        <w:ind w:left="2127"/>
        <w:rPr>
          <w:color w:val="000000"/>
        </w:rPr>
      </w:pPr>
      <w:proofErr w:type="gramEnd"/>
      <w:r w:rsidRPr="00FF1841">
        <w:rPr>
          <w:color w:val="000000"/>
        </w:rPr>
        <w:t>VII - promover a coleta, o transporte, o tratamento e a destinação final dos resíduos sólidos domiciliares e de limpeza urbana;</w:t>
      </w:r>
    </w:p>
    <w:p w:rsidR="00676566" w:rsidRPr="00FF1841" w:rsidRDefault="00676566" w:rsidP="00676566">
      <w:pPr>
        <w:pStyle w:val="NormalWeb"/>
        <w:shd w:val="clear" w:color="auto" w:fill="FFFFFF"/>
        <w:spacing w:line="360" w:lineRule="auto"/>
        <w:ind w:left="2127"/>
        <w:rPr>
          <w:color w:val="000000"/>
        </w:rPr>
      </w:pPr>
      <w:r w:rsidRPr="00FF1841">
        <w:rPr>
          <w:color w:val="000000"/>
        </w:rPr>
        <w:t>Art. 247 - O saneamento básico é serviço público essencial e, como atividade preventiva das ações de saúde e meio ambiente, tem abrangência regional.</w:t>
      </w:r>
    </w:p>
    <w:p w:rsidR="00676566" w:rsidRPr="00FF1841" w:rsidRDefault="00676566" w:rsidP="00676566">
      <w:pPr>
        <w:pStyle w:val="NormalWeb"/>
        <w:shd w:val="clear" w:color="auto" w:fill="FFFFFF"/>
        <w:spacing w:line="360" w:lineRule="auto"/>
        <w:ind w:left="2127"/>
        <w:rPr>
          <w:color w:val="000000"/>
        </w:rPr>
      </w:pPr>
      <w:r w:rsidRPr="00FF1841">
        <w:rPr>
          <w:color w:val="000000"/>
        </w:rPr>
        <w:t>§ 1º - O saneamento básico compreende a captação, o tratamento e a distribuição de água potável, a coleta, o tratamento e a disposição final de esgotos cloacais e do lixo, bem como a drenagem</w:t>
      </w:r>
      <w:r>
        <w:rPr>
          <w:color w:val="000000"/>
        </w:rPr>
        <w:t xml:space="preserve"> </w:t>
      </w:r>
      <w:r w:rsidRPr="00FF1841">
        <w:rPr>
          <w:color w:val="000000"/>
        </w:rPr>
        <w:t>urbana.</w:t>
      </w:r>
    </w:p>
    <w:p w:rsidR="00676566" w:rsidRDefault="00676566" w:rsidP="00676566">
      <w:pPr>
        <w:pStyle w:val="NormalWeb"/>
        <w:shd w:val="clear" w:color="auto" w:fill="FFFFFF"/>
        <w:spacing w:line="360" w:lineRule="auto"/>
        <w:ind w:firstLine="708"/>
      </w:pPr>
      <w:bookmarkStart w:id="258" w:name="art31"/>
      <w:bookmarkEnd w:id="258"/>
      <w:r>
        <w:rPr>
          <w:color w:val="000000"/>
        </w:rPr>
        <w:t>Desta forma,</w:t>
      </w:r>
      <w:r w:rsidRPr="009242BF">
        <w:rPr>
          <w:color w:val="000000"/>
        </w:rPr>
        <w:t xml:space="preserve"> </w:t>
      </w:r>
      <w:r w:rsidRPr="009242BF">
        <w:t>a partir do</w:t>
      </w:r>
      <w:r>
        <w:t>s</w:t>
      </w:r>
      <w:r w:rsidRPr="009242BF">
        <w:t xml:space="preserve"> ano</w:t>
      </w:r>
      <w:r>
        <w:t>s</w:t>
      </w:r>
      <w:r w:rsidRPr="009242BF">
        <w:t xml:space="preserve"> de </w:t>
      </w:r>
      <w:r>
        <w:t>1988/</w:t>
      </w:r>
      <w:r w:rsidRPr="009242BF">
        <w:t>198</w:t>
      </w:r>
      <w:r>
        <w:t>9,</w:t>
      </w:r>
      <w:r w:rsidRPr="009242BF">
        <w:t xml:space="preserve"> os municípios tornaram-se entes federativos autônomos, dotados de responsabilidades e alçadas próprias</w:t>
      </w:r>
      <w:r>
        <w:t>, passando a atuar de modo independente, mediante o uso de ferramentas administrativas, legais, judiciárias e executivas,</w:t>
      </w:r>
      <w:r w:rsidRPr="006E7273">
        <w:t xml:space="preserve"> </w:t>
      </w:r>
      <w:r w:rsidRPr="009242BF">
        <w:t>conquistando assim a titularidade na organização e prestação de serviços públicos</w:t>
      </w:r>
      <w:r>
        <w:t>.</w:t>
      </w:r>
    </w:p>
    <w:p w:rsidR="00676566" w:rsidRDefault="00676566" w:rsidP="00676566">
      <w:pPr>
        <w:pStyle w:val="NormalWeb"/>
        <w:shd w:val="clear" w:color="auto" w:fill="FFFFFF"/>
        <w:spacing w:line="360" w:lineRule="auto"/>
        <w:ind w:firstLine="708"/>
      </w:pPr>
      <w:r>
        <w:t>Em vista dos argumentos declarados na Constituição Federal, frisa-se que o poder público municipal é o detentor da administração, gerenciamento e fiscalização</w:t>
      </w:r>
      <w:proofErr w:type="gramStart"/>
      <w:r>
        <w:t xml:space="preserve">  </w:t>
      </w:r>
      <w:proofErr w:type="gramEnd"/>
      <w:r>
        <w:t xml:space="preserve">dos serviços de limpeza urbana </w:t>
      </w:r>
      <w:r w:rsidRPr="009242BF">
        <w:t>e manejo dos resíduos sólidos</w:t>
      </w:r>
      <w:r>
        <w:t xml:space="preserve">, cabendo a esta instância de governo legislar sobre o tema.  </w:t>
      </w:r>
    </w:p>
    <w:p w:rsidR="00676566" w:rsidRDefault="00676566" w:rsidP="00676566">
      <w:pPr>
        <w:ind w:firstLine="708"/>
        <w:rPr>
          <w:rFonts w:ascii="Times New Roman" w:hAnsi="Times New Roman" w:cs="Times New Roman"/>
          <w:sz w:val="24"/>
          <w:szCs w:val="24"/>
        </w:rPr>
      </w:pPr>
      <w:r w:rsidRPr="006E7273">
        <w:rPr>
          <w:rFonts w:ascii="Times New Roman" w:eastAsia="Times New Roman" w:hAnsi="Times New Roman" w:cs="Times New Roman"/>
          <w:sz w:val="24"/>
          <w:szCs w:val="24"/>
          <w:lang w:eastAsia="pt-BR"/>
        </w:rPr>
        <w:t>Atualmente a norma federal que rege a gestão dos resíduos sólidos é lei nº 12.305, promulgada em 02 de agosto de 2010. Esta lei</w:t>
      </w:r>
      <w:r>
        <w:rPr>
          <w:rFonts w:ascii="Times New Roman" w:eastAsia="Times New Roman" w:hAnsi="Times New Roman" w:cs="Times New Roman"/>
          <w:sz w:val="24"/>
          <w:szCs w:val="24"/>
          <w:lang w:eastAsia="pt-BR"/>
        </w:rPr>
        <w:t xml:space="preserve"> dispõe sobre a Política Nacional de Resíduos Sólidos (PNRS), </w:t>
      </w:r>
      <w:r w:rsidRPr="003F1EB8">
        <w:rPr>
          <w:rFonts w:ascii="Times New Roman" w:hAnsi="Times New Roman" w:cs="Times New Roman"/>
          <w:sz w:val="24"/>
          <w:szCs w:val="24"/>
        </w:rPr>
        <w:t>reúne princípios, objetivos, instrumentos, diretrizes, metas e ações</w:t>
      </w:r>
      <w:r>
        <w:rPr>
          <w:rFonts w:ascii="Times New Roman" w:hAnsi="Times New Roman" w:cs="Times New Roman"/>
          <w:sz w:val="24"/>
          <w:szCs w:val="24"/>
        </w:rPr>
        <w:t xml:space="preserve"> de âmbito nacional, estadual e municipal e fornece ferramentas à </w:t>
      </w:r>
      <w:r w:rsidRPr="003F1EB8">
        <w:rPr>
          <w:rFonts w:ascii="Times New Roman" w:hAnsi="Times New Roman" w:cs="Times New Roman"/>
          <w:sz w:val="24"/>
          <w:szCs w:val="24"/>
        </w:rPr>
        <w:t>gestão pública</w:t>
      </w:r>
      <w:r>
        <w:rPr>
          <w:rFonts w:ascii="Times New Roman" w:hAnsi="Times New Roman" w:cs="Times New Roman"/>
          <w:sz w:val="24"/>
          <w:szCs w:val="24"/>
        </w:rPr>
        <w:t xml:space="preserve"> para viabilizar ações relativas ao p</w:t>
      </w:r>
      <w:r w:rsidRPr="003F1EB8">
        <w:rPr>
          <w:rFonts w:ascii="Times New Roman" w:hAnsi="Times New Roman" w:cs="Times New Roman"/>
          <w:sz w:val="24"/>
          <w:szCs w:val="24"/>
        </w:rPr>
        <w:t xml:space="preserve">lanejamento </w:t>
      </w:r>
      <w:r>
        <w:rPr>
          <w:rFonts w:ascii="Times New Roman" w:hAnsi="Times New Roman" w:cs="Times New Roman"/>
          <w:sz w:val="24"/>
          <w:szCs w:val="24"/>
        </w:rPr>
        <w:t>e</w:t>
      </w:r>
      <w:r w:rsidRPr="003F1EB8">
        <w:rPr>
          <w:rFonts w:ascii="Times New Roman" w:hAnsi="Times New Roman" w:cs="Times New Roman"/>
          <w:sz w:val="24"/>
          <w:szCs w:val="24"/>
        </w:rPr>
        <w:t xml:space="preserve"> gestão </w:t>
      </w:r>
      <w:r>
        <w:rPr>
          <w:rFonts w:ascii="Times New Roman" w:hAnsi="Times New Roman" w:cs="Times New Roman"/>
          <w:sz w:val="24"/>
          <w:szCs w:val="24"/>
        </w:rPr>
        <w:t xml:space="preserve">sustentável </w:t>
      </w:r>
      <w:r w:rsidRPr="003F1EB8">
        <w:rPr>
          <w:rFonts w:ascii="Times New Roman" w:hAnsi="Times New Roman" w:cs="Times New Roman"/>
          <w:sz w:val="24"/>
          <w:szCs w:val="24"/>
        </w:rPr>
        <w:t>do</w:t>
      </w:r>
      <w:r>
        <w:rPr>
          <w:rFonts w:ascii="Times New Roman" w:hAnsi="Times New Roman" w:cs="Times New Roman"/>
          <w:sz w:val="24"/>
          <w:szCs w:val="24"/>
        </w:rPr>
        <w:t>s</w:t>
      </w:r>
      <w:r w:rsidRPr="003F1EB8">
        <w:rPr>
          <w:rFonts w:ascii="Times New Roman" w:hAnsi="Times New Roman" w:cs="Times New Roman"/>
          <w:sz w:val="24"/>
          <w:szCs w:val="24"/>
        </w:rPr>
        <w:t xml:space="preserve"> serviço</w:t>
      </w:r>
      <w:r>
        <w:rPr>
          <w:rFonts w:ascii="Times New Roman" w:hAnsi="Times New Roman" w:cs="Times New Roman"/>
          <w:sz w:val="24"/>
          <w:szCs w:val="24"/>
        </w:rPr>
        <w:t>s</w:t>
      </w:r>
      <w:r w:rsidRPr="003F1EB8">
        <w:rPr>
          <w:rFonts w:ascii="Times New Roman" w:hAnsi="Times New Roman" w:cs="Times New Roman"/>
          <w:sz w:val="24"/>
          <w:szCs w:val="24"/>
        </w:rPr>
        <w:t xml:space="preserve"> público</w:t>
      </w:r>
      <w:r>
        <w:rPr>
          <w:rFonts w:ascii="Times New Roman" w:hAnsi="Times New Roman" w:cs="Times New Roman"/>
          <w:sz w:val="24"/>
          <w:szCs w:val="24"/>
        </w:rPr>
        <w:t>s</w:t>
      </w:r>
      <w:r w:rsidRPr="003F1EB8">
        <w:rPr>
          <w:rFonts w:ascii="Times New Roman" w:hAnsi="Times New Roman" w:cs="Times New Roman"/>
          <w:sz w:val="24"/>
          <w:szCs w:val="24"/>
        </w:rPr>
        <w:t xml:space="preserve"> de limpeza urbana e manejo de resíduos sólidos</w:t>
      </w:r>
      <w:r>
        <w:rPr>
          <w:rFonts w:ascii="Times New Roman" w:hAnsi="Times New Roman" w:cs="Times New Roman"/>
          <w:sz w:val="24"/>
          <w:szCs w:val="24"/>
        </w:rPr>
        <w:t xml:space="preserve">. </w:t>
      </w:r>
    </w:p>
    <w:p w:rsidR="00676566" w:rsidRDefault="00676566" w:rsidP="00676566">
      <w:pPr>
        <w:ind w:firstLine="708"/>
        <w:rPr>
          <w:rFonts w:ascii="Times New Roman" w:hAnsi="Times New Roman" w:cs="Times New Roman"/>
          <w:sz w:val="24"/>
          <w:szCs w:val="24"/>
        </w:rPr>
      </w:pPr>
      <w:r>
        <w:rPr>
          <w:rFonts w:ascii="Times New Roman" w:hAnsi="Times New Roman" w:cs="Times New Roman"/>
          <w:sz w:val="24"/>
          <w:szCs w:val="24"/>
        </w:rPr>
        <w:t>Salienta-se que a referida norma</w:t>
      </w:r>
      <w:r>
        <w:rPr>
          <w:rFonts w:ascii="Times New Roman" w:eastAsia="Times New Roman" w:hAnsi="Times New Roman" w:cs="Times New Roman"/>
          <w:sz w:val="24"/>
          <w:szCs w:val="24"/>
          <w:lang w:eastAsia="pt-BR"/>
        </w:rPr>
        <w:t xml:space="preserve"> </w:t>
      </w:r>
      <w:r w:rsidRPr="006E7273">
        <w:rPr>
          <w:rFonts w:ascii="Times New Roman" w:eastAsia="Times New Roman" w:hAnsi="Times New Roman" w:cs="Times New Roman"/>
          <w:sz w:val="24"/>
          <w:szCs w:val="24"/>
          <w:lang w:eastAsia="pt-BR"/>
        </w:rPr>
        <w:t xml:space="preserve">tramitou durante vinte anos no congresso nacional até ser definitivamente aprovada. </w:t>
      </w:r>
      <w:r>
        <w:rPr>
          <w:rFonts w:ascii="Times New Roman" w:eastAsia="Times New Roman" w:hAnsi="Times New Roman" w:cs="Times New Roman"/>
          <w:sz w:val="24"/>
          <w:szCs w:val="24"/>
          <w:lang w:eastAsia="pt-BR"/>
        </w:rPr>
        <w:t>Anteriormente à</w:t>
      </w:r>
      <w:r w:rsidRPr="006E7273">
        <w:rPr>
          <w:rFonts w:ascii="Times New Roman" w:eastAsia="Times New Roman" w:hAnsi="Times New Roman" w:cs="Times New Roman"/>
          <w:sz w:val="24"/>
          <w:szCs w:val="24"/>
          <w:lang w:eastAsia="pt-BR"/>
        </w:rPr>
        <w:t xml:space="preserve"> publicação da </w:t>
      </w:r>
      <w:r>
        <w:rPr>
          <w:rFonts w:ascii="Times New Roman" w:eastAsia="Times New Roman" w:hAnsi="Times New Roman" w:cs="Times New Roman"/>
          <w:sz w:val="24"/>
          <w:szCs w:val="24"/>
          <w:lang w:eastAsia="pt-BR"/>
        </w:rPr>
        <w:t>PNRS</w:t>
      </w:r>
      <w:r w:rsidRPr="006E7273">
        <w:rPr>
          <w:rFonts w:ascii="Times New Roman" w:eastAsia="Times New Roman" w:hAnsi="Times New Roman" w:cs="Times New Roman"/>
          <w:sz w:val="24"/>
          <w:szCs w:val="24"/>
          <w:lang w:eastAsia="pt-BR"/>
        </w:rPr>
        <w:t>, a gestão das</w:t>
      </w:r>
      <w:r>
        <w:rPr>
          <w:rFonts w:ascii="Times New Roman" w:hAnsi="Times New Roman" w:cs="Times New Roman"/>
          <w:sz w:val="24"/>
          <w:szCs w:val="24"/>
        </w:rPr>
        <w:t xml:space="preserve"> diversas tipologias de resíduos nos municípios brasileiros apresentava-se incipiente, sem maiores </w:t>
      </w:r>
      <w:r w:rsidRPr="003F1EB8">
        <w:rPr>
          <w:rFonts w:ascii="Times New Roman" w:hAnsi="Times New Roman" w:cs="Times New Roman"/>
          <w:sz w:val="24"/>
          <w:szCs w:val="24"/>
        </w:rPr>
        <w:t>referências e diretrizes normativas</w:t>
      </w:r>
      <w:r>
        <w:rPr>
          <w:rFonts w:ascii="Times New Roman" w:hAnsi="Times New Roman" w:cs="Times New Roman"/>
          <w:sz w:val="24"/>
          <w:szCs w:val="24"/>
        </w:rPr>
        <w:t xml:space="preserve"> que norteassem a sustentabilidade, eficiência e eficácia dos processos de gerenciamento. Esta situação repercutiu diretamente na qualidade e universalização dos serviços, desencadeando lacunas de grande impacto negativo nos ramos de saneamento básico e saúde pública que vieram mais tarde a se tornar um dos </w:t>
      </w:r>
      <w:r w:rsidRPr="003F1EB8">
        <w:rPr>
          <w:rFonts w:ascii="Times New Roman" w:hAnsi="Times New Roman" w:cs="Times New Roman"/>
          <w:sz w:val="24"/>
          <w:szCs w:val="24"/>
        </w:rPr>
        <w:t xml:space="preserve">principais problemas ambientais e sociais do País. </w:t>
      </w:r>
      <w:r>
        <w:rPr>
          <w:rFonts w:ascii="Times New Roman" w:hAnsi="Times New Roman" w:cs="Times New Roman"/>
          <w:sz w:val="24"/>
          <w:szCs w:val="24"/>
        </w:rPr>
        <w:t>Até a publicação da referida lei, municípios e estados brasileiros não avançaram significativamente na temática, sendo que as normativas legais sobre resíduos sólidos buscavam atender ao mínimo requerido pela integridade ambiental, não acoplando a sustentabilidade socioambiental ao processo.</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Somado a este fator,</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destaca-se que os recursos investidos na fiscalização das atividades que envolviam o gerenciamento dos resíduos apresentaram-se escassos, resultando no comprometimento do saneamento básico, retratado pela existência de inúmeros passivos ambientais distribuídos pelo território nacional, caracterizados por lixões, áreas de bota-fora, corpos hídricos contaminados, dentre outros. </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Por conta destes fatores, atualmente o Brasil busca recuperar todo o dano ambiental e social decorrente da má gestão dos resíduos sólidos, através de uma Política completa, específica e detalhada que demanda a atuação conjunta de estados, municípios,</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geradores privados diretos e indiretos, consumidores e União.  </w:t>
      </w:r>
    </w:p>
    <w:p w:rsidR="00676566" w:rsidRDefault="00676566" w:rsidP="00676566">
      <w:pPr>
        <w:ind w:firstLine="708"/>
        <w:rPr>
          <w:rFonts w:ascii="Times New Roman" w:hAnsi="Times New Roman" w:cs="Times New Roman"/>
          <w:sz w:val="24"/>
          <w:szCs w:val="24"/>
        </w:rPr>
      </w:pPr>
      <w:r>
        <w:rPr>
          <w:rFonts w:ascii="Times New Roman" w:hAnsi="Times New Roman" w:cs="Times New Roman"/>
          <w:sz w:val="24"/>
          <w:szCs w:val="24"/>
        </w:rPr>
        <w:t xml:space="preserve">Deste modo, cabe ao poder público </w:t>
      </w:r>
      <w:r w:rsidRPr="00AA3589">
        <w:rPr>
          <w:rFonts w:ascii="Times New Roman" w:hAnsi="Times New Roman" w:cs="Times New Roman"/>
          <w:sz w:val="24"/>
          <w:szCs w:val="24"/>
        </w:rPr>
        <w:t>municipal decretar</w:t>
      </w:r>
      <w:r>
        <w:rPr>
          <w:rFonts w:ascii="Times New Roman" w:hAnsi="Times New Roman" w:cs="Times New Roman"/>
          <w:sz w:val="24"/>
          <w:szCs w:val="24"/>
        </w:rPr>
        <w:t xml:space="preserve"> referências normativas que discorram sobre os serviços de limpeza urbana e manejo de resíduos sólidos e, que acima de tudo, </w:t>
      </w:r>
      <w:proofErr w:type="gramStart"/>
      <w:r>
        <w:rPr>
          <w:rFonts w:ascii="Times New Roman" w:hAnsi="Times New Roman" w:cs="Times New Roman"/>
          <w:sz w:val="24"/>
          <w:szCs w:val="24"/>
        </w:rPr>
        <w:t>estejam</w:t>
      </w:r>
      <w:proofErr w:type="gramEnd"/>
      <w:r>
        <w:rPr>
          <w:rFonts w:ascii="Times New Roman" w:hAnsi="Times New Roman" w:cs="Times New Roman"/>
          <w:sz w:val="24"/>
          <w:szCs w:val="24"/>
        </w:rPr>
        <w:t xml:space="preserve"> em consonância com a </w:t>
      </w:r>
      <w:r w:rsidRPr="00AA3589">
        <w:rPr>
          <w:rFonts w:ascii="Times New Roman" w:hAnsi="Times New Roman" w:cs="Times New Roman"/>
          <w:sz w:val="24"/>
          <w:szCs w:val="24"/>
        </w:rPr>
        <w:t>lei nº 12.305/2010</w:t>
      </w:r>
      <w:r>
        <w:rPr>
          <w:rFonts w:ascii="Times New Roman" w:hAnsi="Times New Roman" w:cs="Times New Roman"/>
          <w:sz w:val="24"/>
          <w:szCs w:val="24"/>
        </w:rPr>
        <w:t xml:space="preserve"> e atendam às necessidades locais e regionais de saneamento básico, tendo em vista que instrumentos legislativos agregados à ferramentas de fiscalização, asseguram o cumprimento efetivo dos requisitos expedidos. </w:t>
      </w:r>
    </w:p>
    <w:p w:rsidR="005A0124" w:rsidRDefault="005A0124" w:rsidP="005A0124">
      <w:pPr>
        <w:ind w:firstLine="708"/>
        <w:jc w:val="center"/>
        <w:rPr>
          <w:rFonts w:ascii="Times New Roman" w:hAnsi="Times New Roman" w:cs="Times New Roman"/>
          <w:b/>
          <w:i/>
          <w:sz w:val="24"/>
          <w:szCs w:val="24"/>
        </w:rPr>
      </w:pPr>
    </w:p>
    <w:p w:rsidR="00676566" w:rsidRPr="005A0124" w:rsidRDefault="00676566" w:rsidP="005A0124">
      <w:pPr>
        <w:ind w:firstLine="708"/>
        <w:jc w:val="center"/>
        <w:rPr>
          <w:rFonts w:ascii="Times New Roman" w:hAnsi="Times New Roman" w:cs="Times New Roman"/>
          <w:b/>
          <w:i/>
          <w:sz w:val="24"/>
          <w:szCs w:val="24"/>
        </w:rPr>
      </w:pPr>
      <w:r w:rsidRPr="005A0124">
        <w:rPr>
          <w:rFonts w:ascii="Times New Roman" w:hAnsi="Times New Roman" w:cs="Times New Roman"/>
          <w:b/>
          <w:i/>
          <w:sz w:val="24"/>
          <w:szCs w:val="24"/>
        </w:rPr>
        <w:t>Diagnóstico</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O estudo de diagnóstico efetuado n</w:t>
      </w:r>
      <w:r w:rsidR="00BA2897">
        <w:rPr>
          <w:rFonts w:ascii="Times New Roman" w:hAnsi="Times New Roman" w:cs="Times New Roman"/>
          <w:sz w:val="24"/>
          <w:szCs w:val="24"/>
        </w:rPr>
        <w:t>o</w:t>
      </w:r>
      <w:r>
        <w:rPr>
          <w:rFonts w:ascii="Times New Roman" w:hAnsi="Times New Roman" w:cs="Times New Roman"/>
          <w:sz w:val="24"/>
          <w:szCs w:val="24"/>
        </w:rPr>
        <w:t xml:space="preserve"> Plano Regional de Gestão Integrada de Resíduos Sólidos (PRGIRS) contemplou o levantamento e análise das legislações ambientais focalizadas na temática de resíduos sólidos existentes nos municípios consorciados ao CI/Centro. </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De modo geral, detectou-se que </w:t>
      </w:r>
      <w:r w:rsidR="006631D5">
        <w:rPr>
          <w:rFonts w:ascii="Times New Roman" w:hAnsi="Times New Roman" w:cs="Times New Roman"/>
          <w:sz w:val="24"/>
          <w:szCs w:val="24"/>
        </w:rPr>
        <w:t>os municípios</w:t>
      </w:r>
      <w:r>
        <w:rPr>
          <w:rFonts w:ascii="Times New Roman" w:hAnsi="Times New Roman" w:cs="Times New Roman"/>
          <w:sz w:val="24"/>
          <w:szCs w:val="24"/>
        </w:rPr>
        <w:t xml:space="preserve"> apresentam normativas legais que dispõem sobre o tema, </w:t>
      </w:r>
      <w:r w:rsidRPr="008C6AC2">
        <w:rPr>
          <w:rFonts w:ascii="Times New Roman" w:hAnsi="Times New Roman" w:cs="Times New Roman"/>
          <w:sz w:val="24"/>
          <w:szCs w:val="24"/>
        </w:rPr>
        <w:t xml:space="preserve">entretanto estas normativas, em sua grande maioria, não fazem referências às especificidades existentes na Política Nacional de Resíduos Sólidos, </w:t>
      </w:r>
      <w:r>
        <w:rPr>
          <w:rFonts w:ascii="Times New Roman" w:hAnsi="Times New Roman" w:cs="Times New Roman"/>
          <w:sz w:val="24"/>
          <w:szCs w:val="24"/>
        </w:rPr>
        <w:t>não podendo ser caracterizadas como “</w:t>
      </w:r>
      <w:proofErr w:type="gramStart"/>
      <w:r w:rsidRPr="004872C1">
        <w:rPr>
          <w:rFonts w:ascii="Times New Roman" w:hAnsi="Times New Roman" w:cs="Times New Roman"/>
          <w:sz w:val="24"/>
          <w:szCs w:val="24"/>
        </w:rPr>
        <w:t>instrumento</w:t>
      </w:r>
      <w:r>
        <w:rPr>
          <w:rFonts w:ascii="Times New Roman" w:hAnsi="Times New Roman" w:cs="Times New Roman"/>
          <w:sz w:val="24"/>
          <w:szCs w:val="24"/>
        </w:rPr>
        <w:t>s</w:t>
      </w:r>
      <w:r w:rsidRPr="004872C1">
        <w:rPr>
          <w:rFonts w:ascii="Times New Roman" w:hAnsi="Times New Roman" w:cs="Times New Roman"/>
          <w:sz w:val="24"/>
          <w:szCs w:val="24"/>
        </w:rPr>
        <w:t xml:space="preserve"> guia</w:t>
      </w:r>
      <w:proofErr w:type="gramEnd"/>
      <w:r>
        <w:rPr>
          <w:rFonts w:ascii="Times New Roman" w:hAnsi="Times New Roman" w:cs="Times New Roman"/>
          <w:sz w:val="24"/>
          <w:szCs w:val="24"/>
        </w:rPr>
        <w:t>”</w:t>
      </w:r>
      <w:r w:rsidRPr="004872C1">
        <w:rPr>
          <w:rFonts w:ascii="Times New Roman" w:hAnsi="Times New Roman" w:cs="Times New Roman"/>
          <w:sz w:val="24"/>
          <w:szCs w:val="24"/>
        </w:rPr>
        <w:t xml:space="preserve"> </w:t>
      </w:r>
      <w:r>
        <w:rPr>
          <w:rFonts w:ascii="Times New Roman" w:hAnsi="Times New Roman" w:cs="Times New Roman"/>
          <w:sz w:val="24"/>
          <w:szCs w:val="24"/>
        </w:rPr>
        <w:t xml:space="preserve">na efetivação do gerenciamento sustentável dos resíduos, deixando à mercê princípios e objetivos de significativa importância no processo, tais como: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a prevenção e a precaução;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o poluidor-pagador e o protetor-recebedor;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a visão sistêmica, na gestão dos resíduos sólidos, que considere as variáveis ambiental, social, cultural, econômica, tecnológica e de saúde pública;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o desenvolvimento sustentável;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xml:space="preserve">- a </w:t>
      </w:r>
      <w:proofErr w:type="spellStart"/>
      <w:r w:rsidRPr="004872C1">
        <w:rPr>
          <w:color w:val="000000"/>
        </w:rPr>
        <w:t>ecoeficiência</w:t>
      </w:r>
      <w:proofErr w:type="spellEnd"/>
      <w:r w:rsidRPr="004872C1">
        <w:rPr>
          <w:color w:val="000000"/>
        </w:rPr>
        <w:t>, mediante a compatibilização entre o fornecimento, a preços competitivos, de bens e serviços qualificados que satisfaçam as necessidades humanas e tragam qualidade de vida e a redução do impacto ambiental e do consumo de recursos naturais a um nível, no mínimo, equivalente à capacidade de sustentação estimada do planeta;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a cooperação entre as diferentes esferas do poder público, o setor empresarial e demais segmentos da sociedade;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a responsabilidade compartilhada pelo ciclo de vida dos produtos;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o reconhecimento do resíduo sólido reutilizável e reciclável como um bem econômico e de valor social, gerador de trabalho e renda e promotor de cidadania;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o respeito às diversidades locais e regionais; </w:t>
      </w:r>
    </w:p>
    <w:p w:rsidR="00676566" w:rsidRPr="004872C1" w:rsidRDefault="00676566" w:rsidP="00676566">
      <w:pPr>
        <w:pStyle w:val="artigo"/>
        <w:spacing w:before="300" w:beforeAutospacing="0" w:after="300" w:afterAutospacing="0" w:line="360" w:lineRule="auto"/>
        <w:ind w:left="851"/>
        <w:jc w:val="both"/>
        <w:rPr>
          <w:color w:val="000000"/>
        </w:rPr>
      </w:pPr>
      <w:r>
        <w:rPr>
          <w:color w:val="000000"/>
        </w:rPr>
        <w:t xml:space="preserve">- </w:t>
      </w:r>
      <w:r w:rsidRPr="004872C1">
        <w:rPr>
          <w:color w:val="000000"/>
        </w:rPr>
        <w:t>o direito da sociedade à informação e ao controle social;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a razoabilidade e a proporcionalidade.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não geração, redução, reutilização, reciclagem e tratamento dos resíduos sólidos, bem como disposição final ambientalmente adequada dos rejeitos;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estímulo à adoção de padrões sustentáveis de produção e consumo de bens e serviços;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adoção, desenvolvimento e aprimoramento de tecnologias limpas como forma de minimizar impactos ambientais;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redução do volume e da periculosidade dos resíduos perigosos;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xml:space="preserve">- incentivo à indústria da reciclagem, tendo em vista fomentar o uso de matérias-primas e insumos derivados de </w:t>
      </w:r>
      <w:r w:rsidR="00767EA4">
        <w:rPr>
          <w:color w:val="000000"/>
        </w:rPr>
        <w:t>resíduos</w:t>
      </w:r>
      <w:r w:rsidRPr="004872C1">
        <w:rPr>
          <w:color w:val="000000"/>
        </w:rPr>
        <w:t xml:space="preserve"> recicláveis e reciclados;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gestão integrada de resíduos sólidos;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articulação entre as diferentes esferas do poder público, e destas com o setor empresarial, com vistas à cooperação técnica e financeira para a gestão integrada de resíduos sólidos;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capacitação técnica continuada na área de resíduos sólidos;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regularidade, continuidade, funcionalidade e universalização da prestação dos serviços públicos de limpeza urbana e de manejo de resíduos sólidos, com adoção de mecanismos gerenciais e econômicos que assegurem a recuperação dos custos dos serviços prestados, como forma de garantir sua sustentabilidade operacional e financeira, observada a</w:t>
      </w:r>
      <w:r w:rsidRPr="004872C1">
        <w:rPr>
          <w:rStyle w:val="apple-converted-space"/>
          <w:rFonts w:eastAsiaTheme="majorEastAsia"/>
          <w:color w:val="000000"/>
        </w:rPr>
        <w:t> </w:t>
      </w:r>
      <w:hyperlink r:id="rId63" w:history="1">
        <w:r w:rsidRPr="004872C1">
          <w:rPr>
            <w:rStyle w:val="Hyperlink"/>
            <w:rFonts w:eastAsiaTheme="majorEastAsia"/>
          </w:rPr>
          <w:t>Lei nº 11.445, de 2007</w:t>
        </w:r>
      </w:hyperlink>
      <w:r w:rsidRPr="004872C1">
        <w:rPr>
          <w:color w:val="000000"/>
        </w:rPr>
        <w:t>;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prioridade, nas aquisições e contratações governamentais, para: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a) produtos reciclados e recicláveis;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b) bens, serviços e obras que considerem critérios compatíveis com padrões de consumo social e ambientalmente sustentáveis;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xml:space="preserve">- integração dos catadores de </w:t>
      </w:r>
      <w:r w:rsidR="00767EA4">
        <w:rPr>
          <w:color w:val="000000"/>
        </w:rPr>
        <w:t>resíduos</w:t>
      </w:r>
      <w:r w:rsidRPr="004872C1">
        <w:rPr>
          <w:color w:val="000000"/>
        </w:rPr>
        <w:t xml:space="preserve"> reutilizáveis e recicláveis nas ações que envolvam a responsabilidade compartilhada pelo ciclo de vida dos produtos;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xml:space="preserve">- estímulo à </w:t>
      </w:r>
      <w:proofErr w:type="gramStart"/>
      <w:r w:rsidRPr="004872C1">
        <w:rPr>
          <w:color w:val="000000"/>
        </w:rPr>
        <w:t>implementação</w:t>
      </w:r>
      <w:proofErr w:type="gramEnd"/>
      <w:r w:rsidRPr="004872C1">
        <w:rPr>
          <w:color w:val="000000"/>
        </w:rPr>
        <w:t xml:space="preserve"> da avaliação do ciclo de vida do produto;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incentivo ao desenvolvimento de sistemas de gestão ambiental e empresarial voltados para a melhoria dos processos produtivos e ao reaproveitamento dos resíduos sólidos, incluídos a recuperação e o aproveitamento energético; </w:t>
      </w:r>
    </w:p>
    <w:p w:rsidR="00676566" w:rsidRPr="004872C1" w:rsidRDefault="00676566" w:rsidP="00676566">
      <w:pPr>
        <w:pStyle w:val="artigo"/>
        <w:spacing w:before="300" w:beforeAutospacing="0" w:after="300" w:afterAutospacing="0" w:line="360" w:lineRule="auto"/>
        <w:ind w:left="851"/>
        <w:jc w:val="both"/>
        <w:rPr>
          <w:color w:val="000000"/>
        </w:rPr>
      </w:pPr>
      <w:r w:rsidRPr="004872C1">
        <w:rPr>
          <w:color w:val="000000"/>
        </w:rPr>
        <w:t>- estímulo à rotulagem ambiental e ao consumo sustentável. </w:t>
      </w:r>
    </w:p>
    <w:p w:rsidR="00676566" w:rsidRDefault="00676566" w:rsidP="00676566">
      <w:pPr>
        <w:autoSpaceDE w:val="0"/>
        <w:autoSpaceDN w:val="0"/>
        <w:adjustRightInd w:val="0"/>
        <w:ind w:firstLine="708"/>
        <w:jc w:val="right"/>
        <w:rPr>
          <w:rFonts w:ascii="Times New Roman" w:hAnsi="Times New Roman" w:cs="Times New Roman"/>
          <w:sz w:val="24"/>
          <w:szCs w:val="24"/>
        </w:rPr>
      </w:pPr>
      <w:r>
        <w:rPr>
          <w:rFonts w:ascii="Times New Roman" w:hAnsi="Times New Roman" w:cs="Times New Roman"/>
          <w:sz w:val="24"/>
          <w:szCs w:val="24"/>
        </w:rPr>
        <w:t>(ref.: Lei nº 12.305/2010 – artigos 6º e 7º)</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Dentre os assuntos abordados nas legislações municipais levantadas, destacam-se: </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 Assuntos genéricos relativos à importância da preservação ambiental; </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Ações pontuais relativas ao beneficiamento dos resíduos;</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 Importância do atendimento </w:t>
      </w:r>
      <w:proofErr w:type="gramStart"/>
      <w:r>
        <w:rPr>
          <w:rFonts w:ascii="Times New Roman" w:hAnsi="Times New Roman" w:cs="Times New Roman"/>
          <w:sz w:val="24"/>
          <w:szCs w:val="24"/>
        </w:rPr>
        <w:t>à</w:t>
      </w:r>
      <w:proofErr w:type="gramEnd"/>
      <w:r>
        <w:rPr>
          <w:rFonts w:ascii="Times New Roman" w:hAnsi="Times New Roman" w:cs="Times New Roman"/>
          <w:sz w:val="24"/>
          <w:szCs w:val="24"/>
        </w:rPr>
        <w:t xml:space="preserve"> normas de segurança para manuseio dos resíduos;</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Obrigatoriedade do descarte ambientalmente adequado dos resíduos;</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Condicionantes relativas aos resíduos para obtenção do licenciamento ambiental;</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Proibição da incineração a céu aberto</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 Proibição do lançamento </w:t>
      </w:r>
      <w:proofErr w:type="gramStart"/>
      <w:r>
        <w:rPr>
          <w:rFonts w:ascii="Times New Roman" w:hAnsi="Times New Roman" w:cs="Times New Roman"/>
          <w:sz w:val="24"/>
          <w:szCs w:val="24"/>
        </w:rPr>
        <w:t>dos resíduo</w:t>
      </w:r>
      <w:proofErr w:type="gramEnd"/>
      <w:r>
        <w:rPr>
          <w:rFonts w:ascii="Times New Roman" w:hAnsi="Times New Roman" w:cs="Times New Roman"/>
          <w:sz w:val="24"/>
          <w:szCs w:val="24"/>
        </w:rPr>
        <w:t xml:space="preserve"> em corpos hídricos;</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Responsabilidade da gestão do resíduo pelo gerador de: resíduos industriais, de saúde, grandes geradores de resíduos da construção civil;</w:t>
      </w:r>
      <w:proofErr w:type="gramStart"/>
      <w:r>
        <w:rPr>
          <w:rFonts w:ascii="Times New Roman" w:hAnsi="Times New Roman" w:cs="Times New Roman"/>
          <w:sz w:val="24"/>
          <w:szCs w:val="24"/>
        </w:rPr>
        <w:t xml:space="preserve">  </w:t>
      </w:r>
    </w:p>
    <w:p w:rsidR="00676566" w:rsidRDefault="00676566" w:rsidP="00676566">
      <w:pPr>
        <w:autoSpaceDE w:val="0"/>
        <w:autoSpaceDN w:val="0"/>
        <w:adjustRightInd w:val="0"/>
        <w:ind w:firstLine="708"/>
        <w:rPr>
          <w:rFonts w:ascii="Times New Roman" w:hAnsi="Times New Roman" w:cs="Times New Roman"/>
          <w:sz w:val="24"/>
          <w:szCs w:val="24"/>
        </w:rPr>
      </w:pPr>
      <w:proofErr w:type="gramEnd"/>
      <w:r>
        <w:rPr>
          <w:rFonts w:ascii="Times New Roman" w:hAnsi="Times New Roman" w:cs="Times New Roman"/>
          <w:sz w:val="24"/>
          <w:szCs w:val="24"/>
        </w:rPr>
        <w:t>- Formas de acondicionamento e disposição dos resíduos para a coleta pública;</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Taxas de resíduos e código tributários;</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Dentre outros.</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Dentre as tipologias de </w:t>
      </w:r>
      <w:proofErr w:type="gramStart"/>
      <w:r>
        <w:rPr>
          <w:rFonts w:ascii="Times New Roman" w:hAnsi="Times New Roman" w:cs="Times New Roman"/>
          <w:sz w:val="24"/>
          <w:szCs w:val="24"/>
        </w:rPr>
        <w:t>resíduos mais contempladas</w:t>
      </w:r>
      <w:proofErr w:type="gramEnd"/>
      <w:r>
        <w:rPr>
          <w:rFonts w:ascii="Times New Roman" w:hAnsi="Times New Roman" w:cs="Times New Roman"/>
          <w:sz w:val="24"/>
          <w:szCs w:val="24"/>
        </w:rPr>
        <w:t xml:space="preserve"> nas legislações dos municípios, destacam-se: </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Resíduos de limpeza urbana;</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Resíduos sólidos domiciliares;</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Resíduos industriais;</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Resíduos da saúde;</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Resíduos radioativos;</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Resíduos de agrotóxico;</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 Dentre outros. </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Como resultado dos fatos evidenciados e analisados, é notória a necessidade do estabelecimento de controles que assegurem</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a alteração do atual quadro existente. A administraç</w:t>
      </w:r>
      <w:r w:rsidR="00BA2897">
        <w:rPr>
          <w:rFonts w:ascii="Times New Roman" w:hAnsi="Times New Roman" w:cs="Times New Roman"/>
          <w:sz w:val="24"/>
          <w:szCs w:val="24"/>
        </w:rPr>
        <w:t>ão</w:t>
      </w:r>
      <w:r>
        <w:rPr>
          <w:rFonts w:ascii="Times New Roman" w:hAnsi="Times New Roman" w:cs="Times New Roman"/>
          <w:sz w:val="24"/>
          <w:szCs w:val="24"/>
        </w:rPr>
        <w:t xml:space="preserve"> pública d</w:t>
      </w:r>
      <w:r w:rsidR="006631D5">
        <w:rPr>
          <w:rFonts w:ascii="Times New Roman" w:hAnsi="Times New Roman" w:cs="Times New Roman"/>
          <w:sz w:val="24"/>
          <w:szCs w:val="24"/>
        </w:rPr>
        <w:t>o município</w:t>
      </w:r>
      <w:r>
        <w:rPr>
          <w:rFonts w:ascii="Times New Roman" w:hAnsi="Times New Roman" w:cs="Times New Roman"/>
          <w:sz w:val="24"/>
          <w:szCs w:val="24"/>
        </w:rPr>
        <w:t xml:space="preserve"> deve firmar o comando referente aos serviços de limpeza urbana e manejo de resíduos sólidos através de ferramentas legislativas e fiscalizatórias. </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Recomenda-se que </w:t>
      </w:r>
      <w:proofErr w:type="gramStart"/>
      <w:r>
        <w:rPr>
          <w:rFonts w:ascii="Times New Roman" w:hAnsi="Times New Roman" w:cs="Times New Roman"/>
          <w:sz w:val="24"/>
          <w:szCs w:val="24"/>
        </w:rPr>
        <w:t>o poder público dos municípios, em conjunto com o Consórcio Intermunicipal da Região Centro do Estado do Rio Grande do Sul, planejem e decretem</w:t>
      </w:r>
      <w:proofErr w:type="gramEnd"/>
      <w:r>
        <w:rPr>
          <w:rFonts w:ascii="Times New Roman" w:hAnsi="Times New Roman" w:cs="Times New Roman"/>
          <w:sz w:val="24"/>
          <w:szCs w:val="24"/>
        </w:rPr>
        <w:t xml:space="preserve"> normativas legais, aplicáveis a todos os entes consorciados, que disponham sobre o gerenciamento de </w:t>
      </w:r>
      <w:r w:rsidRPr="0066550D">
        <w:rPr>
          <w:rFonts w:ascii="Times New Roman" w:hAnsi="Times New Roman" w:cs="Times New Roman"/>
          <w:b/>
          <w:sz w:val="24"/>
          <w:szCs w:val="24"/>
        </w:rPr>
        <w:t>todas</w:t>
      </w:r>
      <w:r>
        <w:rPr>
          <w:rFonts w:ascii="Times New Roman" w:hAnsi="Times New Roman" w:cs="Times New Roman"/>
          <w:sz w:val="24"/>
          <w:szCs w:val="24"/>
        </w:rPr>
        <w:t xml:space="preserve"> as tipologias de resíduos geradas na região. As normativas legais devem estar contextualizadas e em consonância com a Política Nacional de Resíduos Sólidos. Devem levar em conta adaptações focalizadas à realidade social, ambiental e econômica existente na região e abranger premissas relativas ao novo modelo tecnológico de manejo de resíduos sólidos concebido pelo Ministério do Meio Ambiente, Ministério das Cidades e contemplado neste PRGIR, de modo adaptado à localidade em estudo.</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Além disso, é importante que todos os programas, ações, diretrizes e estratégias abordadas no Plano Regional de Resíduos sejam considerados na formulação das leis e decretos regionais.</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Devem ser também tomados como referências outros ordenamentos jurídicos de âmbito federal, que não somente a lei 12.305/2010, e os ordenamentos de âmbito estadual, promulgados pelas secretarias e órgãos ambientais da federação e do estado, que caracterizam apêndices da PNRS.</w:t>
      </w:r>
    </w:p>
    <w:p w:rsidR="00676566" w:rsidRDefault="00676566" w:rsidP="000C198A">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Em contrapartida, vale informar que </w:t>
      </w:r>
      <w:r w:rsidR="006631D5">
        <w:rPr>
          <w:rFonts w:ascii="Times New Roman" w:hAnsi="Times New Roman" w:cs="Times New Roman"/>
          <w:sz w:val="24"/>
          <w:szCs w:val="24"/>
        </w:rPr>
        <w:t>os municípios</w:t>
      </w:r>
      <w:r>
        <w:rPr>
          <w:rFonts w:ascii="Times New Roman" w:hAnsi="Times New Roman" w:cs="Times New Roman"/>
          <w:sz w:val="24"/>
          <w:szCs w:val="24"/>
        </w:rPr>
        <w:t xml:space="preserve">, em complemento às futuras leis a serem decretadas pelo CI/Centro, podem e devem alterar e suplementar as legislações municipais já existentes, com vistas a aprimorar e restringir ainda mais o banco de dados legislativo, relativo ao gerenciamento dos resíduos sólidos, já que estas normativas versam, em sua grande maioria, sobre exigências genéricas que não asseguram o atendimento integral, local, aos preceitos da PNRS. Conforme já mencionado anteriormente, este fator decorre do fato de estas normas terem sido elaboradas e validadas em um passado retrógrado onde a cultura ambiental ainda não enfatizava normalizações específicas direcionadas ao gerenciamento dos resíduos. </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É importante referir que dentre os municípios consorciados, </w:t>
      </w:r>
      <w:proofErr w:type="spellStart"/>
      <w:r>
        <w:rPr>
          <w:rFonts w:ascii="Times New Roman" w:hAnsi="Times New Roman" w:cs="Times New Roman"/>
          <w:sz w:val="24"/>
          <w:szCs w:val="24"/>
        </w:rPr>
        <w:t>Ivorá</w:t>
      </w:r>
      <w:proofErr w:type="spellEnd"/>
      <w:r>
        <w:rPr>
          <w:rFonts w:ascii="Times New Roman" w:hAnsi="Times New Roman" w:cs="Times New Roman"/>
          <w:sz w:val="24"/>
          <w:szCs w:val="24"/>
        </w:rPr>
        <w:t xml:space="preserve">; Nova Esperança do Sul e Nova Palma já possuem leis bem avançadas, que abordam os conceitos previstos na PNRS, tais como assuntos relativos à </w:t>
      </w:r>
      <w:proofErr w:type="gramStart"/>
      <w:r w:rsidRPr="00FC632C">
        <w:rPr>
          <w:rFonts w:ascii="Times New Roman" w:hAnsi="Times New Roman" w:cs="Times New Roman"/>
          <w:sz w:val="24"/>
          <w:szCs w:val="24"/>
        </w:rPr>
        <w:t>implementação</w:t>
      </w:r>
      <w:proofErr w:type="gramEnd"/>
      <w:r w:rsidRPr="00FC632C">
        <w:rPr>
          <w:rFonts w:ascii="Times New Roman" w:hAnsi="Times New Roman" w:cs="Times New Roman"/>
          <w:sz w:val="24"/>
          <w:szCs w:val="24"/>
        </w:rPr>
        <w:t xml:space="preserve"> da Política Municipal de Gestão de Resíduos Sólidos</w:t>
      </w:r>
      <w:r>
        <w:rPr>
          <w:rFonts w:ascii="Times New Roman" w:hAnsi="Times New Roman" w:cs="Times New Roman"/>
          <w:sz w:val="24"/>
          <w:szCs w:val="24"/>
        </w:rPr>
        <w:t xml:space="preserve">, Plano Municipal de Saneamento e </w:t>
      </w:r>
      <w:r w:rsidRPr="00FC632C">
        <w:rPr>
          <w:rFonts w:ascii="Times New Roman" w:hAnsi="Times New Roman" w:cs="Times New Roman"/>
          <w:sz w:val="24"/>
          <w:szCs w:val="24"/>
        </w:rPr>
        <w:t>Política Municipal de Saneamento Básico e Gestão de Resíduos Sólidos</w:t>
      </w:r>
      <w:r>
        <w:rPr>
          <w:rFonts w:ascii="Times New Roman" w:hAnsi="Times New Roman" w:cs="Times New Roman"/>
          <w:sz w:val="24"/>
          <w:szCs w:val="24"/>
        </w:rPr>
        <w:t xml:space="preserve">, respectivamente.  </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O </w:t>
      </w:r>
      <w:r w:rsidR="000C198A">
        <w:rPr>
          <w:rFonts w:ascii="Times New Roman" w:hAnsi="Times New Roman" w:cs="Times New Roman"/>
          <w:sz w:val="24"/>
          <w:szCs w:val="24"/>
        </w:rPr>
        <w:t>volume</w:t>
      </w:r>
      <w:r>
        <w:rPr>
          <w:rFonts w:ascii="Times New Roman" w:hAnsi="Times New Roman" w:cs="Times New Roman"/>
          <w:sz w:val="24"/>
          <w:szCs w:val="24"/>
        </w:rPr>
        <w:t xml:space="preserve"> </w:t>
      </w:r>
      <w:r w:rsidR="000C198A">
        <w:rPr>
          <w:rFonts w:ascii="Times New Roman" w:hAnsi="Times New Roman" w:cs="Times New Roman"/>
          <w:sz w:val="24"/>
          <w:szCs w:val="24"/>
        </w:rPr>
        <w:t>I</w:t>
      </w:r>
      <w:r>
        <w:rPr>
          <w:rFonts w:ascii="Times New Roman" w:hAnsi="Times New Roman" w:cs="Times New Roman"/>
          <w:sz w:val="24"/>
          <w:szCs w:val="24"/>
        </w:rPr>
        <w:t>I deste Plano Regional de Gestão Integrada de Resíduos Sólidos elenca</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as principais normas que devem ser avaliadas para a formulação das legislações regionais e apresentam a relação das legislações levantadas junto aos municípios consorciados.</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Outro fator de extrema relevância que merece ser abordado neste tópico é referente ao processo fiscalizatório. </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Salienta-se que de nada vale o aprimoramento dos regulamentos legais, focalizados nas questões de gerenciamento de resíduos sólidos se os entes consorciados não apresentarem um sólido corpo fiscalizatório que atue fortemente na verificação e monitoramento das ações desenvolvidas por todas as esferas envolvidas no processo, que contemplam desde o setor público, passando pelo privado até o gerador/</w:t>
      </w:r>
      <w:proofErr w:type="spellStart"/>
      <w:proofErr w:type="gramStart"/>
      <w:r>
        <w:rPr>
          <w:rFonts w:ascii="Times New Roman" w:hAnsi="Times New Roman" w:cs="Times New Roman"/>
          <w:sz w:val="24"/>
          <w:szCs w:val="24"/>
        </w:rPr>
        <w:t>consumidor,</w:t>
      </w:r>
      <w:proofErr w:type="gramEnd"/>
      <w:r>
        <w:rPr>
          <w:rFonts w:ascii="Times New Roman" w:hAnsi="Times New Roman" w:cs="Times New Roman"/>
          <w:sz w:val="24"/>
          <w:szCs w:val="24"/>
        </w:rPr>
        <w:t>ou</w:t>
      </w:r>
      <w:proofErr w:type="spellEnd"/>
      <w:r>
        <w:rPr>
          <w:rFonts w:ascii="Times New Roman" w:hAnsi="Times New Roman" w:cs="Times New Roman"/>
          <w:sz w:val="24"/>
          <w:szCs w:val="24"/>
        </w:rPr>
        <w:t xml:space="preserve"> seja, a comunidade. </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xml:space="preserve">Deste modo, faz-se urgente e imprescindível prover recursos técnicos, humanos e financeiros que viabilizem a atuação de agentes para a fiscalização dos processos que competem aos municípios consorciados, conforme previsto no capítulo “Proposição de estrutura administrativa e fiscalizatória para a gestão dos resíduos sólidos gerados” deste PRGIRS. </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Somente para fins de explanação, cabe citar que divers</w:t>
      </w:r>
      <w:r w:rsidR="006631D5">
        <w:rPr>
          <w:rFonts w:ascii="Times New Roman" w:hAnsi="Times New Roman" w:cs="Times New Roman"/>
          <w:sz w:val="24"/>
          <w:szCs w:val="24"/>
        </w:rPr>
        <w:t>os municípios</w:t>
      </w:r>
      <w:r>
        <w:rPr>
          <w:rFonts w:ascii="Times New Roman" w:hAnsi="Times New Roman" w:cs="Times New Roman"/>
          <w:sz w:val="24"/>
          <w:szCs w:val="24"/>
        </w:rPr>
        <w:t xml:space="preserve"> enfocam em suas normativas legais a proibição da deposição irregular dos resíduos. No entanto, quase 100% d</w:t>
      </w:r>
      <w:r w:rsidR="006631D5">
        <w:rPr>
          <w:rFonts w:ascii="Times New Roman" w:hAnsi="Times New Roman" w:cs="Times New Roman"/>
          <w:sz w:val="24"/>
          <w:szCs w:val="24"/>
        </w:rPr>
        <w:t>os municípios</w:t>
      </w:r>
      <w:r>
        <w:rPr>
          <w:rFonts w:ascii="Times New Roman" w:hAnsi="Times New Roman" w:cs="Times New Roman"/>
          <w:sz w:val="24"/>
          <w:szCs w:val="24"/>
        </w:rPr>
        <w:t xml:space="preserve"> apresentam áreas de bota-fora e lixão. Este é apenas um dos exemplos que demonstram que as alusões contidas nas leis não funcionam caso o processo de fiscalização se apresente defasado. </w:t>
      </w:r>
    </w:p>
    <w:p w:rsidR="00676566" w:rsidRDefault="00676566" w:rsidP="00676566">
      <w:pPr>
        <w:autoSpaceDE w:val="0"/>
        <w:autoSpaceDN w:val="0"/>
        <w:adjustRightInd w:val="0"/>
        <w:ind w:firstLine="708"/>
        <w:rPr>
          <w:rFonts w:ascii="Times New Roman" w:hAnsi="Times New Roman" w:cs="Times New Roman"/>
          <w:sz w:val="24"/>
          <w:szCs w:val="24"/>
        </w:rPr>
      </w:pPr>
    </w:p>
    <w:p w:rsidR="00676566" w:rsidRPr="005A0124" w:rsidRDefault="00676566" w:rsidP="005A0124">
      <w:pPr>
        <w:autoSpaceDE w:val="0"/>
        <w:autoSpaceDN w:val="0"/>
        <w:adjustRightInd w:val="0"/>
        <w:jc w:val="center"/>
        <w:rPr>
          <w:rFonts w:ascii="Times New Roman" w:hAnsi="Times New Roman" w:cs="Times New Roman"/>
          <w:b/>
          <w:i/>
          <w:sz w:val="24"/>
          <w:szCs w:val="24"/>
        </w:rPr>
      </w:pPr>
      <w:r w:rsidRPr="005A0124">
        <w:rPr>
          <w:rFonts w:ascii="Times New Roman" w:hAnsi="Times New Roman" w:cs="Times New Roman"/>
          <w:b/>
          <w:i/>
          <w:sz w:val="24"/>
          <w:szCs w:val="24"/>
        </w:rPr>
        <w:t>Outras considerações</w:t>
      </w:r>
    </w:p>
    <w:p w:rsidR="00676566" w:rsidRDefault="00676566" w:rsidP="00676566">
      <w:pPr>
        <w:autoSpaceDE w:val="0"/>
        <w:autoSpaceDN w:val="0"/>
        <w:adjustRightInd w:val="0"/>
        <w:ind w:firstLine="708"/>
        <w:rPr>
          <w:rFonts w:ascii="Times New Roman" w:hAnsi="Times New Roman" w:cs="Times New Roman"/>
          <w:sz w:val="24"/>
          <w:szCs w:val="24"/>
        </w:rPr>
      </w:pPr>
      <w:r w:rsidRPr="00A9580D">
        <w:rPr>
          <w:rFonts w:ascii="Times New Roman" w:hAnsi="Times New Roman" w:cs="Times New Roman"/>
          <w:sz w:val="24"/>
          <w:szCs w:val="24"/>
        </w:rPr>
        <w:t>- Tanto as normativas legais que vierem a ser formuladas pelo CI/Centro, como as adaptações e suplementações a serem previstas nas legislações municipais já existentes devem, necessariamente, considerar atuações integradas e sinérgicas entre os municípios consorciados, tendo em vista que precisam chancelar a viabilização da implantação de ações conjuntas, regionais e integradas. Como um exemplo, pode-se citar a situação em que determinado empreendimento para tratamento de resíduos, seja implantado em município específico, com o objetivo de atender não somente à demanda própria, mas também as demandas dos demais municípios do entorno. Nesse caso, a legislação municipal deve permitir o recebimento dos resíduos dos demais municípios.</w:t>
      </w:r>
    </w:p>
    <w:p w:rsidR="00676566" w:rsidRDefault="00676566" w:rsidP="00676566">
      <w:pPr>
        <w:autoSpaceDE w:val="0"/>
        <w:autoSpaceDN w:val="0"/>
        <w:adjustRightInd w:val="0"/>
        <w:ind w:firstLine="708"/>
        <w:rPr>
          <w:rFonts w:ascii="Times New Roman" w:hAnsi="Times New Roman" w:cs="Times New Roman"/>
          <w:sz w:val="24"/>
          <w:szCs w:val="24"/>
        </w:rPr>
      </w:pPr>
      <w:r>
        <w:rPr>
          <w:rFonts w:ascii="Times New Roman" w:hAnsi="Times New Roman" w:cs="Times New Roman"/>
          <w:sz w:val="24"/>
          <w:szCs w:val="24"/>
        </w:rPr>
        <w:t>- O embasamento teórico dos capítulos constantes deste Plano Regional de Gestão Integrada de Resíduos Sólidos tiveram como referência, em sua grande maioria, leis e resoluções federais que regem a gestão dos resíduos sólidos no Brasil. No entanto,</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as normativas legais de âmbito estadual e municipal, referenciadas nos quadros constantes deste capítulo, em conjunto com as normativas federais, foram integralmente levadas em conta na elaboração deste documento.</w:t>
      </w:r>
    </w:p>
    <w:p w:rsidR="003602C1" w:rsidRDefault="003602C1" w:rsidP="00676566">
      <w:pPr>
        <w:autoSpaceDE w:val="0"/>
        <w:autoSpaceDN w:val="0"/>
        <w:adjustRightInd w:val="0"/>
        <w:ind w:firstLine="708"/>
        <w:rPr>
          <w:rFonts w:ascii="Times New Roman" w:hAnsi="Times New Roman" w:cs="Times New Roman"/>
          <w:sz w:val="24"/>
          <w:szCs w:val="24"/>
        </w:rPr>
      </w:pPr>
    </w:p>
    <w:p w:rsidR="003602C1" w:rsidRDefault="003602C1" w:rsidP="00676566">
      <w:pPr>
        <w:autoSpaceDE w:val="0"/>
        <w:autoSpaceDN w:val="0"/>
        <w:adjustRightInd w:val="0"/>
        <w:ind w:firstLine="708"/>
        <w:rPr>
          <w:rFonts w:ascii="Times New Roman" w:hAnsi="Times New Roman" w:cs="Times New Roman"/>
          <w:sz w:val="24"/>
          <w:szCs w:val="24"/>
        </w:rPr>
      </w:pPr>
    </w:p>
    <w:p w:rsidR="000C198A" w:rsidRPr="006C4926" w:rsidRDefault="000C198A" w:rsidP="00676566">
      <w:pPr>
        <w:autoSpaceDE w:val="0"/>
        <w:autoSpaceDN w:val="0"/>
        <w:adjustRightInd w:val="0"/>
        <w:ind w:firstLine="708"/>
        <w:rPr>
          <w:rFonts w:ascii="Times New Roman" w:hAnsi="Times New Roman" w:cs="Times New Roman"/>
          <w:sz w:val="24"/>
          <w:szCs w:val="24"/>
        </w:rPr>
      </w:pPr>
    </w:p>
    <w:p w:rsidR="00443B44" w:rsidRDefault="00443B44" w:rsidP="00EF07A6">
      <w:pPr>
        <w:pStyle w:val="Ttulo1"/>
      </w:pPr>
    </w:p>
    <w:p w:rsidR="00443B44" w:rsidRDefault="00443B44" w:rsidP="00EF07A6">
      <w:pPr>
        <w:pStyle w:val="Ttulo1"/>
      </w:pPr>
    </w:p>
    <w:p w:rsidR="00443B44" w:rsidRDefault="00443B44" w:rsidP="00EF07A6">
      <w:pPr>
        <w:pStyle w:val="Ttulo1"/>
      </w:pPr>
    </w:p>
    <w:p w:rsidR="00443B44" w:rsidRDefault="00443B44" w:rsidP="00443B44"/>
    <w:p w:rsidR="00ED3378" w:rsidRDefault="00ED3378" w:rsidP="00443B44"/>
    <w:p w:rsidR="00ED3378" w:rsidRDefault="00ED3378" w:rsidP="00443B44"/>
    <w:p w:rsidR="00ED3378" w:rsidRDefault="00ED3378" w:rsidP="00443B44"/>
    <w:p w:rsidR="00ED3378" w:rsidRDefault="00ED3378" w:rsidP="00443B44"/>
    <w:p w:rsidR="00ED3378" w:rsidRDefault="00ED3378" w:rsidP="00443B44"/>
    <w:p w:rsidR="00ED3378" w:rsidRDefault="00ED3378" w:rsidP="00443B44"/>
    <w:p w:rsidR="00ED3378" w:rsidRDefault="00ED3378" w:rsidP="00443B44"/>
    <w:p w:rsidR="00ED3378" w:rsidRPr="00443B44" w:rsidRDefault="00ED3378" w:rsidP="00443B44"/>
    <w:p w:rsidR="00EF07A6" w:rsidRPr="00BD191D" w:rsidRDefault="002A061B" w:rsidP="00EF07A6">
      <w:pPr>
        <w:pStyle w:val="Ttulo1"/>
      </w:pPr>
      <w:bookmarkStart w:id="259" w:name="_Toc343009924"/>
      <w:r>
        <w:t>19</w:t>
      </w:r>
      <w:r w:rsidR="000B495D">
        <w:t xml:space="preserve"> </w:t>
      </w:r>
      <w:r w:rsidR="00EF07A6" w:rsidRPr="00BD191D">
        <w:t>PRINCIPAIS DEFICIÊNCIAS ASSOCIADAS À GESTÃO DOS RESÍDUOS SÓLIDOS NOS MUNICÍPIOS CONSORCIADOS AO CI/CENTRO</w:t>
      </w:r>
      <w:bookmarkEnd w:id="259"/>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A análise do diagnóstico efetuado neste projeto trouxe à tona as principais deficiências e dificuldades dos municípios relacionadas à gestão das diversas tipologias de resíduos sólidos geradas na região centro do estado do Rio Grande do Sul.</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A verificação crítica das fragilidades do sistema como um todo evidencia que as dificuldades e deficiências se assemelham em </w:t>
      </w:r>
      <w:proofErr w:type="gramStart"/>
      <w:r w:rsidRPr="00BD191D">
        <w:rPr>
          <w:rFonts w:ascii="Times New Roman" w:hAnsi="Times New Roman" w:cs="Times New Roman"/>
          <w:sz w:val="24"/>
          <w:szCs w:val="24"/>
        </w:rPr>
        <w:t xml:space="preserve">todas </w:t>
      </w:r>
      <w:r w:rsidR="006631D5">
        <w:rPr>
          <w:rFonts w:ascii="Times New Roman" w:hAnsi="Times New Roman" w:cs="Times New Roman"/>
          <w:sz w:val="24"/>
          <w:szCs w:val="24"/>
        </w:rPr>
        <w:t>os</w:t>
      </w:r>
      <w:proofErr w:type="gramEnd"/>
      <w:r w:rsidR="006631D5">
        <w:rPr>
          <w:rFonts w:ascii="Times New Roman" w:hAnsi="Times New Roman" w:cs="Times New Roman"/>
          <w:sz w:val="24"/>
          <w:szCs w:val="24"/>
        </w:rPr>
        <w:t xml:space="preserve"> municípios consorciado</w:t>
      </w:r>
      <w:r w:rsidRPr="00BD191D">
        <w:rPr>
          <w:rFonts w:ascii="Times New Roman" w:hAnsi="Times New Roman" w:cs="Times New Roman"/>
          <w:sz w:val="24"/>
          <w:szCs w:val="24"/>
        </w:rPr>
        <w:t xml:space="preserve">s. </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Nota-se claramente que um dos principais fatores limitantes ao desenvolvimento e aprimoramento da gestão dos resíduos sólidos nos moldes previstos na Política Nacional de Resíduos Sólidos relaciona-se diretamente com os recursos administrativos e técnicos existentes n</w:t>
      </w:r>
      <w:r w:rsidR="006631D5">
        <w:rPr>
          <w:rFonts w:ascii="Times New Roman" w:hAnsi="Times New Roman" w:cs="Times New Roman"/>
          <w:sz w:val="24"/>
          <w:szCs w:val="24"/>
        </w:rPr>
        <w:t>os municípios</w:t>
      </w:r>
      <w:r w:rsidRPr="00BD191D">
        <w:rPr>
          <w:rFonts w:ascii="Times New Roman" w:hAnsi="Times New Roman" w:cs="Times New Roman"/>
          <w:sz w:val="24"/>
          <w:szCs w:val="24"/>
        </w:rPr>
        <w:t xml:space="preserve"> para a coordenação da gestão destes </w:t>
      </w:r>
      <w:r w:rsidR="00767EA4">
        <w:rPr>
          <w:rFonts w:ascii="Times New Roman" w:hAnsi="Times New Roman" w:cs="Times New Roman"/>
          <w:sz w:val="24"/>
          <w:szCs w:val="24"/>
        </w:rPr>
        <w:t>resíduos</w:t>
      </w:r>
      <w:r w:rsidRPr="00BD191D">
        <w:rPr>
          <w:rFonts w:ascii="Times New Roman" w:hAnsi="Times New Roman" w:cs="Times New Roman"/>
          <w:sz w:val="24"/>
          <w:szCs w:val="24"/>
        </w:rPr>
        <w:t xml:space="preserve">. </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Embora existam equipes responsáveis principalmente pelo gerenciamento e fiscalização das etapas que compõem a gestão dos RSD e Rejeitos, </w:t>
      </w:r>
      <w:proofErr w:type="gramStart"/>
      <w:r w:rsidRPr="00BD191D">
        <w:rPr>
          <w:rFonts w:ascii="Times New Roman" w:hAnsi="Times New Roman" w:cs="Times New Roman"/>
          <w:sz w:val="24"/>
          <w:szCs w:val="24"/>
        </w:rPr>
        <w:t>RLP e RSS, é</w:t>
      </w:r>
      <w:proofErr w:type="gramEnd"/>
      <w:r w:rsidRPr="00BD191D">
        <w:rPr>
          <w:rFonts w:ascii="Times New Roman" w:hAnsi="Times New Roman" w:cs="Times New Roman"/>
          <w:sz w:val="24"/>
          <w:szCs w:val="24"/>
        </w:rPr>
        <w:t xml:space="preserve"> evidente que se faz necessária uma estruturação mais sólida, capaz de prover e assegurar a sustentabilidade do processo. Em relação às demais tipologias de resíduos, há indícios e provas de que as equipes técnicas atuantes, responsáveis pela fiscalização e/ou administração da gestão, muitas vezes apresentam-se</w:t>
      </w:r>
      <w:proofErr w:type="gramStart"/>
      <w:r w:rsidRPr="00BD191D">
        <w:rPr>
          <w:rFonts w:ascii="Times New Roman" w:hAnsi="Times New Roman" w:cs="Times New Roman"/>
          <w:sz w:val="24"/>
          <w:szCs w:val="24"/>
        </w:rPr>
        <w:t xml:space="preserve">  </w:t>
      </w:r>
      <w:proofErr w:type="gramEnd"/>
      <w:r w:rsidRPr="00BD191D">
        <w:rPr>
          <w:rFonts w:ascii="Times New Roman" w:hAnsi="Times New Roman" w:cs="Times New Roman"/>
          <w:sz w:val="24"/>
          <w:szCs w:val="24"/>
        </w:rPr>
        <w:t>ineficientes ou inexistentes.</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As lacunas relativas às estruturas administrativas e técnicas existentes nos municípios para a gestão dos resíduos sólidos são, dentre outros fatores, provenientes da escassez de recursos financeiros aplic</w:t>
      </w:r>
      <w:r w:rsidR="00767EA4">
        <w:rPr>
          <w:rFonts w:ascii="Times New Roman" w:hAnsi="Times New Roman" w:cs="Times New Roman"/>
          <w:sz w:val="24"/>
          <w:szCs w:val="24"/>
        </w:rPr>
        <w:t>ados pel</w:t>
      </w:r>
      <w:r w:rsidRPr="00BD191D">
        <w:rPr>
          <w:rFonts w:ascii="Times New Roman" w:hAnsi="Times New Roman" w:cs="Times New Roman"/>
          <w:sz w:val="24"/>
          <w:szCs w:val="24"/>
        </w:rPr>
        <w:t>a gestão pública. Este fator, somado à provável desestruturação relativa à recuperação dos custos despendidos na gestão dos resíduos, agrava consideravelmente a qualidade do gerenciame</w:t>
      </w:r>
      <w:r w:rsidR="00767EA4">
        <w:rPr>
          <w:rFonts w:ascii="Times New Roman" w:hAnsi="Times New Roman" w:cs="Times New Roman"/>
          <w:sz w:val="24"/>
          <w:szCs w:val="24"/>
        </w:rPr>
        <w:t>nto pelos municípios</w:t>
      </w:r>
      <w:r w:rsidRPr="00BD191D">
        <w:rPr>
          <w:rFonts w:ascii="Times New Roman" w:hAnsi="Times New Roman" w:cs="Times New Roman"/>
          <w:sz w:val="24"/>
          <w:szCs w:val="24"/>
        </w:rPr>
        <w:t xml:space="preserve">. </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As consequências da escassez de recursos financeiros e defasagens dos corpos técnicos atuantes na administração e fiscalização dos resíduos sólidos, associadas </w:t>
      </w:r>
      <w:proofErr w:type="gramStart"/>
      <w:r w:rsidRPr="00BD191D">
        <w:rPr>
          <w:rFonts w:ascii="Times New Roman" w:hAnsi="Times New Roman" w:cs="Times New Roman"/>
          <w:sz w:val="24"/>
          <w:szCs w:val="24"/>
        </w:rPr>
        <w:t>a</w:t>
      </w:r>
      <w:proofErr w:type="gramEnd"/>
      <w:r w:rsidRPr="00BD191D">
        <w:rPr>
          <w:rFonts w:ascii="Times New Roman" w:hAnsi="Times New Roman" w:cs="Times New Roman"/>
          <w:sz w:val="24"/>
          <w:szCs w:val="24"/>
        </w:rPr>
        <w:t xml:space="preserve"> nova cultura de gestão de resíduos estabelecida pela Lei 12.305/2010,  na prática repercutem em outras deficiências secundárias e decorrentes, tais como: </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 Utilização de áreas não licenciadas e/ou irregulares para o acondicionamento, </w:t>
      </w:r>
      <w:proofErr w:type="gramStart"/>
      <w:r w:rsidRPr="00BD191D">
        <w:rPr>
          <w:rFonts w:ascii="Times New Roman" w:hAnsi="Times New Roman" w:cs="Times New Roman"/>
          <w:sz w:val="24"/>
          <w:szCs w:val="24"/>
        </w:rPr>
        <w:t>transbordo</w:t>
      </w:r>
      <w:proofErr w:type="gramEnd"/>
      <w:r w:rsidRPr="00BD191D">
        <w:rPr>
          <w:rFonts w:ascii="Times New Roman" w:hAnsi="Times New Roman" w:cs="Times New Roman"/>
          <w:sz w:val="24"/>
          <w:szCs w:val="24"/>
        </w:rPr>
        <w:t xml:space="preserve">, </w:t>
      </w:r>
      <w:proofErr w:type="spellStart"/>
      <w:r w:rsidRPr="00BD191D">
        <w:rPr>
          <w:rFonts w:ascii="Times New Roman" w:hAnsi="Times New Roman" w:cs="Times New Roman"/>
          <w:sz w:val="24"/>
          <w:szCs w:val="24"/>
        </w:rPr>
        <w:t>reservação</w:t>
      </w:r>
      <w:proofErr w:type="spellEnd"/>
      <w:r w:rsidRPr="00BD191D">
        <w:rPr>
          <w:rFonts w:ascii="Times New Roman" w:hAnsi="Times New Roman" w:cs="Times New Roman"/>
          <w:sz w:val="24"/>
          <w:szCs w:val="24"/>
        </w:rPr>
        <w:t xml:space="preserve"> e destinação final de resíduos sólidos;</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Existência de lixões, áreas de bota fora e aterros controlados;</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 Beneficiamento </w:t>
      </w:r>
      <w:r w:rsidRPr="00BD191D">
        <w:rPr>
          <w:rFonts w:ascii="Times New Roman" w:hAnsi="Times New Roman" w:cs="Times New Roman"/>
          <w:b/>
          <w:sz w:val="24"/>
          <w:szCs w:val="24"/>
        </w:rPr>
        <w:t>parcial</w:t>
      </w:r>
      <w:r w:rsidRPr="00BD191D">
        <w:rPr>
          <w:rFonts w:ascii="Times New Roman" w:hAnsi="Times New Roman" w:cs="Times New Roman"/>
          <w:sz w:val="24"/>
          <w:szCs w:val="24"/>
        </w:rPr>
        <w:t xml:space="preserve"> dos resíduos sólidos;</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Encaminhamento da maior parcela de resíduos secos e úmidos para aterro sanitário;</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Ausência de controle</w:t>
      </w:r>
      <w:r>
        <w:rPr>
          <w:rFonts w:ascii="Times New Roman" w:hAnsi="Times New Roman" w:cs="Times New Roman"/>
          <w:sz w:val="24"/>
          <w:szCs w:val="24"/>
        </w:rPr>
        <w:t xml:space="preserve"> efetivo</w:t>
      </w:r>
      <w:r w:rsidRPr="00BD191D">
        <w:rPr>
          <w:rFonts w:ascii="Times New Roman" w:hAnsi="Times New Roman" w:cs="Times New Roman"/>
          <w:sz w:val="24"/>
          <w:szCs w:val="24"/>
        </w:rPr>
        <w:t xml:space="preserve"> relativo às quantidades e volumes de resíduos encaminhados a processos de beneficiamento; </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Ausência da prática da coleta seletiva na área urbana e rural;</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Iniciativas parciais ou isoladas de coleta seletiva, nas áreas urbanas e rurais, que não efetivam e nem caracterizam o processo como uma prática ou um programa de coleta seletiva;</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Ausência da prática compostagem na área urbana e rural;</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Ausência de cooperativas ou associações de catadores de resíduos reutilizáveis e recicláveis;</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 Existência de cooperativas ou associações de catadores de resíduos reutilizáveis e recicláveis que atuam de forma descentralizada e isolada do poder público; </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 - Existência de catadores informais de resíduos reutilizáveis e recicláveis;</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Ausência de dados e informações essenciais à gestão e fiscalização das diversas tipologias de resíduos sólidos;</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Ausência de ações focalizadas na educação ambiental e sensibilização da comunidade frente à temática de resíduos sólidos;</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Ausência de regulamentos normativos específicos e abrangentes que disponham sobre a gestão dos resíduos sólidos em âmbito local e regional;</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Ausência da estruturação do sistema de logística reversa e responsabilidade compartilhada;</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 Participação do poder público no sistema de logística reversa sem o estabelecimento de acordos junto aos entes envolvidos na responsabilidade compartilhada e sem a devida remuneração pelos serviços prestados; </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Ausência do monitoramento e cobrança de Planos de Gerenciamento de Resíduos Sólidos aos geradores sujeitos à elaboração destes documentos;</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Ausência de Planos Integrados de Gerenciamento de Resíduos da Construção Civil;</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Ausência de Planos Municipais de Saneamento Básico;</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Ausência da cobrança de taxas e tarifas aos usuários dos serviços de limpeza urbana e manejo de resíduos sólidos;</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Ausência do controle de cadastros dos geradores privados de resíduos sólidos;</w:t>
      </w:r>
    </w:p>
    <w:p w:rsidR="00EF07A6"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Dentre outros.</w:t>
      </w:r>
    </w:p>
    <w:p w:rsidR="00EF07A6" w:rsidRDefault="00EF07A6" w:rsidP="00EF07A6">
      <w:pPr>
        <w:spacing w:after="240"/>
        <w:ind w:firstLine="708"/>
        <w:rPr>
          <w:rFonts w:ascii="Times New Roman" w:hAnsi="Times New Roman" w:cs="Times New Roman"/>
          <w:sz w:val="24"/>
          <w:szCs w:val="24"/>
        </w:rPr>
      </w:pPr>
      <w:r>
        <w:rPr>
          <w:rFonts w:ascii="Times New Roman" w:hAnsi="Times New Roman" w:cs="Times New Roman"/>
          <w:sz w:val="24"/>
          <w:szCs w:val="24"/>
        </w:rPr>
        <w:t>Os quadros a seguir expõem as principais deficiências e fragilidades da gestã</w:t>
      </w:r>
      <w:r w:rsidR="008177C4">
        <w:rPr>
          <w:rFonts w:ascii="Times New Roman" w:hAnsi="Times New Roman" w:cs="Times New Roman"/>
          <w:sz w:val="24"/>
          <w:szCs w:val="24"/>
        </w:rPr>
        <w:t>o dos resíduos sólidos elencada</w:t>
      </w:r>
      <w:r>
        <w:rPr>
          <w:rFonts w:ascii="Times New Roman" w:hAnsi="Times New Roman" w:cs="Times New Roman"/>
          <w:sz w:val="24"/>
          <w:szCs w:val="24"/>
        </w:rPr>
        <w:t xml:space="preserve"> </w:t>
      </w:r>
      <w:proofErr w:type="gramStart"/>
      <w:r>
        <w:rPr>
          <w:rFonts w:ascii="Times New Roman" w:hAnsi="Times New Roman" w:cs="Times New Roman"/>
          <w:sz w:val="24"/>
          <w:szCs w:val="24"/>
        </w:rPr>
        <w:t>pelos município</w:t>
      </w:r>
      <w:proofErr w:type="gramEnd"/>
      <w:r>
        <w:rPr>
          <w:rFonts w:ascii="Times New Roman" w:hAnsi="Times New Roman" w:cs="Times New Roman"/>
          <w:sz w:val="24"/>
          <w:szCs w:val="24"/>
        </w:rPr>
        <w:t>:</w:t>
      </w:r>
    </w:p>
    <w:p w:rsidR="00EF07A6" w:rsidRDefault="00EF07A6" w:rsidP="00EF07A6">
      <w:pPr>
        <w:spacing w:after="240"/>
        <w:ind w:firstLine="708"/>
        <w:rPr>
          <w:rFonts w:ascii="Times New Roman" w:hAnsi="Times New Roman" w:cs="Times New Roman"/>
          <w:sz w:val="24"/>
          <w:szCs w:val="24"/>
        </w:rPr>
      </w:pPr>
    </w:p>
    <w:p w:rsidR="00EF07A6" w:rsidRDefault="00EF07A6" w:rsidP="00EF07A6">
      <w:pPr>
        <w:spacing w:after="240"/>
        <w:ind w:firstLine="708"/>
        <w:rPr>
          <w:rFonts w:ascii="Times New Roman" w:hAnsi="Times New Roman" w:cs="Times New Roman"/>
          <w:sz w:val="24"/>
          <w:szCs w:val="24"/>
        </w:rPr>
      </w:pPr>
    </w:p>
    <w:p w:rsidR="00EF07A6" w:rsidRDefault="00EF07A6" w:rsidP="00EF07A6">
      <w:pPr>
        <w:spacing w:after="240"/>
        <w:ind w:firstLine="708"/>
        <w:rPr>
          <w:rFonts w:ascii="Times New Roman" w:hAnsi="Times New Roman" w:cs="Times New Roman"/>
          <w:sz w:val="24"/>
          <w:szCs w:val="24"/>
        </w:rPr>
      </w:pPr>
    </w:p>
    <w:p w:rsidR="00EF07A6" w:rsidRDefault="00EF07A6" w:rsidP="00EF07A6">
      <w:pPr>
        <w:spacing w:after="240"/>
        <w:ind w:firstLine="708"/>
        <w:rPr>
          <w:rFonts w:ascii="Times New Roman" w:hAnsi="Times New Roman" w:cs="Times New Roman"/>
          <w:sz w:val="24"/>
          <w:szCs w:val="24"/>
        </w:rPr>
      </w:pPr>
    </w:p>
    <w:p w:rsidR="00EF07A6" w:rsidRDefault="00EF07A6" w:rsidP="00EF07A6">
      <w:pPr>
        <w:spacing w:after="240"/>
        <w:ind w:firstLine="708"/>
        <w:rPr>
          <w:rFonts w:ascii="Times New Roman" w:hAnsi="Times New Roman" w:cs="Times New Roman"/>
          <w:sz w:val="24"/>
          <w:szCs w:val="24"/>
        </w:rPr>
        <w:sectPr w:rsidR="00EF07A6" w:rsidSect="00BF2186">
          <w:headerReference w:type="default" r:id="rId64"/>
          <w:footerReference w:type="default" r:id="rId65"/>
          <w:pgSz w:w="11906" w:h="16838"/>
          <w:pgMar w:top="1417" w:right="1701" w:bottom="1417" w:left="1701" w:header="708" w:footer="708" w:gutter="0"/>
          <w:cols w:space="708"/>
          <w:docGrid w:linePitch="360"/>
        </w:sectPr>
      </w:pPr>
    </w:p>
    <w:p w:rsidR="00EF07A6" w:rsidRDefault="00EF07A6" w:rsidP="00EF07A6">
      <w:pPr>
        <w:pStyle w:val="Legenda"/>
        <w:jc w:val="center"/>
        <w:rPr>
          <w:rFonts w:ascii="Times New Roman" w:hAnsi="Times New Roman" w:cs="Times New Roman"/>
          <w:sz w:val="24"/>
          <w:szCs w:val="24"/>
        </w:rPr>
      </w:pPr>
      <w:bookmarkStart w:id="260" w:name="_Toc342657368"/>
      <w:bookmarkStart w:id="261" w:name="_Toc343089127"/>
      <w:r>
        <w:t xml:space="preserve">Quadro </w:t>
      </w:r>
      <w:r w:rsidR="00DB6E0E">
        <w:fldChar w:fldCharType="begin"/>
      </w:r>
      <w:r w:rsidR="00B31E97">
        <w:instrText xml:space="preserve"> SEQ Quadro \* ARABIC </w:instrText>
      </w:r>
      <w:r w:rsidR="00DB6E0E">
        <w:fldChar w:fldCharType="separate"/>
      </w:r>
      <w:r w:rsidR="009C6D0A">
        <w:rPr>
          <w:noProof/>
        </w:rPr>
        <w:t>97</w:t>
      </w:r>
      <w:r w:rsidR="00DB6E0E">
        <w:rPr>
          <w:noProof/>
        </w:rPr>
        <w:fldChar w:fldCharType="end"/>
      </w:r>
      <w:r>
        <w:t>: Fragilidades relativas à gestão dos RSD e Rejeitos; RLP e RV; Resíduos com logística reversa obrigatória.</w:t>
      </w:r>
      <w:bookmarkEnd w:id="260"/>
      <w:bookmarkEnd w:id="261"/>
    </w:p>
    <w:tbl>
      <w:tblPr>
        <w:tblW w:w="1406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4020"/>
        <w:gridCol w:w="4020"/>
        <w:gridCol w:w="4020"/>
      </w:tblGrid>
      <w:tr w:rsidR="00EF07A6" w:rsidRPr="00CF290B" w:rsidTr="00BF2186">
        <w:trPr>
          <w:trHeight w:val="220"/>
        </w:trPr>
        <w:tc>
          <w:tcPr>
            <w:tcW w:w="2000" w:type="dxa"/>
            <w:vMerge w:val="restart"/>
            <w:shd w:val="clear" w:color="000000" w:fill="BFBFBF"/>
            <w:vAlign w:val="center"/>
            <w:hideMark/>
          </w:tcPr>
          <w:p w:rsidR="00EF07A6" w:rsidRPr="00CF290B" w:rsidRDefault="00EF07A6" w:rsidP="00BF2186">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Município</w:t>
            </w:r>
          </w:p>
        </w:tc>
        <w:tc>
          <w:tcPr>
            <w:tcW w:w="4020" w:type="dxa"/>
            <w:vMerge w:val="restart"/>
            <w:shd w:val="clear" w:color="000000" w:fill="BFBFBF"/>
            <w:vAlign w:val="center"/>
            <w:hideMark/>
          </w:tcPr>
          <w:p w:rsidR="00EF07A6" w:rsidRPr="00CF290B" w:rsidRDefault="00EF07A6" w:rsidP="00BF2186">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Principais problemas relacionados à gestão dos RSD e Rejeitos</w:t>
            </w:r>
          </w:p>
        </w:tc>
        <w:tc>
          <w:tcPr>
            <w:tcW w:w="4020" w:type="dxa"/>
            <w:vMerge w:val="restart"/>
            <w:shd w:val="clear" w:color="000000" w:fill="BFBFBF"/>
            <w:vAlign w:val="center"/>
            <w:hideMark/>
          </w:tcPr>
          <w:p w:rsidR="00EF07A6" w:rsidRPr="00CF290B" w:rsidRDefault="00EF07A6" w:rsidP="00BF2186">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Principais problemas relacionados à gestão dos RLP e RV</w:t>
            </w:r>
          </w:p>
        </w:tc>
        <w:tc>
          <w:tcPr>
            <w:tcW w:w="4020" w:type="dxa"/>
            <w:vMerge w:val="restart"/>
            <w:shd w:val="clear" w:color="000000" w:fill="BFBFBF"/>
            <w:vAlign w:val="center"/>
            <w:hideMark/>
          </w:tcPr>
          <w:p w:rsidR="00EF07A6" w:rsidRPr="00CF290B" w:rsidRDefault="00EF07A6" w:rsidP="00BF2186">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Principais problemas relacionados à gestão dos resíduos com logística reversa obrigatória</w:t>
            </w:r>
          </w:p>
        </w:tc>
      </w:tr>
      <w:tr w:rsidR="00EF07A6" w:rsidRPr="00CF290B" w:rsidTr="00BF2186">
        <w:trPr>
          <w:trHeight w:val="220"/>
        </w:trPr>
        <w:tc>
          <w:tcPr>
            <w:tcW w:w="200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r>
      <w:tr w:rsidR="00EF07A6" w:rsidRPr="00CF290B" w:rsidTr="00BF2186">
        <w:trPr>
          <w:trHeight w:val="220"/>
        </w:trPr>
        <w:tc>
          <w:tcPr>
            <w:tcW w:w="200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r>
      <w:tr w:rsidR="00ED3378" w:rsidRPr="00CF290B" w:rsidTr="00BF2186">
        <w:trPr>
          <w:trHeight w:val="74"/>
        </w:trPr>
        <w:tc>
          <w:tcPr>
            <w:tcW w:w="2000" w:type="dxa"/>
            <w:shd w:val="clear" w:color="auto" w:fill="auto"/>
            <w:vAlign w:val="center"/>
            <w:hideMark/>
          </w:tcPr>
          <w:p w:rsidR="00ED3378" w:rsidRPr="00CF290B" w:rsidRDefault="00ED3378" w:rsidP="009C6D0A">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Dona Francisca</w:t>
            </w:r>
          </w:p>
        </w:tc>
        <w:tc>
          <w:tcPr>
            <w:tcW w:w="4020" w:type="dxa"/>
            <w:shd w:val="clear" w:color="auto" w:fill="auto"/>
            <w:vAlign w:val="center"/>
            <w:hideMark/>
          </w:tcPr>
          <w:p w:rsidR="00ED3378" w:rsidRPr="00CF290B" w:rsidRDefault="00ED3378" w:rsidP="009C6D0A">
            <w:pPr>
              <w:spacing w:before="0" w:line="240" w:lineRule="auto"/>
              <w:jc w:val="center"/>
              <w:rPr>
                <w:rFonts w:ascii="Calibri" w:eastAsia="Times New Roman" w:hAnsi="Calibri" w:cs="Calibri"/>
                <w:color w:val="000000"/>
                <w:sz w:val="18"/>
                <w:szCs w:val="18"/>
                <w:lang w:eastAsia="pt-BR"/>
              </w:rPr>
            </w:pPr>
            <w:r w:rsidRPr="00CF290B">
              <w:rPr>
                <w:rFonts w:ascii="Calibri" w:eastAsia="Times New Roman" w:hAnsi="Calibri" w:cs="Calibri"/>
                <w:color w:val="000000"/>
                <w:sz w:val="18"/>
                <w:szCs w:val="18"/>
                <w:lang w:eastAsia="pt-BR"/>
              </w:rPr>
              <w:t>Ausência de coleta seletiva e fiscalização</w:t>
            </w:r>
          </w:p>
        </w:tc>
        <w:tc>
          <w:tcPr>
            <w:tcW w:w="4020" w:type="dxa"/>
            <w:shd w:val="clear" w:color="auto" w:fill="auto"/>
            <w:vAlign w:val="center"/>
            <w:hideMark/>
          </w:tcPr>
          <w:p w:rsidR="00ED3378" w:rsidRPr="00CF290B" w:rsidRDefault="00ED3378" w:rsidP="009C6D0A">
            <w:pPr>
              <w:spacing w:before="0" w:line="240" w:lineRule="auto"/>
              <w:jc w:val="center"/>
              <w:rPr>
                <w:rFonts w:ascii="Calibri" w:eastAsia="Times New Roman" w:hAnsi="Calibri" w:cs="Calibri"/>
                <w:color w:val="000000"/>
                <w:sz w:val="18"/>
                <w:szCs w:val="18"/>
                <w:lang w:eastAsia="pt-BR"/>
              </w:rPr>
            </w:pPr>
            <w:r w:rsidRPr="00CF290B">
              <w:rPr>
                <w:rFonts w:ascii="Calibri" w:eastAsia="Times New Roman" w:hAnsi="Calibri" w:cs="Calibri"/>
                <w:color w:val="000000"/>
                <w:sz w:val="18"/>
                <w:szCs w:val="18"/>
                <w:lang w:eastAsia="pt-BR"/>
              </w:rPr>
              <w:t>Ausência de equipe para atuar na gestão</w:t>
            </w:r>
          </w:p>
        </w:tc>
        <w:tc>
          <w:tcPr>
            <w:tcW w:w="4020" w:type="dxa"/>
            <w:shd w:val="clear" w:color="auto" w:fill="auto"/>
            <w:vAlign w:val="center"/>
            <w:hideMark/>
          </w:tcPr>
          <w:p w:rsidR="00ED3378" w:rsidRPr="00CF290B" w:rsidRDefault="00ED3378" w:rsidP="009C6D0A">
            <w:pPr>
              <w:spacing w:before="0" w:line="240" w:lineRule="auto"/>
              <w:jc w:val="center"/>
              <w:rPr>
                <w:rFonts w:ascii="Calibri" w:eastAsia="Times New Roman" w:hAnsi="Calibri" w:cs="Calibri"/>
                <w:color w:val="000000"/>
                <w:sz w:val="18"/>
                <w:szCs w:val="18"/>
                <w:lang w:eastAsia="pt-BR"/>
              </w:rPr>
            </w:pPr>
            <w:r w:rsidRPr="00CF290B">
              <w:rPr>
                <w:rFonts w:ascii="Calibri" w:eastAsia="Times New Roman" w:hAnsi="Calibri" w:cs="Calibri"/>
                <w:color w:val="000000"/>
                <w:sz w:val="18"/>
                <w:szCs w:val="18"/>
                <w:lang w:eastAsia="pt-BR"/>
              </w:rPr>
              <w:t>Ausência de gestão</w:t>
            </w:r>
            <w:r w:rsidRPr="00CF290B">
              <w:rPr>
                <w:rFonts w:ascii="Calibri" w:eastAsia="Times New Roman" w:hAnsi="Calibri" w:cs="Calibri"/>
                <w:color w:val="000000"/>
                <w:sz w:val="18"/>
                <w:szCs w:val="18"/>
                <w:lang w:eastAsia="pt-BR"/>
              </w:rPr>
              <w:br/>
              <w:t>Ausência de equipe para atuar na gestão</w:t>
            </w:r>
          </w:p>
        </w:tc>
      </w:tr>
    </w:tbl>
    <w:p w:rsidR="0012076D" w:rsidRDefault="0012076D"/>
    <w:p w:rsidR="00EF07A6" w:rsidRDefault="00EF07A6" w:rsidP="00EF07A6">
      <w:pPr>
        <w:pStyle w:val="Legenda"/>
        <w:jc w:val="center"/>
        <w:rPr>
          <w:rFonts w:ascii="Times New Roman" w:hAnsi="Times New Roman" w:cs="Times New Roman"/>
          <w:sz w:val="24"/>
          <w:szCs w:val="24"/>
        </w:rPr>
      </w:pPr>
      <w:bookmarkStart w:id="262" w:name="_Toc342657369"/>
      <w:bookmarkStart w:id="263" w:name="_Toc343089128"/>
      <w:r>
        <w:t xml:space="preserve">Quadro </w:t>
      </w:r>
      <w:r w:rsidR="00DB6E0E">
        <w:fldChar w:fldCharType="begin"/>
      </w:r>
      <w:r w:rsidR="00B31E97">
        <w:instrText xml:space="preserve"> SEQ Quadro \* ARABIC </w:instrText>
      </w:r>
      <w:r w:rsidR="00DB6E0E">
        <w:fldChar w:fldCharType="separate"/>
      </w:r>
      <w:r w:rsidR="009C6D0A">
        <w:rPr>
          <w:noProof/>
        </w:rPr>
        <w:t>98</w:t>
      </w:r>
      <w:r w:rsidR="00DB6E0E">
        <w:rPr>
          <w:noProof/>
        </w:rPr>
        <w:fldChar w:fldCharType="end"/>
      </w:r>
      <w:r>
        <w:t xml:space="preserve">: </w:t>
      </w:r>
      <w:r w:rsidRPr="00874DAE">
        <w:t>Fragilidades relativas à gestão dos</w:t>
      </w:r>
      <w:r>
        <w:t xml:space="preserve"> RSS; RCC e Resíduos volumosos; RSI.</w:t>
      </w:r>
      <w:bookmarkEnd w:id="262"/>
      <w:bookmarkEnd w:id="263"/>
    </w:p>
    <w:tbl>
      <w:tblPr>
        <w:tblW w:w="1406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4020"/>
        <w:gridCol w:w="4020"/>
        <w:gridCol w:w="4020"/>
      </w:tblGrid>
      <w:tr w:rsidR="00EF07A6" w:rsidRPr="00CF290B" w:rsidTr="00BF2186">
        <w:trPr>
          <w:trHeight w:val="220"/>
        </w:trPr>
        <w:tc>
          <w:tcPr>
            <w:tcW w:w="2000" w:type="dxa"/>
            <w:vMerge w:val="restart"/>
            <w:shd w:val="clear" w:color="000000" w:fill="BFBFBF"/>
            <w:vAlign w:val="center"/>
            <w:hideMark/>
          </w:tcPr>
          <w:p w:rsidR="00EF07A6" w:rsidRPr="00CF290B" w:rsidRDefault="00EF07A6" w:rsidP="00BF2186">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Município</w:t>
            </w:r>
          </w:p>
        </w:tc>
        <w:tc>
          <w:tcPr>
            <w:tcW w:w="4020" w:type="dxa"/>
            <w:vMerge w:val="restart"/>
            <w:shd w:val="clear" w:color="000000" w:fill="BFBFBF"/>
            <w:vAlign w:val="center"/>
            <w:hideMark/>
          </w:tcPr>
          <w:p w:rsidR="00EF07A6" w:rsidRPr="00CF290B" w:rsidRDefault="00EF07A6" w:rsidP="00BF2186">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Principais problemas relacionados à gestão dos RSS</w:t>
            </w:r>
          </w:p>
        </w:tc>
        <w:tc>
          <w:tcPr>
            <w:tcW w:w="4020" w:type="dxa"/>
            <w:vMerge w:val="restart"/>
            <w:shd w:val="clear" w:color="000000" w:fill="BFBFBF"/>
            <w:vAlign w:val="center"/>
            <w:hideMark/>
          </w:tcPr>
          <w:p w:rsidR="00EF07A6" w:rsidRPr="00CF290B" w:rsidRDefault="00EF07A6" w:rsidP="00BF2186">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Principais problemas relacionados à gestão dos RCC e resíduos volumosos</w:t>
            </w:r>
          </w:p>
        </w:tc>
        <w:tc>
          <w:tcPr>
            <w:tcW w:w="4020" w:type="dxa"/>
            <w:vMerge w:val="restart"/>
            <w:shd w:val="clear" w:color="000000" w:fill="BFBFBF"/>
            <w:vAlign w:val="center"/>
            <w:hideMark/>
          </w:tcPr>
          <w:p w:rsidR="00EF07A6" w:rsidRPr="00CF290B" w:rsidRDefault="00EF07A6" w:rsidP="00BF2186">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Principais problemas relacionados à gestão dos RSI</w:t>
            </w:r>
          </w:p>
        </w:tc>
      </w:tr>
      <w:tr w:rsidR="00EF07A6" w:rsidRPr="00CF290B" w:rsidTr="00BF2186">
        <w:trPr>
          <w:trHeight w:val="220"/>
        </w:trPr>
        <w:tc>
          <w:tcPr>
            <w:tcW w:w="200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r>
      <w:tr w:rsidR="00EF07A6" w:rsidRPr="00CF290B" w:rsidTr="00BF2186">
        <w:trPr>
          <w:trHeight w:val="220"/>
        </w:trPr>
        <w:tc>
          <w:tcPr>
            <w:tcW w:w="200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r>
      <w:tr w:rsidR="00ED3378" w:rsidRPr="00CF290B" w:rsidTr="00BF2186">
        <w:trPr>
          <w:trHeight w:val="74"/>
        </w:trPr>
        <w:tc>
          <w:tcPr>
            <w:tcW w:w="2000" w:type="dxa"/>
            <w:shd w:val="clear" w:color="auto" w:fill="auto"/>
            <w:vAlign w:val="center"/>
            <w:hideMark/>
          </w:tcPr>
          <w:p w:rsidR="00ED3378" w:rsidRPr="00CF290B" w:rsidRDefault="00ED3378" w:rsidP="009C6D0A">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Dona Francisca</w:t>
            </w:r>
          </w:p>
        </w:tc>
        <w:tc>
          <w:tcPr>
            <w:tcW w:w="4020" w:type="dxa"/>
            <w:shd w:val="clear" w:color="auto" w:fill="auto"/>
            <w:vAlign w:val="center"/>
            <w:hideMark/>
          </w:tcPr>
          <w:p w:rsidR="00ED3378" w:rsidRPr="00CF290B" w:rsidRDefault="00ED3378" w:rsidP="009C6D0A">
            <w:pPr>
              <w:spacing w:before="0" w:line="240" w:lineRule="auto"/>
              <w:jc w:val="center"/>
              <w:rPr>
                <w:rFonts w:ascii="Calibri" w:eastAsia="Times New Roman" w:hAnsi="Calibri" w:cs="Calibri"/>
                <w:color w:val="000000"/>
                <w:sz w:val="18"/>
                <w:szCs w:val="18"/>
                <w:lang w:eastAsia="pt-BR"/>
              </w:rPr>
            </w:pPr>
            <w:r w:rsidRPr="00CF290B">
              <w:rPr>
                <w:rFonts w:ascii="Calibri" w:eastAsia="Times New Roman" w:hAnsi="Calibri" w:cs="Calibri"/>
                <w:color w:val="000000"/>
                <w:sz w:val="18"/>
                <w:szCs w:val="18"/>
                <w:lang w:eastAsia="pt-BR"/>
              </w:rPr>
              <w:t xml:space="preserve">Não há problema, a empresa terceirizada faz o gerenciamento dos RSS. No entanto faz-se necessário monitorar e controlar </w:t>
            </w:r>
            <w:proofErr w:type="gramStart"/>
            <w:r w:rsidRPr="00CF290B">
              <w:rPr>
                <w:rFonts w:ascii="Calibri" w:eastAsia="Times New Roman" w:hAnsi="Calibri" w:cs="Calibri"/>
                <w:color w:val="000000"/>
                <w:sz w:val="18"/>
                <w:szCs w:val="18"/>
                <w:lang w:eastAsia="pt-BR"/>
              </w:rPr>
              <w:t>o dados</w:t>
            </w:r>
            <w:proofErr w:type="gramEnd"/>
            <w:r w:rsidRPr="00CF290B">
              <w:rPr>
                <w:rFonts w:ascii="Calibri" w:eastAsia="Times New Roman" w:hAnsi="Calibri" w:cs="Calibri"/>
                <w:color w:val="000000"/>
                <w:sz w:val="18"/>
                <w:szCs w:val="18"/>
                <w:lang w:eastAsia="pt-BR"/>
              </w:rPr>
              <w:t xml:space="preserve"> referentes à gestão dos RSS.</w:t>
            </w:r>
          </w:p>
        </w:tc>
        <w:tc>
          <w:tcPr>
            <w:tcW w:w="4020" w:type="dxa"/>
            <w:shd w:val="clear" w:color="auto" w:fill="auto"/>
            <w:vAlign w:val="center"/>
            <w:hideMark/>
          </w:tcPr>
          <w:p w:rsidR="00ED3378" w:rsidRPr="00CF290B" w:rsidRDefault="00ED3378" w:rsidP="009C6D0A">
            <w:pPr>
              <w:spacing w:before="0" w:line="240" w:lineRule="auto"/>
              <w:jc w:val="center"/>
              <w:rPr>
                <w:rFonts w:ascii="Calibri" w:eastAsia="Times New Roman" w:hAnsi="Calibri" w:cs="Calibri"/>
                <w:color w:val="000000"/>
                <w:sz w:val="18"/>
                <w:szCs w:val="18"/>
                <w:lang w:eastAsia="pt-BR"/>
              </w:rPr>
            </w:pPr>
            <w:r w:rsidRPr="00CF290B">
              <w:rPr>
                <w:rFonts w:ascii="Calibri" w:eastAsia="Times New Roman" w:hAnsi="Calibri" w:cs="Calibri"/>
                <w:color w:val="000000"/>
                <w:sz w:val="18"/>
                <w:szCs w:val="18"/>
                <w:lang w:eastAsia="pt-BR"/>
              </w:rPr>
              <w:t>Ausência de equipe para atuar na gestão</w:t>
            </w:r>
          </w:p>
        </w:tc>
        <w:tc>
          <w:tcPr>
            <w:tcW w:w="4020" w:type="dxa"/>
            <w:shd w:val="clear" w:color="auto" w:fill="auto"/>
            <w:vAlign w:val="center"/>
            <w:hideMark/>
          </w:tcPr>
          <w:p w:rsidR="00ED3378" w:rsidRPr="00CF290B" w:rsidRDefault="00ED3378" w:rsidP="009C6D0A">
            <w:pPr>
              <w:spacing w:before="0" w:line="240" w:lineRule="auto"/>
              <w:jc w:val="center"/>
              <w:rPr>
                <w:rFonts w:ascii="Calibri" w:eastAsia="Times New Roman" w:hAnsi="Calibri" w:cs="Calibri"/>
                <w:color w:val="000000"/>
                <w:sz w:val="18"/>
                <w:szCs w:val="18"/>
                <w:lang w:eastAsia="pt-BR"/>
              </w:rPr>
            </w:pPr>
            <w:r w:rsidRPr="00CF290B">
              <w:rPr>
                <w:rFonts w:ascii="Calibri" w:eastAsia="Times New Roman" w:hAnsi="Calibri" w:cs="Calibri"/>
                <w:color w:val="000000"/>
                <w:sz w:val="18"/>
                <w:szCs w:val="18"/>
                <w:lang w:eastAsia="pt-BR"/>
              </w:rPr>
              <w:t>Ausência de equipe para atuar na gestão</w:t>
            </w:r>
          </w:p>
        </w:tc>
      </w:tr>
    </w:tbl>
    <w:p w:rsidR="005567D4" w:rsidRDefault="005567D4"/>
    <w:p w:rsidR="00EF07A6" w:rsidRDefault="00EF07A6" w:rsidP="00EF07A6">
      <w:pPr>
        <w:pStyle w:val="Legenda"/>
        <w:jc w:val="center"/>
        <w:rPr>
          <w:rFonts w:ascii="Times New Roman" w:hAnsi="Times New Roman" w:cs="Times New Roman"/>
          <w:sz w:val="24"/>
          <w:szCs w:val="24"/>
        </w:rPr>
      </w:pPr>
      <w:bookmarkStart w:id="264" w:name="_Toc342657370"/>
      <w:bookmarkStart w:id="265" w:name="_Toc343089129"/>
      <w:r>
        <w:t xml:space="preserve">Quadro </w:t>
      </w:r>
      <w:r w:rsidR="00DB6E0E">
        <w:fldChar w:fldCharType="begin"/>
      </w:r>
      <w:r w:rsidR="00B31E97">
        <w:instrText xml:space="preserve"> SEQ Quadro \* ARABIC </w:instrText>
      </w:r>
      <w:r w:rsidR="00DB6E0E">
        <w:fldChar w:fldCharType="separate"/>
      </w:r>
      <w:r w:rsidR="009C6D0A">
        <w:rPr>
          <w:noProof/>
        </w:rPr>
        <w:t>99</w:t>
      </w:r>
      <w:r w:rsidR="00DB6E0E">
        <w:rPr>
          <w:noProof/>
        </w:rPr>
        <w:fldChar w:fldCharType="end"/>
      </w:r>
      <w:r>
        <w:t xml:space="preserve">: </w:t>
      </w:r>
      <w:r w:rsidRPr="001C68F8">
        <w:t>Fragilidades relativas à gestão dos</w:t>
      </w:r>
      <w:r>
        <w:t xml:space="preserve"> ROC; RSASP; RSC.</w:t>
      </w:r>
      <w:bookmarkEnd w:id="264"/>
      <w:bookmarkEnd w:id="265"/>
    </w:p>
    <w:tbl>
      <w:tblPr>
        <w:tblW w:w="1406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4020"/>
        <w:gridCol w:w="4020"/>
        <w:gridCol w:w="4020"/>
      </w:tblGrid>
      <w:tr w:rsidR="00EF07A6" w:rsidRPr="00CF290B" w:rsidTr="00BF2186">
        <w:trPr>
          <w:trHeight w:val="220"/>
        </w:trPr>
        <w:tc>
          <w:tcPr>
            <w:tcW w:w="2000" w:type="dxa"/>
            <w:vMerge w:val="restart"/>
            <w:shd w:val="clear" w:color="000000" w:fill="BFBFBF"/>
            <w:vAlign w:val="center"/>
            <w:hideMark/>
          </w:tcPr>
          <w:p w:rsidR="00EF07A6" w:rsidRPr="00CF290B" w:rsidRDefault="00EF07A6" w:rsidP="00BF2186">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Município</w:t>
            </w:r>
          </w:p>
        </w:tc>
        <w:tc>
          <w:tcPr>
            <w:tcW w:w="4020" w:type="dxa"/>
            <w:vMerge w:val="restart"/>
            <w:shd w:val="clear" w:color="000000" w:fill="BFBFBF"/>
            <w:vAlign w:val="center"/>
            <w:hideMark/>
          </w:tcPr>
          <w:p w:rsidR="00EF07A6" w:rsidRPr="00CF290B" w:rsidRDefault="00EF07A6" w:rsidP="00BF2186">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Principais problemas relacionados à gestão dos ROC</w:t>
            </w:r>
          </w:p>
        </w:tc>
        <w:tc>
          <w:tcPr>
            <w:tcW w:w="4020" w:type="dxa"/>
            <w:vMerge w:val="restart"/>
            <w:shd w:val="clear" w:color="000000" w:fill="BFBFBF"/>
            <w:vAlign w:val="center"/>
            <w:hideMark/>
          </w:tcPr>
          <w:p w:rsidR="00EF07A6" w:rsidRPr="00CF290B" w:rsidRDefault="00EF07A6" w:rsidP="00BF2186">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Principais problemas relacionados à gestão dos RSASP</w:t>
            </w:r>
          </w:p>
        </w:tc>
        <w:tc>
          <w:tcPr>
            <w:tcW w:w="4020" w:type="dxa"/>
            <w:vMerge w:val="restart"/>
            <w:shd w:val="clear" w:color="000000" w:fill="BFBFBF"/>
            <w:vAlign w:val="center"/>
            <w:hideMark/>
          </w:tcPr>
          <w:p w:rsidR="00EF07A6" w:rsidRPr="00CF290B" w:rsidRDefault="00EF07A6" w:rsidP="00BF2186">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Principais problemas relacionados à gestão dos RSC</w:t>
            </w:r>
          </w:p>
        </w:tc>
      </w:tr>
      <w:tr w:rsidR="00EF07A6" w:rsidRPr="00CF290B" w:rsidTr="00BF2186">
        <w:trPr>
          <w:trHeight w:val="220"/>
        </w:trPr>
        <w:tc>
          <w:tcPr>
            <w:tcW w:w="200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r>
      <w:tr w:rsidR="00EF07A6" w:rsidRPr="00CF290B" w:rsidTr="00BF2186">
        <w:trPr>
          <w:trHeight w:val="220"/>
        </w:trPr>
        <w:tc>
          <w:tcPr>
            <w:tcW w:w="200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402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r>
      <w:tr w:rsidR="00ED3378" w:rsidRPr="00CF290B" w:rsidTr="00BF2186">
        <w:trPr>
          <w:trHeight w:val="74"/>
        </w:trPr>
        <w:tc>
          <w:tcPr>
            <w:tcW w:w="2000" w:type="dxa"/>
            <w:shd w:val="clear" w:color="auto" w:fill="auto"/>
            <w:vAlign w:val="center"/>
            <w:hideMark/>
          </w:tcPr>
          <w:p w:rsidR="00ED3378" w:rsidRPr="00CF290B" w:rsidRDefault="00ED3378" w:rsidP="009C6D0A">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Dona Francisca</w:t>
            </w:r>
          </w:p>
        </w:tc>
        <w:tc>
          <w:tcPr>
            <w:tcW w:w="4020" w:type="dxa"/>
            <w:shd w:val="clear" w:color="auto" w:fill="auto"/>
            <w:vAlign w:val="center"/>
            <w:hideMark/>
          </w:tcPr>
          <w:p w:rsidR="00ED3378" w:rsidRPr="00CF290B" w:rsidRDefault="00ED3378" w:rsidP="009C6D0A">
            <w:pPr>
              <w:spacing w:before="0" w:line="240" w:lineRule="auto"/>
              <w:jc w:val="center"/>
              <w:rPr>
                <w:rFonts w:ascii="Calibri" w:eastAsia="Times New Roman" w:hAnsi="Calibri" w:cs="Calibri"/>
                <w:color w:val="000000"/>
                <w:sz w:val="18"/>
                <w:szCs w:val="18"/>
                <w:lang w:eastAsia="pt-BR"/>
              </w:rPr>
            </w:pPr>
            <w:r w:rsidRPr="00CF290B">
              <w:rPr>
                <w:rFonts w:ascii="Calibri" w:eastAsia="Times New Roman" w:hAnsi="Calibri" w:cs="Calibri"/>
                <w:color w:val="000000"/>
                <w:sz w:val="18"/>
                <w:szCs w:val="18"/>
                <w:lang w:eastAsia="pt-BR"/>
              </w:rPr>
              <w:t>Ausência de gestão</w:t>
            </w:r>
          </w:p>
        </w:tc>
        <w:tc>
          <w:tcPr>
            <w:tcW w:w="4020" w:type="dxa"/>
            <w:shd w:val="clear" w:color="auto" w:fill="auto"/>
            <w:vAlign w:val="center"/>
            <w:hideMark/>
          </w:tcPr>
          <w:p w:rsidR="00ED3378" w:rsidRPr="00CF290B" w:rsidRDefault="00ED3378" w:rsidP="009C6D0A">
            <w:pPr>
              <w:spacing w:before="0" w:line="240" w:lineRule="auto"/>
              <w:jc w:val="center"/>
              <w:rPr>
                <w:rFonts w:ascii="Calibri" w:eastAsia="Times New Roman" w:hAnsi="Calibri" w:cs="Calibri"/>
                <w:color w:val="000000"/>
                <w:sz w:val="18"/>
                <w:szCs w:val="18"/>
                <w:lang w:eastAsia="pt-BR"/>
              </w:rPr>
            </w:pPr>
            <w:r w:rsidRPr="00CF290B">
              <w:rPr>
                <w:rFonts w:ascii="Calibri" w:eastAsia="Times New Roman" w:hAnsi="Calibri" w:cs="Calibri"/>
                <w:color w:val="000000"/>
                <w:sz w:val="18"/>
                <w:szCs w:val="18"/>
                <w:lang w:eastAsia="pt-BR"/>
              </w:rPr>
              <w:t>Ausência de equipe para atuar na gestão</w:t>
            </w:r>
          </w:p>
        </w:tc>
        <w:tc>
          <w:tcPr>
            <w:tcW w:w="4020" w:type="dxa"/>
            <w:shd w:val="clear" w:color="auto" w:fill="auto"/>
            <w:vAlign w:val="center"/>
            <w:hideMark/>
          </w:tcPr>
          <w:p w:rsidR="00ED3378" w:rsidRPr="00CF290B" w:rsidRDefault="00ED3378" w:rsidP="009C6D0A">
            <w:pPr>
              <w:spacing w:before="0" w:line="240" w:lineRule="auto"/>
              <w:jc w:val="center"/>
              <w:rPr>
                <w:rFonts w:ascii="Calibri" w:eastAsia="Times New Roman" w:hAnsi="Calibri" w:cs="Calibri"/>
                <w:color w:val="000000"/>
                <w:sz w:val="18"/>
                <w:szCs w:val="18"/>
                <w:lang w:eastAsia="pt-BR"/>
              </w:rPr>
            </w:pPr>
            <w:r w:rsidRPr="00CF290B">
              <w:rPr>
                <w:rFonts w:ascii="Calibri" w:eastAsia="Times New Roman" w:hAnsi="Calibri" w:cs="Calibri"/>
                <w:color w:val="000000"/>
                <w:sz w:val="18"/>
                <w:szCs w:val="18"/>
                <w:lang w:eastAsia="pt-BR"/>
              </w:rPr>
              <w:t>Ausência de gestão</w:t>
            </w:r>
          </w:p>
        </w:tc>
      </w:tr>
    </w:tbl>
    <w:p w:rsidR="000F2F30" w:rsidRDefault="000F2F30" w:rsidP="00EF07A6">
      <w:pPr>
        <w:pStyle w:val="Legenda"/>
        <w:jc w:val="center"/>
      </w:pPr>
    </w:p>
    <w:p w:rsidR="00EF07A6" w:rsidRDefault="00EF07A6" w:rsidP="00EF07A6">
      <w:pPr>
        <w:pStyle w:val="Legenda"/>
        <w:jc w:val="center"/>
        <w:rPr>
          <w:rFonts w:ascii="Times New Roman" w:hAnsi="Times New Roman" w:cs="Times New Roman"/>
          <w:sz w:val="24"/>
          <w:szCs w:val="24"/>
        </w:rPr>
      </w:pPr>
      <w:bookmarkStart w:id="266" w:name="_Toc342657371"/>
      <w:bookmarkStart w:id="267" w:name="_Toc343089130"/>
      <w:r>
        <w:t xml:space="preserve">Quadro </w:t>
      </w:r>
      <w:r w:rsidR="00DB6E0E">
        <w:fldChar w:fldCharType="begin"/>
      </w:r>
      <w:r w:rsidR="00B31E97">
        <w:instrText xml:space="preserve"> SEQ Quadro \* ARABIC </w:instrText>
      </w:r>
      <w:r w:rsidR="00DB6E0E">
        <w:fldChar w:fldCharType="separate"/>
      </w:r>
      <w:r w:rsidR="009C6D0A">
        <w:rPr>
          <w:noProof/>
        </w:rPr>
        <w:t>100</w:t>
      </w:r>
      <w:r w:rsidR="00DB6E0E">
        <w:rPr>
          <w:noProof/>
        </w:rPr>
        <w:fldChar w:fldCharType="end"/>
      </w:r>
      <w:r>
        <w:t xml:space="preserve">: </w:t>
      </w:r>
      <w:r w:rsidRPr="00060B60">
        <w:t>Fragilidades relativas à gestão dos</w:t>
      </w:r>
      <w:r>
        <w:t xml:space="preserve"> RSM; RST.</w:t>
      </w:r>
      <w:bookmarkEnd w:id="266"/>
      <w:bookmarkEnd w:id="267"/>
    </w:p>
    <w:tbl>
      <w:tblPr>
        <w:tblW w:w="14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6573"/>
        <w:gridCol w:w="5564"/>
      </w:tblGrid>
      <w:tr w:rsidR="00EF07A6" w:rsidRPr="00CF290B" w:rsidTr="005567D4">
        <w:trPr>
          <w:trHeight w:val="220"/>
          <w:jc w:val="center"/>
        </w:trPr>
        <w:tc>
          <w:tcPr>
            <w:tcW w:w="2000" w:type="dxa"/>
            <w:vMerge w:val="restart"/>
            <w:shd w:val="clear" w:color="000000" w:fill="BFBFBF"/>
            <w:vAlign w:val="center"/>
            <w:hideMark/>
          </w:tcPr>
          <w:p w:rsidR="00EF07A6" w:rsidRPr="00CF290B" w:rsidRDefault="00EF07A6" w:rsidP="00BF2186">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Município</w:t>
            </w:r>
          </w:p>
        </w:tc>
        <w:tc>
          <w:tcPr>
            <w:tcW w:w="6573" w:type="dxa"/>
            <w:vMerge w:val="restart"/>
            <w:shd w:val="clear" w:color="000000" w:fill="BFBFBF"/>
            <w:vAlign w:val="center"/>
            <w:hideMark/>
          </w:tcPr>
          <w:p w:rsidR="00EF07A6" w:rsidRPr="00CF290B" w:rsidRDefault="00EF07A6" w:rsidP="00BF2186">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Principais problemas relacionados à gestão dos RS</w:t>
            </w:r>
            <w:r>
              <w:rPr>
                <w:rFonts w:ascii="Calibri" w:eastAsia="Times New Roman" w:hAnsi="Calibri" w:cs="Calibri"/>
                <w:b/>
                <w:bCs/>
                <w:color w:val="000000"/>
                <w:sz w:val="18"/>
                <w:szCs w:val="18"/>
                <w:lang w:eastAsia="pt-BR"/>
              </w:rPr>
              <w:t>M</w:t>
            </w:r>
          </w:p>
        </w:tc>
        <w:tc>
          <w:tcPr>
            <w:tcW w:w="5564" w:type="dxa"/>
            <w:vMerge w:val="restart"/>
            <w:shd w:val="clear" w:color="000000" w:fill="BFBFBF"/>
            <w:vAlign w:val="center"/>
            <w:hideMark/>
          </w:tcPr>
          <w:p w:rsidR="00EF07A6" w:rsidRPr="00CF290B" w:rsidRDefault="00EF07A6" w:rsidP="00BF2186">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Principais problemas relacionados à gestão dos RST</w:t>
            </w:r>
          </w:p>
        </w:tc>
      </w:tr>
      <w:tr w:rsidR="00EF07A6" w:rsidRPr="00CF290B" w:rsidTr="005567D4">
        <w:trPr>
          <w:trHeight w:val="220"/>
          <w:jc w:val="center"/>
        </w:trPr>
        <w:tc>
          <w:tcPr>
            <w:tcW w:w="200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6573"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5564"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r>
      <w:tr w:rsidR="00EF07A6" w:rsidRPr="00CF290B" w:rsidTr="005567D4">
        <w:trPr>
          <w:trHeight w:val="220"/>
          <w:jc w:val="center"/>
        </w:trPr>
        <w:tc>
          <w:tcPr>
            <w:tcW w:w="2000"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6573"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c>
          <w:tcPr>
            <w:tcW w:w="5564" w:type="dxa"/>
            <w:vMerge/>
            <w:vAlign w:val="center"/>
            <w:hideMark/>
          </w:tcPr>
          <w:p w:rsidR="00EF07A6" w:rsidRPr="00CF290B" w:rsidRDefault="00EF07A6" w:rsidP="00BF2186">
            <w:pPr>
              <w:spacing w:before="0" w:line="240" w:lineRule="auto"/>
              <w:jc w:val="left"/>
              <w:rPr>
                <w:rFonts w:ascii="Calibri" w:eastAsia="Times New Roman" w:hAnsi="Calibri" w:cs="Calibri"/>
                <w:b/>
                <w:bCs/>
                <w:color w:val="000000"/>
                <w:sz w:val="18"/>
                <w:szCs w:val="18"/>
                <w:lang w:eastAsia="pt-BR"/>
              </w:rPr>
            </w:pPr>
          </w:p>
        </w:tc>
      </w:tr>
      <w:tr w:rsidR="00ED3378" w:rsidRPr="00CF290B" w:rsidTr="005567D4">
        <w:trPr>
          <w:trHeight w:val="74"/>
          <w:jc w:val="center"/>
        </w:trPr>
        <w:tc>
          <w:tcPr>
            <w:tcW w:w="2000" w:type="dxa"/>
            <w:shd w:val="clear" w:color="auto" w:fill="auto"/>
            <w:vAlign w:val="center"/>
            <w:hideMark/>
          </w:tcPr>
          <w:p w:rsidR="00ED3378" w:rsidRPr="00CF290B" w:rsidRDefault="00ED3378" w:rsidP="009C6D0A">
            <w:pPr>
              <w:spacing w:before="0" w:line="240" w:lineRule="auto"/>
              <w:jc w:val="center"/>
              <w:rPr>
                <w:rFonts w:ascii="Calibri" w:eastAsia="Times New Roman" w:hAnsi="Calibri" w:cs="Calibri"/>
                <w:b/>
                <w:bCs/>
                <w:color w:val="000000"/>
                <w:sz w:val="18"/>
                <w:szCs w:val="18"/>
                <w:lang w:eastAsia="pt-BR"/>
              </w:rPr>
            </w:pPr>
            <w:r w:rsidRPr="00CF290B">
              <w:rPr>
                <w:rFonts w:ascii="Calibri" w:eastAsia="Times New Roman" w:hAnsi="Calibri" w:cs="Calibri"/>
                <w:b/>
                <w:bCs/>
                <w:color w:val="000000"/>
                <w:sz w:val="18"/>
                <w:szCs w:val="18"/>
                <w:lang w:eastAsia="pt-BR"/>
              </w:rPr>
              <w:t>Dona Francisca</w:t>
            </w:r>
          </w:p>
        </w:tc>
        <w:tc>
          <w:tcPr>
            <w:tcW w:w="6573" w:type="dxa"/>
            <w:shd w:val="clear" w:color="000000" w:fill="FFFFFF"/>
            <w:vAlign w:val="center"/>
            <w:hideMark/>
          </w:tcPr>
          <w:p w:rsidR="00ED3378" w:rsidRPr="00CF290B" w:rsidRDefault="00ED3378" w:rsidP="009C6D0A">
            <w:pPr>
              <w:spacing w:before="0" w:line="240" w:lineRule="auto"/>
              <w:jc w:val="center"/>
              <w:rPr>
                <w:rFonts w:ascii="Calibri" w:eastAsia="Times New Roman" w:hAnsi="Calibri" w:cs="Calibri"/>
                <w:color w:val="000000"/>
                <w:sz w:val="18"/>
                <w:szCs w:val="18"/>
                <w:lang w:eastAsia="pt-BR"/>
              </w:rPr>
            </w:pPr>
            <w:r w:rsidRPr="00CF290B">
              <w:rPr>
                <w:rFonts w:ascii="Calibri" w:eastAsia="Times New Roman" w:hAnsi="Calibri" w:cs="Calibri"/>
                <w:color w:val="000000"/>
                <w:sz w:val="18"/>
                <w:szCs w:val="18"/>
                <w:lang w:eastAsia="pt-BR"/>
              </w:rPr>
              <w:t>Ausência de local para a destinação final do material</w:t>
            </w:r>
          </w:p>
        </w:tc>
        <w:tc>
          <w:tcPr>
            <w:tcW w:w="5564" w:type="dxa"/>
            <w:shd w:val="clear" w:color="auto" w:fill="auto"/>
            <w:vAlign w:val="center"/>
            <w:hideMark/>
          </w:tcPr>
          <w:p w:rsidR="00ED3378" w:rsidRPr="00CF290B" w:rsidRDefault="00ED3378" w:rsidP="009C6D0A">
            <w:pPr>
              <w:spacing w:before="0" w:line="240" w:lineRule="auto"/>
              <w:jc w:val="center"/>
              <w:rPr>
                <w:rFonts w:ascii="Calibri" w:eastAsia="Times New Roman" w:hAnsi="Calibri" w:cs="Calibri"/>
                <w:color w:val="000000"/>
                <w:sz w:val="18"/>
                <w:szCs w:val="18"/>
                <w:lang w:eastAsia="pt-BR"/>
              </w:rPr>
            </w:pPr>
            <w:r w:rsidRPr="00CF290B">
              <w:rPr>
                <w:rFonts w:ascii="Calibri" w:eastAsia="Times New Roman" w:hAnsi="Calibri" w:cs="Calibri"/>
                <w:color w:val="000000"/>
                <w:sz w:val="18"/>
                <w:szCs w:val="18"/>
                <w:lang w:eastAsia="pt-BR"/>
              </w:rPr>
              <w:t>―</w:t>
            </w:r>
          </w:p>
        </w:tc>
      </w:tr>
    </w:tbl>
    <w:p w:rsidR="00EF07A6" w:rsidRDefault="00EF07A6" w:rsidP="00EF07A6">
      <w:pPr>
        <w:spacing w:after="240"/>
        <w:ind w:firstLine="708"/>
        <w:rPr>
          <w:rFonts w:ascii="Times New Roman" w:hAnsi="Times New Roman" w:cs="Times New Roman"/>
          <w:sz w:val="24"/>
          <w:szCs w:val="24"/>
        </w:rPr>
        <w:sectPr w:rsidR="00EF07A6" w:rsidSect="00BF2186">
          <w:pgSz w:w="16838" w:h="11906" w:orient="landscape"/>
          <w:pgMar w:top="1701" w:right="1418" w:bottom="1701" w:left="1418" w:header="709" w:footer="709" w:gutter="0"/>
          <w:cols w:space="708"/>
          <w:docGrid w:linePitch="360"/>
        </w:sectPr>
      </w:pPr>
    </w:p>
    <w:p w:rsidR="00EF07A6" w:rsidRDefault="00EF07A6" w:rsidP="00EF07A6">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O quadro a seguir atribui às tipologias de resíduos sólidos geradas nos municípios consorciados ao CI/Centro graus qualitativos, regionais, relativos aos problemas detectados. </w:t>
      </w:r>
    </w:p>
    <w:p w:rsidR="00EF07A6" w:rsidRDefault="00EF07A6" w:rsidP="00EF07A6">
      <w:pPr>
        <w:spacing w:after="240"/>
        <w:ind w:firstLine="708"/>
        <w:rPr>
          <w:rFonts w:ascii="Times New Roman" w:hAnsi="Times New Roman" w:cs="Times New Roman"/>
          <w:sz w:val="24"/>
          <w:szCs w:val="24"/>
        </w:rPr>
      </w:pPr>
      <w:r>
        <w:rPr>
          <w:rFonts w:ascii="Times New Roman" w:hAnsi="Times New Roman" w:cs="Times New Roman"/>
          <w:sz w:val="24"/>
          <w:szCs w:val="24"/>
        </w:rPr>
        <w:t>As principais variáveis utilizadas para a definição do grau dos problemas existentes foram:</w:t>
      </w:r>
    </w:p>
    <w:p w:rsidR="00EF07A6" w:rsidRDefault="00EF07A6" w:rsidP="00EF07A6">
      <w:pPr>
        <w:spacing w:after="240"/>
        <w:ind w:firstLine="708"/>
        <w:rPr>
          <w:rFonts w:ascii="Times New Roman" w:hAnsi="Times New Roman" w:cs="Times New Roman"/>
          <w:sz w:val="24"/>
          <w:szCs w:val="24"/>
        </w:rPr>
      </w:pPr>
      <w:r>
        <w:rPr>
          <w:rFonts w:ascii="Times New Roman" w:hAnsi="Times New Roman" w:cs="Times New Roman"/>
          <w:sz w:val="24"/>
          <w:szCs w:val="24"/>
        </w:rPr>
        <w:t>- Formas de disposição e destinação final;</w:t>
      </w:r>
    </w:p>
    <w:p w:rsidR="00EF07A6" w:rsidRDefault="00EF07A6" w:rsidP="00EF07A6">
      <w:pPr>
        <w:spacing w:after="240"/>
        <w:ind w:firstLine="708"/>
        <w:rPr>
          <w:rFonts w:ascii="Times New Roman" w:hAnsi="Times New Roman" w:cs="Times New Roman"/>
          <w:sz w:val="24"/>
          <w:szCs w:val="24"/>
        </w:rPr>
      </w:pPr>
      <w:r>
        <w:rPr>
          <w:rFonts w:ascii="Times New Roman" w:hAnsi="Times New Roman" w:cs="Times New Roman"/>
          <w:sz w:val="24"/>
          <w:szCs w:val="24"/>
        </w:rPr>
        <w:t>- Ausência ou presença de passivos ambientais decorrentes da disposição final irregular;</w:t>
      </w:r>
    </w:p>
    <w:p w:rsidR="00EF07A6" w:rsidRDefault="00EF07A6" w:rsidP="00EF07A6">
      <w:pPr>
        <w:spacing w:after="240"/>
        <w:ind w:firstLine="708"/>
        <w:rPr>
          <w:rFonts w:ascii="Times New Roman" w:hAnsi="Times New Roman" w:cs="Times New Roman"/>
          <w:sz w:val="24"/>
          <w:szCs w:val="24"/>
        </w:rPr>
      </w:pPr>
      <w:r>
        <w:rPr>
          <w:rFonts w:ascii="Times New Roman" w:hAnsi="Times New Roman" w:cs="Times New Roman"/>
          <w:sz w:val="24"/>
          <w:szCs w:val="24"/>
        </w:rPr>
        <w:t>- Atingimento da universalidade na prestação do serviço público;</w:t>
      </w:r>
    </w:p>
    <w:p w:rsidR="00EF07A6" w:rsidRDefault="00EF07A6" w:rsidP="00EF07A6">
      <w:pPr>
        <w:spacing w:after="240"/>
        <w:ind w:firstLine="708"/>
        <w:rPr>
          <w:rFonts w:ascii="Times New Roman" w:hAnsi="Times New Roman" w:cs="Times New Roman"/>
          <w:sz w:val="24"/>
          <w:szCs w:val="24"/>
        </w:rPr>
      </w:pPr>
      <w:r>
        <w:rPr>
          <w:rFonts w:ascii="Times New Roman" w:hAnsi="Times New Roman" w:cs="Times New Roman"/>
          <w:sz w:val="24"/>
          <w:szCs w:val="24"/>
        </w:rPr>
        <w:t>- Ausência ou presença de controle da ação de privados;</w:t>
      </w:r>
    </w:p>
    <w:p w:rsidR="00EF07A6" w:rsidRDefault="00EF07A6" w:rsidP="00EF07A6">
      <w:pPr>
        <w:spacing w:after="240"/>
        <w:ind w:firstLine="708"/>
        <w:rPr>
          <w:rFonts w:ascii="Times New Roman" w:hAnsi="Times New Roman" w:cs="Times New Roman"/>
          <w:sz w:val="24"/>
          <w:szCs w:val="24"/>
        </w:rPr>
      </w:pPr>
      <w:r>
        <w:rPr>
          <w:rFonts w:ascii="Times New Roman" w:hAnsi="Times New Roman" w:cs="Times New Roman"/>
          <w:sz w:val="24"/>
          <w:szCs w:val="24"/>
        </w:rPr>
        <w:t>- Dificuldades gerenciais;</w:t>
      </w:r>
    </w:p>
    <w:p w:rsidR="00EF07A6" w:rsidRDefault="00EF07A6" w:rsidP="00EF07A6">
      <w:pPr>
        <w:spacing w:after="240"/>
        <w:ind w:firstLine="708"/>
        <w:rPr>
          <w:rFonts w:ascii="Times New Roman" w:hAnsi="Times New Roman" w:cs="Times New Roman"/>
          <w:sz w:val="24"/>
          <w:szCs w:val="24"/>
        </w:rPr>
      </w:pPr>
      <w:r>
        <w:rPr>
          <w:rFonts w:ascii="Times New Roman" w:hAnsi="Times New Roman" w:cs="Times New Roman"/>
          <w:sz w:val="24"/>
          <w:szCs w:val="24"/>
        </w:rPr>
        <w:t>- Fragilidades de sustentação econômica;</w:t>
      </w:r>
    </w:p>
    <w:p w:rsidR="00EF07A6" w:rsidRDefault="00EF07A6" w:rsidP="00EF07A6">
      <w:pPr>
        <w:spacing w:after="240"/>
        <w:ind w:firstLine="708"/>
        <w:rPr>
          <w:rFonts w:ascii="Times New Roman" w:hAnsi="Times New Roman" w:cs="Times New Roman"/>
          <w:sz w:val="24"/>
          <w:szCs w:val="24"/>
        </w:rPr>
      </w:pPr>
      <w:r>
        <w:rPr>
          <w:rFonts w:ascii="Times New Roman" w:hAnsi="Times New Roman" w:cs="Times New Roman"/>
          <w:sz w:val="24"/>
          <w:szCs w:val="24"/>
        </w:rPr>
        <w:t>- Graus de controle das informações existentes sobre a tipologia do resíduo;</w:t>
      </w:r>
    </w:p>
    <w:p w:rsidR="00EF07A6" w:rsidRDefault="00EF07A6" w:rsidP="00EF07A6">
      <w:pPr>
        <w:spacing w:after="240"/>
        <w:ind w:firstLine="708"/>
        <w:rPr>
          <w:rFonts w:ascii="Times New Roman" w:hAnsi="Times New Roman" w:cs="Times New Roman"/>
          <w:sz w:val="24"/>
          <w:szCs w:val="24"/>
        </w:rPr>
      </w:pPr>
      <w:r>
        <w:rPr>
          <w:rFonts w:ascii="Times New Roman" w:hAnsi="Times New Roman" w:cs="Times New Roman"/>
          <w:sz w:val="24"/>
          <w:szCs w:val="24"/>
        </w:rPr>
        <w:t>- Grau de atendimento às premissas previstas na Política Nacional de Resíduos Sólidos;</w:t>
      </w:r>
    </w:p>
    <w:p w:rsidR="00EF07A6" w:rsidRDefault="00EF07A6" w:rsidP="00237645">
      <w:pPr>
        <w:pStyle w:val="Legenda"/>
        <w:keepNext/>
        <w:jc w:val="center"/>
        <w:rPr>
          <w:rFonts w:ascii="Times New Roman" w:hAnsi="Times New Roman" w:cs="Times New Roman"/>
          <w:sz w:val="24"/>
          <w:szCs w:val="24"/>
        </w:rPr>
      </w:pPr>
      <w:r>
        <w:rPr>
          <w:rFonts w:ascii="Times New Roman" w:hAnsi="Times New Roman" w:cs="Times New Roman"/>
          <w:sz w:val="24"/>
          <w:szCs w:val="24"/>
        </w:rPr>
        <w:t xml:space="preserve">- </w:t>
      </w:r>
      <w:r w:rsidRPr="00237645">
        <w:rPr>
          <w:rFonts w:cs="Times New Roman"/>
        </w:rPr>
        <w:t>Visão</w:t>
      </w:r>
      <w:r>
        <w:rPr>
          <w:rFonts w:ascii="Times New Roman" w:hAnsi="Times New Roman" w:cs="Times New Roman"/>
          <w:sz w:val="24"/>
          <w:szCs w:val="24"/>
        </w:rPr>
        <w:t xml:space="preserve"> geral, crítica e sistêmica proveniente do processo de elaboração deste Plano Regional de Gestão Integrada de Resíduos Sólidos;</w:t>
      </w:r>
    </w:p>
    <w:p w:rsidR="00EF07A6" w:rsidRDefault="00EF07A6" w:rsidP="00EF07A6">
      <w:pPr>
        <w:spacing w:after="240"/>
        <w:ind w:firstLine="708"/>
        <w:rPr>
          <w:rFonts w:ascii="Times New Roman" w:hAnsi="Times New Roman" w:cs="Times New Roman"/>
          <w:sz w:val="24"/>
          <w:szCs w:val="24"/>
        </w:rPr>
      </w:pPr>
      <w:r>
        <w:rPr>
          <w:rFonts w:ascii="Times New Roman" w:hAnsi="Times New Roman" w:cs="Times New Roman"/>
          <w:sz w:val="24"/>
          <w:szCs w:val="24"/>
        </w:rPr>
        <w:t>- Dentre outros.</w:t>
      </w:r>
    </w:p>
    <w:p w:rsidR="000F2F30" w:rsidRDefault="000F2F30" w:rsidP="00EF07A6">
      <w:pPr>
        <w:spacing w:after="240"/>
        <w:ind w:firstLine="708"/>
        <w:rPr>
          <w:rFonts w:ascii="Times New Roman" w:hAnsi="Times New Roman" w:cs="Times New Roman"/>
          <w:sz w:val="24"/>
          <w:szCs w:val="24"/>
        </w:rPr>
      </w:pPr>
    </w:p>
    <w:p w:rsidR="000F2F30" w:rsidRDefault="000F2F30" w:rsidP="00EF07A6">
      <w:pPr>
        <w:spacing w:after="240"/>
        <w:ind w:firstLine="708"/>
        <w:rPr>
          <w:rFonts w:ascii="Times New Roman" w:hAnsi="Times New Roman" w:cs="Times New Roman"/>
          <w:sz w:val="24"/>
          <w:szCs w:val="24"/>
        </w:rPr>
      </w:pPr>
    </w:p>
    <w:p w:rsidR="000F2F30" w:rsidRDefault="000F2F30" w:rsidP="00EF07A6">
      <w:pPr>
        <w:spacing w:after="240"/>
        <w:ind w:firstLine="708"/>
        <w:rPr>
          <w:rFonts w:ascii="Times New Roman" w:hAnsi="Times New Roman" w:cs="Times New Roman"/>
          <w:sz w:val="24"/>
          <w:szCs w:val="24"/>
        </w:rPr>
      </w:pPr>
    </w:p>
    <w:p w:rsidR="000F2F30" w:rsidRDefault="000F2F30" w:rsidP="00EF07A6">
      <w:pPr>
        <w:spacing w:after="240"/>
        <w:ind w:firstLine="708"/>
        <w:rPr>
          <w:rFonts w:ascii="Times New Roman" w:hAnsi="Times New Roman" w:cs="Times New Roman"/>
          <w:sz w:val="24"/>
          <w:szCs w:val="24"/>
        </w:rPr>
      </w:pPr>
    </w:p>
    <w:p w:rsidR="000F2F30" w:rsidRDefault="000F2F30" w:rsidP="00EF07A6">
      <w:pPr>
        <w:spacing w:after="240"/>
        <w:ind w:firstLine="708"/>
        <w:rPr>
          <w:rFonts w:ascii="Times New Roman" w:hAnsi="Times New Roman" w:cs="Times New Roman"/>
          <w:sz w:val="24"/>
          <w:szCs w:val="24"/>
        </w:rPr>
      </w:pPr>
    </w:p>
    <w:p w:rsidR="00EF07A6" w:rsidRDefault="00EF07A6" w:rsidP="00EF07A6">
      <w:pPr>
        <w:pStyle w:val="Legenda"/>
        <w:jc w:val="center"/>
        <w:rPr>
          <w:rFonts w:ascii="Times New Roman" w:hAnsi="Times New Roman" w:cs="Times New Roman"/>
          <w:sz w:val="24"/>
          <w:szCs w:val="24"/>
        </w:rPr>
      </w:pPr>
      <w:bookmarkStart w:id="268" w:name="_Toc342657372"/>
      <w:bookmarkStart w:id="269" w:name="_Toc343089131"/>
      <w:r>
        <w:t xml:space="preserve">Quadro </w:t>
      </w:r>
      <w:r w:rsidR="00DB6E0E">
        <w:fldChar w:fldCharType="begin"/>
      </w:r>
      <w:r w:rsidR="00B31E97">
        <w:instrText xml:space="preserve"> SEQ Quadro \* ARABIC </w:instrText>
      </w:r>
      <w:r w:rsidR="00DB6E0E">
        <w:fldChar w:fldCharType="separate"/>
      </w:r>
      <w:r w:rsidR="009C6D0A">
        <w:rPr>
          <w:noProof/>
        </w:rPr>
        <w:t>101</w:t>
      </w:r>
      <w:r w:rsidR="00DB6E0E">
        <w:rPr>
          <w:noProof/>
        </w:rPr>
        <w:fldChar w:fldCharType="end"/>
      </w:r>
      <w:r>
        <w:t>: Qualificação dos problemas existentes na gestão dos resíduos sólidos.</w:t>
      </w:r>
      <w:bookmarkEnd w:id="268"/>
      <w:bookmarkEnd w:id="269"/>
    </w:p>
    <w:tbl>
      <w:tblPr>
        <w:tblW w:w="6005" w:type="dxa"/>
        <w:jc w:val="center"/>
        <w:tblCellMar>
          <w:left w:w="70" w:type="dxa"/>
          <w:right w:w="70" w:type="dxa"/>
        </w:tblCellMar>
        <w:tblLook w:val="04A0" w:firstRow="1" w:lastRow="0" w:firstColumn="1" w:lastColumn="0" w:noHBand="0" w:noVBand="1"/>
      </w:tblPr>
      <w:tblGrid>
        <w:gridCol w:w="437"/>
        <w:gridCol w:w="2505"/>
        <w:gridCol w:w="1091"/>
        <w:gridCol w:w="1002"/>
        <w:gridCol w:w="970"/>
      </w:tblGrid>
      <w:tr w:rsidR="00EF07A6" w:rsidRPr="00A3086F" w:rsidTr="000F2F30">
        <w:trPr>
          <w:trHeight w:val="74"/>
          <w:jc w:val="center"/>
        </w:trPr>
        <w:tc>
          <w:tcPr>
            <w:tcW w:w="437"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rsidR="00EF07A6" w:rsidRPr="00A3086F" w:rsidRDefault="00EF07A6" w:rsidP="00BF2186">
            <w:pPr>
              <w:spacing w:before="0" w:line="240" w:lineRule="auto"/>
              <w:jc w:val="center"/>
              <w:rPr>
                <w:rFonts w:ascii="Calibri" w:eastAsia="Times New Roman" w:hAnsi="Calibri" w:cs="Calibri"/>
                <w:b/>
                <w:bCs/>
                <w:color w:val="000000"/>
                <w:sz w:val="18"/>
                <w:szCs w:val="18"/>
                <w:lang w:eastAsia="pt-BR"/>
              </w:rPr>
            </w:pPr>
            <w:r w:rsidRPr="00A3086F">
              <w:rPr>
                <w:rFonts w:ascii="Calibri" w:eastAsia="Times New Roman" w:hAnsi="Calibri" w:cs="Calibri"/>
                <w:b/>
                <w:bCs/>
                <w:color w:val="000000"/>
                <w:sz w:val="18"/>
                <w:szCs w:val="18"/>
                <w:lang w:eastAsia="pt-BR"/>
              </w:rPr>
              <w:t>Ref.</w:t>
            </w:r>
          </w:p>
        </w:tc>
        <w:tc>
          <w:tcPr>
            <w:tcW w:w="2505" w:type="dxa"/>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rsidR="00EF07A6" w:rsidRPr="00A3086F" w:rsidRDefault="00EF07A6" w:rsidP="00BF2186">
            <w:pPr>
              <w:spacing w:before="0" w:line="240" w:lineRule="auto"/>
              <w:jc w:val="center"/>
              <w:rPr>
                <w:rFonts w:ascii="Calibri" w:eastAsia="Times New Roman" w:hAnsi="Calibri" w:cs="Calibri"/>
                <w:b/>
                <w:bCs/>
                <w:color w:val="000000"/>
                <w:sz w:val="18"/>
                <w:szCs w:val="18"/>
                <w:lang w:eastAsia="pt-BR"/>
              </w:rPr>
            </w:pPr>
            <w:r w:rsidRPr="00A3086F">
              <w:rPr>
                <w:rFonts w:ascii="Calibri" w:eastAsia="Times New Roman" w:hAnsi="Calibri" w:cs="Calibri"/>
                <w:b/>
                <w:bCs/>
                <w:color w:val="000000"/>
                <w:sz w:val="18"/>
                <w:szCs w:val="18"/>
                <w:lang w:eastAsia="pt-BR"/>
              </w:rPr>
              <w:t>Tipologias de resíduos sólidos</w:t>
            </w:r>
          </w:p>
        </w:tc>
        <w:tc>
          <w:tcPr>
            <w:tcW w:w="3063" w:type="dxa"/>
            <w:gridSpan w:val="3"/>
            <w:tcBorders>
              <w:top w:val="single" w:sz="8" w:space="0" w:color="auto"/>
              <w:left w:val="nil"/>
              <w:bottom w:val="single" w:sz="8" w:space="0" w:color="auto"/>
              <w:right w:val="single" w:sz="8" w:space="0" w:color="000000"/>
            </w:tcBorders>
            <w:shd w:val="clear" w:color="000000" w:fill="BFBFBF"/>
            <w:noWrap/>
            <w:vAlign w:val="center"/>
            <w:hideMark/>
          </w:tcPr>
          <w:p w:rsidR="00EF07A6" w:rsidRPr="00A3086F" w:rsidRDefault="00EF07A6" w:rsidP="00BF2186">
            <w:pPr>
              <w:spacing w:before="0" w:line="240" w:lineRule="auto"/>
              <w:jc w:val="center"/>
              <w:rPr>
                <w:rFonts w:ascii="Calibri" w:eastAsia="Times New Roman" w:hAnsi="Calibri" w:cs="Calibri"/>
                <w:b/>
                <w:bCs/>
                <w:color w:val="000000"/>
                <w:sz w:val="18"/>
                <w:szCs w:val="18"/>
                <w:lang w:eastAsia="pt-BR"/>
              </w:rPr>
            </w:pPr>
            <w:r w:rsidRPr="00A3086F">
              <w:rPr>
                <w:rFonts w:ascii="Calibri" w:eastAsia="Times New Roman" w:hAnsi="Calibri" w:cs="Calibri"/>
                <w:b/>
                <w:bCs/>
                <w:color w:val="000000"/>
                <w:sz w:val="18"/>
                <w:szCs w:val="18"/>
                <w:lang w:eastAsia="pt-BR"/>
              </w:rPr>
              <w:t>Grau dos problemas existentes</w:t>
            </w:r>
          </w:p>
        </w:tc>
      </w:tr>
      <w:tr w:rsidR="00EF07A6" w:rsidRPr="00A3086F" w:rsidTr="000F2F30">
        <w:trPr>
          <w:trHeight w:val="74"/>
          <w:jc w:val="center"/>
        </w:trPr>
        <w:tc>
          <w:tcPr>
            <w:tcW w:w="437" w:type="dxa"/>
            <w:vMerge/>
            <w:tcBorders>
              <w:top w:val="single" w:sz="8" w:space="0" w:color="auto"/>
              <w:left w:val="single" w:sz="8" w:space="0" w:color="auto"/>
              <w:bottom w:val="single" w:sz="8" w:space="0" w:color="000000"/>
              <w:right w:val="single" w:sz="8" w:space="0" w:color="auto"/>
            </w:tcBorders>
            <w:vAlign w:val="center"/>
            <w:hideMark/>
          </w:tcPr>
          <w:p w:rsidR="00EF07A6" w:rsidRPr="00A3086F" w:rsidRDefault="00EF07A6" w:rsidP="00BF2186">
            <w:pPr>
              <w:spacing w:before="0" w:line="240" w:lineRule="auto"/>
              <w:jc w:val="center"/>
              <w:rPr>
                <w:rFonts w:ascii="Calibri" w:eastAsia="Times New Roman" w:hAnsi="Calibri" w:cs="Calibri"/>
                <w:b/>
                <w:bCs/>
                <w:color w:val="000000"/>
                <w:sz w:val="18"/>
                <w:szCs w:val="18"/>
                <w:lang w:eastAsia="pt-BR"/>
              </w:rPr>
            </w:pPr>
          </w:p>
        </w:tc>
        <w:tc>
          <w:tcPr>
            <w:tcW w:w="2505" w:type="dxa"/>
            <w:vMerge/>
            <w:tcBorders>
              <w:top w:val="single" w:sz="8" w:space="0" w:color="auto"/>
              <w:left w:val="single" w:sz="8" w:space="0" w:color="auto"/>
              <w:bottom w:val="single" w:sz="8" w:space="0" w:color="000000"/>
              <w:right w:val="single" w:sz="8" w:space="0" w:color="auto"/>
            </w:tcBorders>
            <w:vAlign w:val="center"/>
            <w:hideMark/>
          </w:tcPr>
          <w:p w:rsidR="00EF07A6" w:rsidRPr="00A3086F" w:rsidRDefault="00EF07A6" w:rsidP="00BF2186">
            <w:pPr>
              <w:spacing w:before="0" w:line="240" w:lineRule="auto"/>
              <w:jc w:val="center"/>
              <w:rPr>
                <w:rFonts w:ascii="Calibri" w:eastAsia="Times New Roman" w:hAnsi="Calibri" w:cs="Calibri"/>
                <w:b/>
                <w:bCs/>
                <w:color w:val="000000"/>
                <w:sz w:val="18"/>
                <w:szCs w:val="18"/>
                <w:lang w:eastAsia="pt-BR"/>
              </w:rPr>
            </w:pPr>
          </w:p>
        </w:tc>
        <w:tc>
          <w:tcPr>
            <w:tcW w:w="1091" w:type="dxa"/>
            <w:tcBorders>
              <w:top w:val="nil"/>
              <w:left w:val="nil"/>
              <w:bottom w:val="single" w:sz="8" w:space="0" w:color="auto"/>
              <w:right w:val="single" w:sz="8" w:space="0" w:color="auto"/>
            </w:tcBorders>
            <w:shd w:val="clear" w:color="000000" w:fill="BFBFBF"/>
            <w:noWrap/>
            <w:vAlign w:val="center"/>
            <w:hideMark/>
          </w:tcPr>
          <w:p w:rsidR="00EF07A6" w:rsidRPr="00A3086F" w:rsidRDefault="00EF07A6" w:rsidP="00BF2186">
            <w:pPr>
              <w:spacing w:before="0" w:line="240" w:lineRule="auto"/>
              <w:jc w:val="center"/>
              <w:rPr>
                <w:rFonts w:ascii="Calibri" w:eastAsia="Times New Roman" w:hAnsi="Calibri" w:cs="Calibri"/>
                <w:b/>
                <w:bCs/>
                <w:color w:val="000000"/>
                <w:sz w:val="18"/>
                <w:szCs w:val="18"/>
                <w:lang w:eastAsia="pt-BR"/>
              </w:rPr>
            </w:pPr>
            <w:r w:rsidRPr="00A3086F">
              <w:rPr>
                <w:rFonts w:ascii="Calibri" w:eastAsia="Times New Roman" w:hAnsi="Calibri" w:cs="Calibri"/>
                <w:b/>
                <w:bCs/>
                <w:color w:val="000000"/>
                <w:sz w:val="18"/>
                <w:szCs w:val="18"/>
                <w:lang w:eastAsia="pt-BR"/>
              </w:rPr>
              <w:t>Fraco</w:t>
            </w:r>
          </w:p>
        </w:tc>
        <w:tc>
          <w:tcPr>
            <w:tcW w:w="1002" w:type="dxa"/>
            <w:tcBorders>
              <w:top w:val="nil"/>
              <w:left w:val="nil"/>
              <w:bottom w:val="single" w:sz="8" w:space="0" w:color="auto"/>
              <w:right w:val="single" w:sz="8" w:space="0" w:color="auto"/>
            </w:tcBorders>
            <w:shd w:val="clear" w:color="000000" w:fill="BFBFBF"/>
            <w:noWrap/>
            <w:vAlign w:val="center"/>
            <w:hideMark/>
          </w:tcPr>
          <w:p w:rsidR="00EF07A6" w:rsidRPr="00A3086F" w:rsidRDefault="00EF07A6" w:rsidP="00BF2186">
            <w:pPr>
              <w:spacing w:before="0" w:line="240" w:lineRule="auto"/>
              <w:jc w:val="center"/>
              <w:rPr>
                <w:rFonts w:ascii="Calibri" w:eastAsia="Times New Roman" w:hAnsi="Calibri" w:cs="Calibri"/>
                <w:b/>
                <w:bCs/>
                <w:color w:val="000000"/>
                <w:sz w:val="18"/>
                <w:szCs w:val="18"/>
                <w:lang w:eastAsia="pt-BR"/>
              </w:rPr>
            </w:pPr>
            <w:r w:rsidRPr="00A3086F">
              <w:rPr>
                <w:rFonts w:ascii="Calibri" w:eastAsia="Times New Roman" w:hAnsi="Calibri" w:cs="Calibri"/>
                <w:b/>
                <w:bCs/>
                <w:color w:val="000000"/>
                <w:sz w:val="18"/>
                <w:szCs w:val="18"/>
                <w:lang w:eastAsia="pt-BR"/>
              </w:rPr>
              <w:t>Médio</w:t>
            </w:r>
          </w:p>
        </w:tc>
        <w:tc>
          <w:tcPr>
            <w:tcW w:w="970" w:type="dxa"/>
            <w:tcBorders>
              <w:top w:val="nil"/>
              <w:left w:val="nil"/>
              <w:bottom w:val="single" w:sz="8" w:space="0" w:color="auto"/>
              <w:right w:val="single" w:sz="8" w:space="0" w:color="auto"/>
            </w:tcBorders>
            <w:shd w:val="clear" w:color="000000" w:fill="BFBFBF"/>
            <w:noWrap/>
            <w:vAlign w:val="center"/>
            <w:hideMark/>
          </w:tcPr>
          <w:p w:rsidR="00EF07A6" w:rsidRPr="00A3086F" w:rsidRDefault="00EF07A6" w:rsidP="00BF2186">
            <w:pPr>
              <w:spacing w:before="0" w:line="240" w:lineRule="auto"/>
              <w:jc w:val="center"/>
              <w:rPr>
                <w:rFonts w:ascii="Calibri" w:eastAsia="Times New Roman" w:hAnsi="Calibri" w:cs="Calibri"/>
                <w:b/>
                <w:bCs/>
                <w:color w:val="000000"/>
                <w:sz w:val="18"/>
                <w:szCs w:val="18"/>
                <w:lang w:eastAsia="pt-BR"/>
              </w:rPr>
            </w:pPr>
            <w:r w:rsidRPr="00A3086F">
              <w:rPr>
                <w:rFonts w:ascii="Calibri" w:eastAsia="Times New Roman" w:hAnsi="Calibri" w:cs="Calibri"/>
                <w:b/>
                <w:bCs/>
                <w:color w:val="000000"/>
                <w:sz w:val="18"/>
                <w:szCs w:val="18"/>
                <w:lang w:eastAsia="pt-BR"/>
              </w:rPr>
              <w:t>Alto</w:t>
            </w:r>
          </w:p>
        </w:tc>
      </w:tr>
      <w:tr w:rsidR="00EF07A6" w:rsidRPr="00A3086F" w:rsidTr="000F2F30">
        <w:trPr>
          <w:trHeight w:val="74"/>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roofErr w:type="gramStart"/>
            <w:r w:rsidRPr="00A3086F">
              <w:rPr>
                <w:rFonts w:ascii="Calibri" w:eastAsia="Times New Roman" w:hAnsi="Calibri" w:cs="Calibri"/>
                <w:color w:val="000000"/>
                <w:sz w:val="18"/>
                <w:szCs w:val="18"/>
                <w:lang w:eastAsia="pt-BR"/>
              </w:rPr>
              <w:t>1</w:t>
            </w:r>
            <w:proofErr w:type="gramEnd"/>
          </w:p>
        </w:tc>
        <w:tc>
          <w:tcPr>
            <w:tcW w:w="2505" w:type="dxa"/>
            <w:tcBorders>
              <w:top w:val="nil"/>
              <w:left w:val="nil"/>
              <w:bottom w:val="single" w:sz="8" w:space="0" w:color="auto"/>
              <w:right w:val="single" w:sz="8" w:space="0" w:color="auto"/>
            </w:tcBorders>
            <w:shd w:val="clear" w:color="auto" w:fill="auto"/>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Resíduos domiciliares e rejeitos - coleta convencional e seletiva</w:t>
            </w:r>
          </w:p>
        </w:tc>
        <w:tc>
          <w:tcPr>
            <w:tcW w:w="1091"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c>
          <w:tcPr>
            <w:tcW w:w="1002"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X</w:t>
            </w:r>
          </w:p>
        </w:tc>
        <w:tc>
          <w:tcPr>
            <w:tcW w:w="970"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r>
      <w:tr w:rsidR="00EF07A6" w:rsidRPr="00A3086F" w:rsidTr="000F2F30">
        <w:trPr>
          <w:trHeight w:val="74"/>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roofErr w:type="gramStart"/>
            <w:r w:rsidRPr="00A3086F">
              <w:rPr>
                <w:rFonts w:ascii="Calibri" w:eastAsia="Times New Roman" w:hAnsi="Calibri" w:cs="Calibri"/>
                <w:color w:val="000000"/>
                <w:sz w:val="18"/>
                <w:szCs w:val="18"/>
                <w:lang w:eastAsia="pt-BR"/>
              </w:rPr>
              <w:t>2</w:t>
            </w:r>
            <w:proofErr w:type="gramEnd"/>
          </w:p>
        </w:tc>
        <w:tc>
          <w:tcPr>
            <w:tcW w:w="2505" w:type="dxa"/>
            <w:tcBorders>
              <w:top w:val="nil"/>
              <w:left w:val="nil"/>
              <w:bottom w:val="single" w:sz="8" w:space="0" w:color="auto"/>
              <w:right w:val="single" w:sz="8" w:space="0" w:color="auto"/>
            </w:tcBorders>
            <w:shd w:val="clear" w:color="auto" w:fill="auto"/>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Resíduos da limpeza pública e resíduos verdes</w:t>
            </w:r>
          </w:p>
        </w:tc>
        <w:tc>
          <w:tcPr>
            <w:tcW w:w="1091"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c>
          <w:tcPr>
            <w:tcW w:w="1002"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c>
          <w:tcPr>
            <w:tcW w:w="970"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X</w:t>
            </w:r>
          </w:p>
        </w:tc>
      </w:tr>
      <w:tr w:rsidR="00EF07A6" w:rsidRPr="00A3086F" w:rsidTr="000F2F30">
        <w:trPr>
          <w:trHeight w:val="74"/>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roofErr w:type="gramStart"/>
            <w:r w:rsidRPr="00A3086F">
              <w:rPr>
                <w:rFonts w:ascii="Calibri" w:eastAsia="Times New Roman" w:hAnsi="Calibri" w:cs="Calibri"/>
                <w:color w:val="000000"/>
                <w:sz w:val="18"/>
                <w:szCs w:val="18"/>
                <w:lang w:eastAsia="pt-BR"/>
              </w:rPr>
              <w:t>3</w:t>
            </w:r>
            <w:proofErr w:type="gramEnd"/>
          </w:p>
        </w:tc>
        <w:tc>
          <w:tcPr>
            <w:tcW w:w="2505" w:type="dxa"/>
            <w:tcBorders>
              <w:top w:val="nil"/>
              <w:left w:val="nil"/>
              <w:bottom w:val="single" w:sz="8" w:space="0" w:color="auto"/>
              <w:right w:val="single" w:sz="8" w:space="0" w:color="auto"/>
            </w:tcBorders>
            <w:shd w:val="clear" w:color="auto" w:fill="auto"/>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Resíduos dos serviços de saúde</w:t>
            </w:r>
          </w:p>
        </w:tc>
        <w:tc>
          <w:tcPr>
            <w:tcW w:w="1091"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X</w:t>
            </w:r>
          </w:p>
        </w:tc>
        <w:tc>
          <w:tcPr>
            <w:tcW w:w="1002"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c>
          <w:tcPr>
            <w:tcW w:w="970"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r>
      <w:tr w:rsidR="00EF07A6" w:rsidRPr="00A3086F" w:rsidTr="000F2F30">
        <w:trPr>
          <w:trHeight w:val="74"/>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roofErr w:type="gramStart"/>
            <w:r w:rsidRPr="00A3086F">
              <w:rPr>
                <w:rFonts w:ascii="Calibri" w:eastAsia="Times New Roman" w:hAnsi="Calibri" w:cs="Calibri"/>
                <w:color w:val="000000"/>
                <w:sz w:val="18"/>
                <w:szCs w:val="18"/>
                <w:lang w:eastAsia="pt-BR"/>
              </w:rPr>
              <w:t>4</w:t>
            </w:r>
            <w:proofErr w:type="gramEnd"/>
          </w:p>
        </w:tc>
        <w:tc>
          <w:tcPr>
            <w:tcW w:w="2505" w:type="dxa"/>
            <w:tcBorders>
              <w:top w:val="nil"/>
              <w:left w:val="nil"/>
              <w:bottom w:val="single" w:sz="8" w:space="0" w:color="auto"/>
              <w:right w:val="single" w:sz="8" w:space="0" w:color="auto"/>
            </w:tcBorders>
            <w:shd w:val="clear" w:color="auto" w:fill="auto"/>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Resíduos da construção civil e resíduos volumosos</w:t>
            </w:r>
          </w:p>
        </w:tc>
        <w:tc>
          <w:tcPr>
            <w:tcW w:w="1091"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c>
          <w:tcPr>
            <w:tcW w:w="1002"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c>
          <w:tcPr>
            <w:tcW w:w="970"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X</w:t>
            </w:r>
          </w:p>
        </w:tc>
      </w:tr>
      <w:tr w:rsidR="00EF07A6" w:rsidRPr="00A3086F" w:rsidTr="000F2F30">
        <w:trPr>
          <w:trHeight w:val="74"/>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roofErr w:type="gramStart"/>
            <w:r w:rsidRPr="00A3086F">
              <w:rPr>
                <w:rFonts w:ascii="Calibri" w:eastAsia="Times New Roman" w:hAnsi="Calibri" w:cs="Calibri"/>
                <w:color w:val="000000"/>
                <w:sz w:val="18"/>
                <w:szCs w:val="18"/>
                <w:lang w:eastAsia="pt-BR"/>
              </w:rPr>
              <w:t>5</w:t>
            </w:r>
            <w:proofErr w:type="gramEnd"/>
          </w:p>
        </w:tc>
        <w:tc>
          <w:tcPr>
            <w:tcW w:w="2505" w:type="dxa"/>
            <w:tcBorders>
              <w:top w:val="nil"/>
              <w:left w:val="nil"/>
              <w:bottom w:val="single" w:sz="8" w:space="0" w:color="auto"/>
              <w:right w:val="single" w:sz="8" w:space="0" w:color="auto"/>
            </w:tcBorders>
            <w:shd w:val="clear" w:color="auto" w:fill="auto"/>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Resíduos com logística reversa obrigatória</w:t>
            </w:r>
          </w:p>
        </w:tc>
        <w:tc>
          <w:tcPr>
            <w:tcW w:w="1091"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c>
          <w:tcPr>
            <w:tcW w:w="1002"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c>
          <w:tcPr>
            <w:tcW w:w="970"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X</w:t>
            </w:r>
          </w:p>
        </w:tc>
      </w:tr>
      <w:tr w:rsidR="00EF07A6" w:rsidRPr="00A3086F" w:rsidTr="000F2F30">
        <w:trPr>
          <w:trHeight w:val="74"/>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roofErr w:type="gramStart"/>
            <w:r w:rsidRPr="00A3086F">
              <w:rPr>
                <w:rFonts w:ascii="Calibri" w:eastAsia="Times New Roman" w:hAnsi="Calibri" w:cs="Calibri"/>
                <w:color w:val="000000"/>
                <w:sz w:val="18"/>
                <w:szCs w:val="18"/>
                <w:lang w:eastAsia="pt-BR"/>
              </w:rPr>
              <w:t>6</w:t>
            </w:r>
            <w:proofErr w:type="gramEnd"/>
          </w:p>
        </w:tc>
        <w:tc>
          <w:tcPr>
            <w:tcW w:w="2505" w:type="dxa"/>
            <w:tcBorders>
              <w:top w:val="nil"/>
              <w:left w:val="nil"/>
              <w:bottom w:val="single" w:sz="8" w:space="0" w:color="auto"/>
              <w:right w:val="single" w:sz="8" w:space="0" w:color="auto"/>
            </w:tcBorders>
            <w:shd w:val="clear" w:color="auto" w:fill="auto"/>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Resíduos cemiteriais</w:t>
            </w:r>
          </w:p>
        </w:tc>
        <w:tc>
          <w:tcPr>
            <w:tcW w:w="1091"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c>
          <w:tcPr>
            <w:tcW w:w="1002"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X</w:t>
            </w:r>
          </w:p>
        </w:tc>
        <w:tc>
          <w:tcPr>
            <w:tcW w:w="970"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r>
      <w:tr w:rsidR="00EF07A6" w:rsidRPr="00A3086F" w:rsidTr="000F2F30">
        <w:trPr>
          <w:trHeight w:val="74"/>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roofErr w:type="gramStart"/>
            <w:r w:rsidRPr="00A3086F">
              <w:rPr>
                <w:rFonts w:ascii="Calibri" w:eastAsia="Times New Roman" w:hAnsi="Calibri" w:cs="Calibri"/>
                <w:color w:val="000000"/>
                <w:sz w:val="18"/>
                <w:szCs w:val="18"/>
                <w:lang w:eastAsia="pt-BR"/>
              </w:rPr>
              <w:t>7</w:t>
            </w:r>
            <w:proofErr w:type="gramEnd"/>
          </w:p>
        </w:tc>
        <w:tc>
          <w:tcPr>
            <w:tcW w:w="2505" w:type="dxa"/>
            <w:tcBorders>
              <w:top w:val="nil"/>
              <w:left w:val="nil"/>
              <w:bottom w:val="single" w:sz="8" w:space="0" w:color="auto"/>
              <w:right w:val="single" w:sz="8" w:space="0" w:color="auto"/>
            </w:tcBorders>
            <w:shd w:val="clear" w:color="auto" w:fill="auto"/>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Resíduos de saneamento básico</w:t>
            </w:r>
          </w:p>
        </w:tc>
        <w:tc>
          <w:tcPr>
            <w:tcW w:w="1091"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c>
          <w:tcPr>
            <w:tcW w:w="1002"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X</w:t>
            </w:r>
          </w:p>
        </w:tc>
        <w:tc>
          <w:tcPr>
            <w:tcW w:w="970"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r>
      <w:tr w:rsidR="00EF07A6" w:rsidRPr="00A3086F" w:rsidTr="000F2F30">
        <w:trPr>
          <w:trHeight w:val="74"/>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roofErr w:type="gramStart"/>
            <w:r w:rsidRPr="00A3086F">
              <w:rPr>
                <w:rFonts w:ascii="Calibri" w:eastAsia="Times New Roman" w:hAnsi="Calibri" w:cs="Calibri"/>
                <w:color w:val="000000"/>
                <w:sz w:val="18"/>
                <w:szCs w:val="18"/>
                <w:lang w:eastAsia="pt-BR"/>
              </w:rPr>
              <w:t>8</w:t>
            </w:r>
            <w:proofErr w:type="gramEnd"/>
          </w:p>
        </w:tc>
        <w:tc>
          <w:tcPr>
            <w:tcW w:w="2505" w:type="dxa"/>
            <w:tcBorders>
              <w:top w:val="nil"/>
              <w:left w:val="nil"/>
              <w:bottom w:val="single" w:sz="8" w:space="0" w:color="auto"/>
              <w:right w:val="single" w:sz="8" w:space="0" w:color="auto"/>
            </w:tcBorders>
            <w:shd w:val="clear" w:color="auto" w:fill="auto"/>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Resíduos de óleos comestíveis</w:t>
            </w:r>
          </w:p>
        </w:tc>
        <w:tc>
          <w:tcPr>
            <w:tcW w:w="1091"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X</w:t>
            </w:r>
          </w:p>
        </w:tc>
        <w:tc>
          <w:tcPr>
            <w:tcW w:w="1002"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c>
          <w:tcPr>
            <w:tcW w:w="970"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r>
      <w:tr w:rsidR="00EF07A6" w:rsidRPr="00A3086F" w:rsidTr="000F2F30">
        <w:trPr>
          <w:trHeight w:val="74"/>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roofErr w:type="gramStart"/>
            <w:r w:rsidRPr="00A3086F">
              <w:rPr>
                <w:rFonts w:ascii="Calibri" w:eastAsia="Times New Roman" w:hAnsi="Calibri" w:cs="Calibri"/>
                <w:color w:val="000000"/>
                <w:sz w:val="18"/>
                <w:szCs w:val="18"/>
                <w:lang w:eastAsia="pt-BR"/>
              </w:rPr>
              <w:t>9</w:t>
            </w:r>
            <w:proofErr w:type="gramEnd"/>
          </w:p>
        </w:tc>
        <w:tc>
          <w:tcPr>
            <w:tcW w:w="2505" w:type="dxa"/>
            <w:tcBorders>
              <w:top w:val="nil"/>
              <w:left w:val="nil"/>
              <w:bottom w:val="single" w:sz="8" w:space="0" w:color="auto"/>
              <w:right w:val="single" w:sz="8" w:space="0" w:color="auto"/>
            </w:tcBorders>
            <w:shd w:val="clear" w:color="auto" w:fill="auto"/>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Resíduos industriais</w:t>
            </w:r>
          </w:p>
        </w:tc>
        <w:tc>
          <w:tcPr>
            <w:tcW w:w="1091"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c>
          <w:tcPr>
            <w:tcW w:w="1002"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X</w:t>
            </w:r>
          </w:p>
        </w:tc>
        <w:tc>
          <w:tcPr>
            <w:tcW w:w="970"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r>
      <w:tr w:rsidR="00EF07A6" w:rsidRPr="00A3086F" w:rsidTr="000F2F30">
        <w:trPr>
          <w:trHeight w:val="74"/>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10</w:t>
            </w:r>
          </w:p>
        </w:tc>
        <w:tc>
          <w:tcPr>
            <w:tcW w:w="2505" w:type="dxa"/>
            <w:tcBorders>
              <w:top w:val="nil"/>
              <w:left w:val="nil"/>
              <w:bottom w:val="single" w:sz="8" w:space="0" w:color="auto"/>
              <w:right w:val="single" w:sz="8" w:space="0" w:color="auto"/>
            </w:tcBorders>
            <w:shd w:val="clear" w:color="auto" w:fill="auto"/>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Resíduos dos serviços de transporte</w:t>
            </w:r>
          </w:p>
        </w:tc>
        <w:tc>
          <w:tcPr>
            <w:tcW w:w="1091"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X</w:t>
            </w:r>
          </w:p>
        </w:tc>
        <w:tc>
          <w:tcPr>
            <w:tcW w:w="1002"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c>
          <w:tcPr>
            <w:tcW w:w="970"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r>
      <w:tr w:rsidR="00EF07A6" w:rsidRPr="00A3086F" w:rsidTr="000F2F30">
        <w:trPr>
          <w:trHeight w:val="74"/>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11</w:t>
            </w:r>
          </w:p>
        </w:tc>
        <w:tc>
          <w:tcPr>
            <w:tcW w:w="2505" w:type="dxa"/>
            <w:tcBorders>
              <w:top w:val="nil"/>
              <w:left w:val="nil"/>
              <w:bottom w:val="single" w:sz="8" w:space="0" w:color="auto"/>
              <w:right w:val="single" w:sz="8" w:space="0" w:color="auto"/>
            </w:tcBorders>
            <w:shd w:val="clear" w:color="auto" w:fill="auto"/>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Resíduos agrossilvopastoris</w:t>
            </w:r>
          </w:p>
        </w:tc>
        <w:tc>
          <w:tcPr>
            <w:tcW w:w="1091"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c>
          <w:tcPr>
            <w:tcW w:w="1002"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X</w:t>
            </w:r>
          </w:p>
        </w:tc>
        <w:tc>
          <w:tcPr>
            <w:tcW w:w="970"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r>
      <w:tr w:rsidR="00EF07A6" w:rsidRPr="00A3086F" w:rsidTr="000F2F30">
        <w:trPr>
          <w:trHeight w:val="74"/>
          <w:jc w:val="center"/>
        </w:trPr>
        <w:tc>
          <w:tcPr>
            <w:tcW w:w="437" w:type="dxa"/>
            <w:tcBorders>
              <w:top w:val="nil"/>
              <w:left w:val="single" w:sz="8" w:space="0" w:color="auto"/>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12</w:t>
            </w:r>
          </w:p>
        </w:tc>
        <w:tc>
          <w:tcPr>
            <w:tcW w:w="2505" w:type="dxa"/>
            <w:tcBorders>
              <w:top w:val="nil"/>
              <w:left w:val="nil"/>
              <w:bottom w:val="single" w:sz="8" w:space="0" w:color="auto"/>
              <w:right w:val="single" w:sz="8" w:space="0" w:color="auto"/>
            </w:tcBorders>
            <w:shd w:val="clear" w:color="auto" w:fill="auto"/>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Resíduos de mineração</w:t>
            </w:r>
          </w:p>
        </w:tc>
        <w:tc>
          <w:tcPr>
            <w:tcW w:w="1091"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c>
          <w:tcPr>
            <w:tcW w:w="1002"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r w:rsidRPr="00A3086F">
              <w:rPr>
                <w:rFonts w:ascii="Calibri" w:eastAsia="Times New Roman" w:hAnsi="Calibri" w:cs="Calibri"/>
                <w:color w:val="000000"/>
                <w:sz w:val="18"/>
                <w:szCs w:val="18"/>
                <w:lang w:eastAsia="pt-BR"/>
              </w:rPr>
              <w:t>X</w:t>
            </w:r>
          </w:p>
        </w:tc>
        <w:tc>
          <w:tcPr>
            <w:tcW w:w="970" w:type="dxa"/>
            <w:tcBorders>
              <w:top w:val="nil"/>
              <w:left w:val="nil"/>
              <w:bottom w:val="single" w:sz="8" w:space="0" w:color="auto"/>
              <w:right w:val="single" w:sz="8" w:space="0" w:color="auto"/>
            </w:tcBorders>
            <w:shd w:val="clear" w:color="auto" w:fill="auto"/>
            <w:noWrap/>
            <w:vAlign w:val="center"/>
            <w:hideMark/>
          </w:tcPr>
          <w:p w:rsidR="00EF07A6" w:rsidRPr="00A3086F" w:rsidRDefault="00EF07A6" w:rsidP="00BF2186">
            <w:pPr>
              <w:spacing w:before="0" w:line="240" w:lineRule="auto"/>
              <w:jc w:val="center"/>
              <w:rPr>
                <w:rFonts w:ascii="Calibri" w:eastAsia="Times New Roman" w:hAnsi="Calibri" w:cs="Calibri"/>
                <w:color w:val="000000"/>
                <w:sz w:val="18"/>
                <w:szCs w:val="18"/>
                <w:lang w:eastAsia="pt-BR"/>
              </w:rPr>
            </w:pPr>
          </w:p>
        </w:tc>
      </w:tr>
    </w:tbl>
    <w:p w:rsidR="00EF07A6" w:rsidRDefault="00EF07A6" w:rsidP="00EF07A6">
      <w:pPr>
        <w:spacing w:after="240"/>
        <w:ind w:firstLine="708"/>
        <w:rPr>
          <w:rFonts w:ascii="Times New Roman" w:hAnsi="Times New Roman" w:cs="Times New Roman"/>
          <w:sz w:val="24"/>
          <w:szCs w:val="24"/>
        </w:rPr>
      </w:pP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Em contrapartida, pode-se observar que os municípios consorciados buscam o atendimento aos requisitos estabelecidos na Política Nacional de Resíduos Sólidos, visando progressivamente o alcance de metas relacionadas </w:t>
      </w:r>
      <w:proofErr w:type="gramStart"/>
      <w:r w:rsidRPr="00BD191D">
        <w:rPr>
          <w:rFonts w:ascii="Times New Roman" w:hAnsi="Times New Roman" w:cs="Times New Roman"/>
          <w:sz w:val="24"/>
          <w:szCs w:val="24"/>
        </w:rPr>
        <w:t>à</w:t>
      </w:r>
      <w:proofErr w:type="gramEnd"/>
      <w:r w:rsidRPr="00BD191D">
        <w:rPr>
          <w:rFonts w:ascii="Times New Roman" w:hAnsi="Times New Roman" w:cs="Times New Roman"/>
          <w:sz w:val="24"/>
          <w:szCs w:val="24"/>
        </w:rPr>
        <w:t xml:space="preserve"> excelência da gestão dos resíduos e sustentabilidade do sistema.</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A confirmação da afirmação acima exposta é a contratação de empresa especializada na elaboração do Plano Regional de Resíduos Sólidos da Região Centro do Estado do Rio Grande do Sul, visto que o documento tem como principal função abordar e indicar ações essenciais e fundamentais para o aprimoramento da gestão dos resíduos sólidos e para o atendimento à Lei 12.305/2010, bem como propiciar o acesso dos municípios </w:t>
      </w:r>
      <w:r>
        <w:rPr>
          <w:rFonts w:ascii="Times New Roman" w:hAnsi="Times New Roman" w:cs="Times New Roman"/>
          <w:sz w:val="24"/>
          <w:szCs w:val="24"/>
        </w:rPr>
        <w:t>a</w:t>
      </w:r>
      <w:r w:rsidRPr="00BD191D">
        <w:rPr>
          <w:rFonts w:ascii="Times New Roman" w:hAnsi="Times New Roman" w:cs="Times New Roman"/>
          <w:sz w:val="24"/>
          <w:szCs w:val="24"/>
        </w:rPr>
        <w:t xml:space="preserve"> recursos da União para o aperfeiçoamento da gestão em questão: </w:t>
      </w:r>
    </w:p>
    <w:p w:rsidR="00EF07A6" w:rsidRPr="00BD191D" w:rsidRDefault="00EF07A6" w:rsidP="00EF07A6">
      <w:pPr>
        <w:spacing w:after="240"/>
        <w:ind w:left="1416" w:firstLine="708"/>
        <w:rPr>
          <w:rFonts w:ascii="Times New Roman" w:hAnsi="Times New Roman" w:cs="Times New Roman"/>
          <w:sz w:val="24"/>
          <w:szCs w:val="24"/>
        </w:rPr>
      </w:pPr>
      <w:r w:rsidRPr="00BD191D">
        <w:rPr>
          <w:rFonts w:ascii="Times New Roman" w:hAnsi="Times New Roman" w:cs="Times New Roman"/>
          <w:sz w:val="24"/>
          <w:szCs w:val="24"/>
        </w:rPr>
        <w:t>Lei nº 12.305 de 02/08//2010</w:t>
      </w:r>
    </w:p>
    <w:p w:rsidR="00EF07A6" w:rsidRPr="00BD191D" w:rsidRDefault="00EF07A6" w:rsidP="00EF07A6">
      <w:pPr>
        <w:spacing w:after="240"/>
        <w:ind w:left="2124"/>
        <w:rPr>
          <w:rFonts w:ascii="Times New Roman" w:hAnsi="Times New Roman" w:cs="Times New Roman"/>
          <w:sz w:val="24"/>
          <w:szCs w:val="24"/>
        </w:rPr>
      </w:pPr>
      <w:r w:rsidRPr="00BD191D">
        <w:rPr>
          <w:rFonts w:ascii="Times New Roman" w:hAnsi="Times New Roman" w:cs="Times New Roman"/>
          <w:sz w:val="24"/>
          <w:szCs w:val="24"/>
        </w:rPr>
        <w:t xml:space="preserve">Art. 18.  A elaboração de plano municipal de gestão integrada de resíduos sólidos, nos termos previstos por esta Lei, é condição para o Distrito Federal e os Municípios terem acesso a recursos da União, ou por ela controlados, destinados a empreendimentos e serviços relacionados à limpeza urbana e ao manejo de resíduos sólidos, ou para serem beneficiados por incentivos ou financiamentos de entidades federais de crédito ou fomento para tal </w:t>
      </w:r>
      <w:proofErr w:type="gramStart"/>
      <w:r w:rsidRPr="00BD191D">
        <w:rPr>
          <w:rFonts w:ascii="Times New Roman" w:hAnsi="Times New Roman" w:cs="Times New Roman"/>
          <w:sz w:val="24"/>
          <w:szCs w:val="24"/>
        </w:rPr>
        <w:t>finalidade .</w:t>
      </w:r>
      <w:proofErr w:type="gramEnd"/>
      <w:r w:rsidRPr="00BD191D">
        <w:rPr>
          <w:rFonts w:ascii="Times New Roman" w:hAnsi="Times New Roman" w:cs="Times New Roman"/>
          <w:sz w:val="24"/>
          <w:szCs w:val="24"/>
        </w:rPr>
        <w:t xml:space="preserve">    </w:t>
      </w:r>
    </w:p>
    <w:p w:rsidR="00EF07A6" w:rsidRPr="00BD191D" w:rsidRDefault="00EF07A6" w:rsidP="00EF07A6">
      <w:pPr>
        <w:pStyle w:val="artigo"/>
        <w:spacing w:before="300" w:beforeAutospacing="0" w:after="240" w:afterAutospacing="0" w:line="360" w:lineRule="auto"/>
        <w:ind w:left="2124"/>
        <w:jc w:val="both"/>
        <w:rPr>
          <w:rFonts w:eastAsiaTheme="minorHAnsi"/>
          <w:lang w:eastAsia="en-US"/>
        </w:rPr>
      </w:pPr>
      <w:r w:rsidRPr="00BD191D">
        <w:rPr>
          <w:rFonts w:eastAsiaTheme="minorHAnsi"/>
          <w:lang w:eastAsia="en-US"/>
        </w:rPr>
        <w:t>§ 1o  Serão priorizados no acesso aos recursos da União referidos no caput os Municípios que: </w:t>
      </w:r>
    </w:p>
    <w:p w:rsidR="00EF07A6" w:rsidRPr="00BD191D" w:rsidRDefault="00EF07A6" w:rsidP="00EF07A6">
      <w:pPr>
        <w:pStyle w:val="artigo"/>
        <w:spacing w:before="300" w:beforeAutospacing="0" w:after="240" w:afterAutospacing="0" w:line="360" w:lineRule="auto"/>
        <w:ind w:left="2124"/>
        <w:jc w:val="both"/>
        <w:rPr>
          <w:rFonts w:eastAsiaTheme="minorHAnsi"/>
          <w:lang w:eastAsia="en-US"/>
        </w:rPr>
      </w:pPr>
      <w:r w:rsidRPr="00BD191D">
        <w:rPr>
          <w:rFonts w:eastAsiaTheme="minorHAnsi"/>
          <w:lang w:eastAsia="en-US"/>
        </w:rPr>
        <w:t xml:space="preserve">I - optarem por soluções consorciadas intermunicipais para a gestão dos resíduos sólidos, incluída a elaboração e </w:t>
      </w:r>
      <w:proofErr w:type="gramStart"/>
      <w:r w:rsidRPr="00BD191D">
        <w:rPr>
          <w:rFonts w:eastAsiaTheme="minorHAnsi"/>
          <w:lang w:eastAsia="en-US"/>
        </w:rPr>
        <w:t>implementação</w:t>
      </w:r>
      <w:proofErr w:type="gramEnd"/>
      <w:r w:rsidRPr="00BD191D">
        <w:rPr>
          <w:rFonts w:eastAsiaTheme="minorHAnsi"/>
          <w:lang w:eastAsia="en-US"/>
        </w:rPr>
        <w:t xml:space="preserve"> de plano intermunicipal, ou que se inserirem de forma voluntária nos planos microrregionais de resíduos sólidos (...)</w:t>
      </w:r>
      <w:r>
        <w:rPr>
          <w:rFonts w:eastAsiaTheme="minorHAnsi"/>
          <w:lang w:eastAsia="en-US"/>
        </w:rPr>
        <w:t>.</w:t>
      </w:r>
    </w:p>
    <w:p w:rsidR="00EF07A6" w:rsidRPr="00BD191D" w:rsidRDefault="00EF07A6" w:rsidP="00EF07A6">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Outros pontos que demonstram os esforços municipais atribuídos à gestão dos resíduos sólidos na região centro do estado do Rio Grande do Sul são: </w:t>
      </w:r>
    </w:p>
    <w:p w:rsidR="00EF07A6"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Existência de lixões, áreas de bota fora e aterros controlados</w:t>
      </w:r>
      <w:r>
        <w:rPr>
          <w:rFonts w:ascii="Times New Roman" w:hAnsi="Times New Roman" w:cs="Times New Roman"/>
          <w:sz w:val="24"/>
          <w:szCs w:val="24"/>
        </w:rPr>
        <w:t xml:space="preserve"> em processo de monitoramento e/ou recuperação</w:t>
      </w:r>
      <w:r w:rsidRPr="00BD191D">
        <w:rPr>
          <w:rFonts w:ascii="Times New Roman" w:hAnsi="Times New Roman" w:cs="Times New Roman"/>
          <w:sz w:val="24"/>
          <w:szCs w:val="24"/>
        </w:rPr>
        <w:t>;</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Existência de lixões, áreas de bota fora e aterros controlados</w:t>
      </w:r>
      <w:r>
        <w:rPr>
          <w:rFonts w:ascii="Times New Roman" w:hAnsi="Times New Roman" w:cs="Times New Roman"/>
          <w:sz w:val="24"/>
          <w:szCs w:val="24"/>
        </w:rPr>
        <w:t xml:space="preserve"> devidamente recuperados</w:t>
      </w:r>
      <w:r w:rsidRPr="00BD191D">
        <w:rPr>
          <w:rFonts w:ascii="Times New Roman" w:hAnsi="Times New Roman" w:cs="Times New Roman"/>
          <w:sz w:val="24"/>
          <w:szCs w:val="24"/>
        </w:rPr>
        <w:t>;</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 Beneficiamento </w:t>
      </w:r>
      <w:r w:rsidRPr="002E684D">
        <w:rPr>
          <w:rFonts w:ascii="Times New Roman" w:hAnsi="Times New Roman" w:cs="Times New Roman"/>
          <w:sz w:val="24"/>
          <w:szCs w:val="24"/>
        </w:rPr>
        <w:t xml:space="preserve">parcial </w:t>
      </w:r>
      <w:r w:rsidRPr="00BD191D">
        <w:rPr>
          <w:rFonts w:ascii="Times New Roman" w:hAnsi="Times New Roman" w:cs="Times New Roman"/>
          <w:sz w:val="24"/>
          <w:szCs w:val="24"/>
        </w:rPr>
        <w:t>dos resíduos sólidos;</w:t>
      </w:r>
    </w:p>
    <w:p w:rsidR="00EF07A6"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 </w:t>
      </w:r>
      <w:r>
        <w:rPr>
          <w:rFonts w:ascii="Times New Roman" w:hAnsi="Times New Roman" w:cs="Times New Roman"/>
          <w:sz w:val="24"/>
          <w:szCs w:val="24"/>
        </w:rPr>
        <w:t xml:space="preserve">Destinação final de RSD e rejeitos e RSS </w:t>
      </w:r>
      <w:proofErr w:type="gramStart"/>
      <w:r>
        <w:rPr>
          <w:rFonts w:ascii="Times New Roman" w:hAnsi="Times New Roman" w:cs="Times New Roman"/>
          <w:sz w:val="24"/>
          <w:szCs w:val="24"/>
        </w:rPr>
        <w:t>à</w:t>
      </w:r>
      <w:proofErr w:type="gramEnd"/>
      <w:r>
        <w:rPr>
          <w:rFonts w:ascii="Times New Roman" w:hAnsi="Times New Roman" w:cs="Times New Roman"/>
          <w:sz w:val="24"/>
          <w:szCs w:val="24"/>
        </w:rPr>
        <w:t xml:space="preserve"> empreendimentos devidamente licenciados; </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 </w:t>
      </w:r>
      <w:r>
        <w:rPr>
          <w:rFonts w:ascii="Times New Roman" w:hAnsi="Times New Roman" w:cs="Times New Roman"/>
          <w:sz w:val="24"/>
          <w:szCs w:val="24"/>
        </w:rPr>
        <w:t>C</w:t>
      </w:r>
      <w:r w:rsidRPr="00BD191D">
        <w:rPr>
          <w:rFonts w:ascii="Times New Roman" w:hAnsi="Times New Roman" w:cs="Times New Roman"/>
          <w:sz w:val="24"/>
          <w:szCs w:val="24"/>
        </w:rPr>
        <w:t xml:space="preserve">ontrole </w:t>
      </w:r>
      <w:r w:rsidRPr="002E684D">
        <w:rPr>
          <w:rFonts w:ascii="Times New Roman" w:hAnsi="Times New Roman" w:cs="Times New Roman"/>
          <w:sz w:val="24"/>
          <w:szCs w:val="24"/>
        </w:rPr>
        <w:t>parcial relativo às quantidades e volumes de resíduos encaminhados a processos de beneficiamento;</w:t>
      </w:r>
      <w:r w:rsidRPr="00BD191D">
        <w:rPr>
          <w:rFonts w:ascii="Times New Roman" w:hAnsi="Times New Roman" w:cs="Times New Roman"/>
          <w:sz w:val="24"/>
          <w:szCs w:val="24"/>
        </w:rPr>
        <w:t xml:space="preserve"> </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 </w:t>
      </w:r>
      <w:r>
        <w:rPr>
          <w:rFonts w:ascii="Times New Roman" w:hAnsi="Times New Roman" w:cs="Times New Roman"/>
          <w:sz w:val="24"/>
          <w:szCs w:val="24"/>
        </w:rPr>
        <w:t>Iniciativas</w:t>
      </w:r>
      <w:r w:rsidRPr="00BD191D">
        <w:rPr>
          <w:rFonts w:ascii="Times New Roman" w:hAnsi="Times New Roman" w:cs="Times New Roman"/>
          <w:sz w:val="24"/>
          <w:szCs w:val="24"/>
        </w:rPr>
        <w:t xml:space="preserve"> coleta seletiva na área urbana e rural;</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 </w:t>
      </w:r>
      <w:r>
        <w:rPr>
          <w:rFonts w:ascii="Times New Roman" w:hAnsi="Times New Roman" w:cs="Times New Roman"/>
          <w:sz w:val="24"/>
          <w:szCs w:val="24"/>
        </w:rPr>
        <w:t>Iniciativas</w:t>
      </w:r>
      <w:r w:rsidRPr="00BD191D">
        <w:rPr>
          <w:rFonts w:ascii="Times New Roman" w:hAnsi="Times New Roman" w:cs="Times New Roman"/>
          <w:sz w:val="24"/>
          <w:szCs w:val="24"/>
        </w:rPr>
        <w:t xml:space="preserve"> da prática compostagem na área urbana e rural;</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 </w:t>
      </w:r>
      <w:r>
        <w:rPr>
          <w:rFonts w:ascii="Times New Roman" w:hAnsi="Times New Roman" w:cs="Times New Roman"/>
          <w:sz w:val="24"/>
          <w:szCs w:val="24"/>
        </w:rPr>
        <w:t>Existência</w:t>
      </w:r>
      <w:r w:rsidRPr="00BD191D">
        <w:rPr>
          <w:rFonts w:ascii="Times New Roman" w:hAnsi="Times New Roman" w:cs="Times New Roman"/>
          <w:sz w:val="24"/>
          <w:szCs w:val="24"/>
        </w:rPr>
        <w:t xml:space="preserve"> de cooperativas ou associações de catadores de resíduos reutilizáveis e recicláveis;</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 </w:t>
      </w:r>
      <w:r>
        <w:rPr>
          <w:rFonts w:ascii="Times New Roman" w:hAnsi="Times New Roman" w:cs="Times New Roman"/>
          <w:sz w:val="24"/>
          <w:szCs w:val="24"/>
        </w:rPr>
        <w:t xml:space="preserve">Existência parcial de </w:t>
      </w:r>
      <w:r w:rsidRPr="00BD191D">
        <w:rPr>
          <w:rFonts w:ascii="Times New Roman" w:hAnsi="Times New Roman" w:cs="Times New Roman"/>
          <w:sz w:val="24"/>
          <w:szCs w:val="24"/>
        </w:rPr>
        <w:t>dados e informações essenciais à gestão e fiscalização das diversas tipologias de resíduos sólidos;</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 </w:t>
      </w:r>
      <w:r>
        <w:rPr>
          <w:rFonts w:ascii="Times New Roman" w:hAnsi="Times New Roman" w:cs="Times New Roman"/>
          <w:sz w:val="24"/>
          <w:szCs w:val="24"/>
        </w:rPr>
        <w:t>Iniciativas</w:t>
      </w:r>
      <w:r w:rsidRPr="00BD191D">
        <w:rPr>
          <w:rFonts w:ascii="Times New Roman" w:hAnsi="Times New Roman" w:cs="Times New Roman"/>
          <w:sz w:val="24"/>
          <w:szCs w:val="24"/>
        </w:rPr>
        <w:t xml:space="preserve"> de ações focalizadas na educação ambiental e sensibilização da comunidade frente à temática de resíduos sólidos;</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 </w:t>
      </w:r>
      <w:r>
        <w:rPr>
          <w:rFonts w:ascii="Times New Roman" w:hAnsi="Times New Roman" w:cs="Times New Roman"/>
          <w:sz w:val="24"/>
          <w:szCs w:val="24"/>
        </w:rPr>
        <w:t>Iniciativas</w:t>
      </w:r>
      <w:r w:rsidRPr="00BD191D">
        <w:rPr>
          <w:rFonts w:ascii="Times New Roman" w:hAnsi="Times New Roman" w:cs="Times New Roman"/>
          <w:sz w:val="24"/>
          <w:szCs w:val="24"/>
        </w:rPr>
        <w:t xml:space="preserve"> da estruturação do sistema de logística reversa e responsabilidade compartilhada;</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xml:space="preserve">- </w:t>
      </w:r>
      <w:r>
        <w:rPr>
          <w:rFonts w:ascii="Times New Roman" w:hAnsi="Times New Roman" w:cs="Times New Roman"/>
          <w:sz w:val="24"/>
          <w:szCs w:val="24"/>
        </w:rPr>
        <w:t>C</w:t>
      </w:r>
      <w:r w:rsidRPr="00BD191D">
        <w:rPr>
          <w:rFonts w:ascii="Times New Roman" w:hAnsi="Times New Roman" w:cs="Times New Roman"/>
          <w:sz w:val="24"/>
          <w:szCs w:val="24"/>
        </w:rPr>
        <w:t>obrança de taxas e tarifas aos usuários dos serviços de limpeza urbana e manejo de resíduos sólidos</w:t>
      </w:r>
      <w:r>
        <w:rPr>
          <w:rFonts w:ascii="Times New Roman" w:hAnsi="Times New Roman" w:cs="Times New Roman"/>
          <w:sz w:val="24"/>
          <w:szCs w:val="24"/>
        </w:rPr>
        <w:t xml:space="preserve"> em alguns municípios</w:t>
      </w:r>
      <w:r w:rsidRPr="00BD191D">
        <w:rPr>
          <w:rFonts w:ascii="Times New Roman" w:hAnsi="Times New Roman" w:cs="Times New Roman"/>
          <w:sz w:val="24"/>
          <w:szCs w:val="24"/>
        </w:rPr>
        <w:t>;</w:t>
      </w:r>
    </w:p>
    <w:p w:rsidR="00EF07A6" w:rsidRPr="00BD191D" w:rsidRDefault="00EF07A6" w:rsidP="00EF07A6">
      <w:pPr>
        <w:spacing w:after="240"/>
        <w:ind w:firstLine="708"/>
        <w:rPr>
          <w:rFonts w:ascii="Times New Roman" w:hAnsi="Times New Roman" w:cs="Times New Roman"/>
          <w:sz w:val="24"/>
          <w:szCs w:val="24"/>
        </w:rPr>
      </w:pPr>
      <w:r w:rsidRPr="00BD191D">
        <w:rPr>
          <w:rFonts w:ascii="Times New Roman" w:hAnsi="Times New Roman" w:cs="Times New Roman"/>
          <w:sz w:val="24"/>
          <w:szCs w:val="24"/>
        </w:rPr>
        <w:t>- Dentre outros.</w:t>
      </w:r>
    </w:p>
    <w:p w:rsidR="00EF07A6" w:rsidRPr="00BD191D" w:rsidRDefault="00EF07A6" w:rsidP="00EF07A6">
      <w:pPr>
        <w:spacing w:after="240"/>
        <w:ind w:firstLine="708"/>
        <w:rPr>
          <w:rFonts w:ascii="Times New Roman" w:hAnsi="Times New Roman" w:cs="Times New Roman"/>
          <w:sz w:val="24"/>
          <w:szCs w:val="24"/>
        </w:rPr>
      </w:pPr>
    </w:p>
    <w:p w:rsidR="00EF07A6" w:rsidRDefault="00EF07A6" w:rsidP="00EF07A6">
      <w:pPr>
        <w:spacing w:after="240"/>
        <w:ind w:firstLine="708"/>
        <w:rPr>
          <w:rFonts w:ascii="Times New Roman" w:hAnsi="Times New Roman" w:cs="Times New Roman"/>
          <w:sz w:val="24"/>
          <w:szCs w:val="24"/>
        </w:rPr>
      </w:pPr>
      <w:r>
        <w:rPr>
          <w:rFonts w:ascii="Times New Roman" w:hAnsi="Times New Roman" w:cs="Times New Roman"/>
          <w:sz w:val="24"/>
          <w:szCs w:val="24"/>
        </w:rPr>
        <w:t>ATENÇÃO:</w:t>
      </w:r>
    </w:p>
    <w:p w:rsidR="00EF07A6" w:rsidRPr="00BD191D" w:rsidRDefault="00EF07A6" w:rsidP="00EF07A6">
      <w:pPr>
        <w:spacing w:after="240"/>
        <w:ind w:firstLine="708"/>
        <w:rPr>
          <w:rFonts w:ascii="Times New Roman" w:hAnsi="Times New Roman" w:cs="Times New Roman"/>
          <w:sz w:val="24"/>
          <w:szCs w:val="24"/>
        </w:rPr>
      </w:pPr>
      <w:r>
        <w:rPr>
          <w:rFonts w:ascii="Times New Roman" w:hAnsi="Times New Roman" w:cs="Times New Roman"/>
          <w:sz w:val="24"/>
          <w:szCs w:val="24"/>
        </w:rPr>
        <w:t>- Os capítulos “Proposição de estrutura administrativa e fiscalizatória para a gestão dos resíduos sólidos”, “Competências e responsabilidades” e “Diretrizes”, apontam as estruturas, ações e responsabilidades de todos os entes envolvidos no sistema de gestão dos resíduos sólidos, necessárias para sanar as deficiências diagnosticadas</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na gestão dos resíduos sólidos dos municípios integrantes do CI/Centro.</w:t>
      </w:r>
    </w:p>
    <w:p w:rsidR="00EF07A6" w:rsidRPr="00BD191D" w:rsidRDefault="00EF07A6" w:rsidP="00EF07A6">
      <w:pPr>
        <w:spacing w:after="240"/>
        <w:ind w:firstLine="708"/>
        <w:rPr>
          <w:rFonts w:ascii="Times New Roman" w:hAnsi="Times New Roman" w:cs="Times New Roman"/>
          <w:sz w:val="24"/>
          <w:szCs w:val="24"/>
        </w:rPr>
      </w:pPr>
    </w:p>
    <w:p w:rsidR="00EF07A6" w:rsidRPr="00BD191D" w:rsidRDefault="00EF07A6" w:rsidP="00EF07A6">
      <w:pPr>
        <w:spacing w:after="240"/>
        <w:ind w:firstLine="708"/>
        <w:rPr>
          <w:rFonts w:ascii="Times New Roman" w:hAnsi="Times New Roman" w:cs="Times New Roman"/>
          <w:sz w:val="24"/>
          <w:szCs w:val="24"/>
        </w:rPr>
      </w:pPr>
    </w:p>
    <w:p w:rsidR="00EF07A6" w:rsidRPr="00BD191D" w:rsidRDefault="00EF07A6" w:rsidP="00EF07A6">
      <w:pPr>
        <w:spacing w:after="240"/>
        <w:ind w:firstLine="708"/>
        <w:rPr>
          <w:rFonts w:ascii="Times New Roman" w:hAnsi="Times New Roman" w:cs="Times New Roman"/>
          <w:sz w:val="24"/>
          <w:szCs w:val="24"/>
        </w:rPr>
      </w:pPr>
    </w:p>
    <w:p w:rsidR="00EF07A6" w:rsidRDefault="00EF07A6" w:rsidP="00EF07A6"/>
    <w:p w:rsidR="00EF07A6" w:rsidRDefault="00EF07A6" w:rsidP="00490A4F">
      <w:pPr>
        <w:pStyle w:val="SemEspaamento"/>
        <w:rPr>
          <w:lang w:val="pt-BR"/>
        </w:rPr>
      </w:pPr>
    </w:p>
    <w:p w:rsidR="001472A3" w:rsidRPr="00FB6733" w:rsidRDefault="001472A3" w:rsidP="001472A3">
      <w:pPr>
        <w:pStyle w:val="Ttulo1"/>
      </w:pPr>
      <w:bookmarkStart w:id="270" w:name="_Toc343009925"/>
      <w:r>
        <w:t>2</w:t>
      </w:r>
      <w:r w:rsidR="002A061B">
        <w:t>0</w:t>
      </w:r>
      <w:r w:rsidRPr="00FB6733">
        <w:t xml:space="preserve"> INDICADORES AMBIENTAIS REFERENTES À GESTÃO DOS RESÍDUOS SÓLIDOS</w:t>
      </w:r>
      <w:bookmarkEnd w:id="270"/>
    </w:p>
    <w:p w:rsidR="001472A3" w:rsidRDefault="001472A3" w:rsidP="001472A3">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Segundo o inciso </w:t>
      </w:r>
      <w:r w:rsidRPr="00345DF6">
        <w:rPr>
          <w:rFonts w:ascii="Times New Roman" w:hAnsi="Times New Roman" w:cs="Times New Roman"/>
          <w:sz w:val="24"/>
          <w:szCs w:val="24"/>
        </w:rPr>
        <w:t>VI do artigo 19º da Lei 12.305/2010, o Plano Regional de Gestão Integrada de Resíduos Sólidos deve apresentar “indicadores de desempenho operacional e ambiental dos serviços públicos de limpeza urbana e de manejo de resíduos sólidos”</w:t>
      </w:r>
      <w:r>
        <w:rPr>
          <w:rFonts w:ascii="Times New Roman" w:hAnsi="Times New Roman" w:cs="Times New Roman"/>
          <w:sz w:val="24"/>
          <w:szCs w:val="24"/>
        </w:rPr>
        <w:t>, com vistas a facilitar a visualização da situação da gestão dos resíduos sólidos como um todo, bem como fornecer subsídios ao SNIR – Sistema Nacional de Informação de Resíduos Sólidos.</w:t>
      </w:r>
    </w:p>
    <w:p w:rsidR="001472A3" w:rsidRDefault="001472A3" w:rsidP="001472A3">
      <w:pPr>
        <w:spacing w:after="240"/>
        <w:ind w:firstLine="708"/>
        <w:rPr>
          <w:rFonts w:ascii="Times New Roman" w:hAnsi="Times New Roman" w:cs="Times New Roman"/>
          <w:sz w:val="24"/>
          <w:szCs w:val="24"/>
        </w:rPr>
      </w:pPr>
      <w:r w:rsidRPr="00BD697F">
        <w:rPr>
          <w:rFonts w:ascii="Times New Roman" w:hAnsi="Times New Roman" w:cs="Times New Roman"/>
          <w:sz w:val="24"/>
          <w:szCs w:val="24"/>
        </w:rPr>
        <w:t xml:space="preserve">As variáveis utilizadas </w:t>
      </w:r>
      <w:r w:rsidR="006B672C">
        <w:rPr>
          <w:rFonts w:ascii="Times New Roman" w:hAnsi="Times New Roman" w:cs="Times New Roman"/>
          <w:sz w:val="24"/>
          <w:szCs w:val="24"/>
        </w:rPr>
        <w:t>no</w:t>
      </w:r>
      <w:r w:rsidRPr="00BD697F">
        <w:rPr>
          <w:rFonts w:ascii="Times New Roman" w:hAnsi="Times New Roman" w:cs="Times New Roman"/>
          <w:sz w:val="24"/>
          <w:szCs w:val="24"/>
        </w:rPr>
        <w:t xml:space="preserve"> Plano para a definição dos “Indicadores Ambientais e Operacionais”</w:t>
      </w:r>
      <w:r>
        <w:rPr>
          <w:rFonts w:ascii="Times New Roman" w:hAnsi="Times New Roman" w:cs="Times New Roman"/>
          <w:sz w:val="24"/>
          <w:szCs w:val="24"/>
        </w:rPr>
        <w:t xml:space="preserve"> foram adaptadas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realidade do aspecto da gestão de resíduos sólidos diagnosticada nos municípios consorciados ao CI/Centro. </w:t>
      </w:r>
    </w:p>
    <w:p w:rsidR="001472A3" w:rsidRDefault="001472A3" w:rsidP="001472A3">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Optou-se por não utilizar variáveis com alto grau de detalhamento, tendo em vista que de modo geral os municípios consorciados ainda não possuem ações que indiquem uma infraestrutura (administrativa, financeira, operacional e técnica) complexa e completa de gestão de resíduos sólidos e desta forma, a seleção de indicadores muito específicos resultaria em um cenário desfavorável, quando na verdade os municípios em diversos casos já apresentam iniciativas bem positivas. </w:t>
      </w:r>
    </w:p>
    <w:p w:rsidR="001472A3" w:rsidRDefault="001472A3" w:rsidP="001472A3">
      <w:pPr>
        <w:spacing w:after="240"/>
        <w:ind w:firstLine="708"/>
        <w:rPr>
          <w:rFonts w:ascii="Times New Roman" w:hAnsi="Times New Roman" w:cs="Times New Roman"/>
          <w:sz w:val="24"/>
          <w:szCs w:val="24"/>
        </w:rPr>
      </w:pPr>
      <w:r>
        <w:rPr>
          <w:rFonts w:ascii="Times New Roman" w:hAnsi="Times New Roman" w:cs="Times New Roman"/>
          <w:sz w:val="24"/>
          <w:szCs w:val="24"/>
        </w:rPr>
        <w:t>Conforme a gestão for sendo aprimorada, outras variáveis deverão ser adicionadas à análise de modo que se obtenha um quadro geral e comparativo entre os entes consorciados.</w:t>
      </w:r>
    </w:p>
    <w:p w:rsidR="001472A3" w:rsidRDefault="001472A3" w:rsidP="001472A3">
      <w:pPr>
        <w:ind w:firstLine="708"/>
        <w:rPr>
          <w:rFonts w:ascii="Times New Roman" w:hAnsi="Times New Roman" w:cs="Times New Roman"/>
          <w:sz w:val="24"/>
          <w:szCs w:val="24"/>
        </w:rPr>
      </w:pPr>
      <w:r>
        <w:rPr>
          <w:rFonts w:ascii="Times New Roman" w:hAnsi="Times New Roman" w:cs="Times New Roman"/>
          <w:sz w:val="24"/>
          <w:szCs w:val="24"/>
        </w:rPr>
        <w:t xml:space="preserve">O </w:t>
      </w:r>
      <w:r w:rsidRPr="00863A45">
        <w:rPr>
          <w:rFonts w:ascii="Times New Roman" w:hAnsi="Times New Roman" w:cs="Times New Roman"/>
          <w:sz w:val="24"/>
          <w:szCs w:val="24"/>
        </w:rPr>
        <w:t xml:space="preserve">capítulo </w:t>
      </w:r>
      <w:r w:rsidRPr="00863A45">
        <w:rPr>
          <w:rFonts w:ascii="Times New Roman" w:hAnsi="Times New Roman" w:cs="Times New Roman"/>
          <w:i/>
          <w:sz w:val="24"/>
          <w:szCs w:val="24"/>
        </w:rPr>
        <w:t>Diretrizes relativas à gestão dos Resíduos Sólidos</w:t>
      </w:r>
      <w:r>
        <w:rPr>
          <w:rFonts w:ascii="Times New Roman" w:hAnsi="Times New Roman" w:cs="Times New Roman"/>
          <w:sz w:val="24"/>
          <w:szCs w:val="24"/>
        </w:rPr>
        <w:t>,</w:t>
      </w:r>
      <w:proofErr w:type="gramStart"/>
      <w:r w:rsidRPr="00863A45">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d</w:t>
      </w:r>
      <w:r w:rsidR="006B672C">
        <w:rPr>
          <w:rFonts w:ascii="Times New Roman" w:hAnsi="Times New Roman" w:cs="Times New Roman"/>
          <w:sz w:val="24"/>
          <w:szCs w:val="24"/>
        </w:rPr>
        <w:t>o</w:t>
      </w:r>
      <w:r>
        <w:rPr>
          <w:rFonts w:ascii="Times New Roman" w:hAnsi="Times New Roman" w:cs="Times New Roman"/>
          <w:sz w:val="24"/>
          <w:szCs w:val="24"/>
        </w:rPr>
        <w:t xml:space="preserve"> plano estabelece diretrizes que visam, dentre outras ações, aprimorar a gestão das diversas tipologias de resíduos sólidos e promover progressivamente o atendimento integral dos municípios às leis 12.305/2010 e 11.445/2007. O alcance das metas previstas nas diretrizes resultará em indicadores ambientais e operacionais cada vez mais aperfeiçoados e passíveis de serem aplicados a todos os tipos de resíduos gerados. </w:t>
      </w:r>
    </w:p>
    <w:p w:rsidR="001472A3" w:rsidRDefault="001472A3" w:rsidP="001472A3"/>
    <w:p w:rsidR="001472A3" w:rsidRDefault="001472A3" w:rsidP="001472A3"/>
    <w:p w:rsidR="001472A3" w:rsidRDefault="001472A3" w:rsidP="001472A3">
      <w:pPr>
        <w:sectPr w:rsidR="001472A3" w:rsidSect="00DC103E">
          <w:headerReference w:type="default" r:id="rId66"/>
          <w:footerReference w:type="default" r:id="rId67"/>
          <w:pgSz w:w="11906" w:h="16838" w:code="9"/>
          <w:pgMar w:top="2266" w:right="1134" w:bottom="1134" w:left="1701" w:header="709" w:footer="603" w:gutter="0"/>
          <w:cols w:space="708"/>
          <w:docGrid w:linePitch="360"/>
        </w:sectPr>
      </w:pPr>
    </w:p>
    <w:p w:rsidR="001472A3" w:rsidRDefault="001472A3" w:rsidP="001472A3">
      <w:pPr>
        <w:pStyle w:val="Legenda"/>
        <w:jc w:val="center"/>
      </w:pPr>
      <w:bookmarkStart w:id="271" w:name="_Toc342657373"/>
      <w:bookmarkStart w:id="272" w:name="_Toc343089132"/>
      <w:r>
        <w:t xml:space="preserve">Quadro </w:t>
      </w:r>
      <w:r w:rsidR="00DB6E0E">
        <w:fldChar w:fldCharType="begin"/>
      </w:r>
      <w:r w:rsidR="00B31E97">
        <w:instrText xml:space="preserve"> SEQ Quadro \* ARABIC </w:instrText>
      </w:r>
      <w:r w:rsidR="00DB6E0E">
        <w:fldChar w:fldCharType="separate"/>
      </w:r>
      <w:r w:rsidR="009C6D0A">
        <w:rPr>
          <w:noProof/>
        </w:rPr>
        <w:t>102</w:t>
      </w:r>
      <w:r w:rsidR="00DB6E0E">
        <w:rPr>
          <w:noProof/>
        </w:rPr>
        <w:fldChar w:fldCharType="end"/>
      </w:r>
      <w:r>
        <w:t>: Indicadores ambientais - RSD e Rejeitos.</w:t>
      </w:r>
      <w:bookmarkEnd w:id="271"/>
      <w:bookmarkEnd w:id="272"/>
    </w:p>
    <w:tbl>
      <w:tblPr>
        <w:tblW w:w="14192" w:type="dxa"/>
        <w:tblInd w:w="53" w:type="dxa"/>
        <w:tblLayout w:type="fixed"/>
        <w:tblCellMar>
          <w:left w:w="70" w:type="dxa"/>
          <w:right w:w="70" w:type="dxa"/>
        </w:tblCellMar>
        <w:tblLook w:val="04A0" w:firstRow="1" w:lastRow="0" w:firstColumn="1" w:lastColumn="0" w:noHBand="0" w:noVBand="1"/>
      </w:tblPr>
      <w:tblGrid>
        <w:gridCol w:w="1435"/>
        <w:gridCol w:w="567"/>
        <w:gridCol w:w="474"/>
        <w:gridCol w:w="424"/>
        <w:gridCol w:w="411"/>
        <w:gridCol w:w="534"/>
        <w:gridCol w:w="425"/>
        <w:gridCol w:w="425"/>
        <w:gridCol w:w="425"/>
        <w:gridCol w:w="426"/>
        <w:gridCol w:w="567"/>
        <w:gridCol w:w="425"/>
        <w:gridCol w:w="425"/>
        <w:gridCol w:w="567"/>
        <w:gridCol w:w="567"/>
        <w:gridCol w:w="567"/>
        <w:gridCol w:w="425"/>
        <w:gridCol w:w="567"/>
        <w:gridCol w:w="426"/>
        <w:gridCol w:w="567"/>
        <w:gridCol w:w="567"/>
        <w:gridCol w:w="850"/>
        <w:gridCol w:w="142"/>
        <w:gridCol w:w="992"/>
        <w:gridCol w:w="992"/>
      </w:tblGrid>
      <w:tr w:rsidR="001472A3" w:rsidRPr="00B05251" w:rsidTr="001472A3">
        <w:trPr>
          <w:trHeight w:val="765"/>
        </w:trPr>
        <w:tc>
          <w:tcPr>
            <w:tcW w:w="1435" w:type="dxa"/>
            <w:tcBorders>
              <w:top w:val="single" w:sz="4" w:space="0" w:color="auto"/>
              <w:left w:val="single" w:sz="4" w:space="0" w:color="auto"/>
              <w:bottom w:val="single" w:sz="4" w:space="0" w:color="auto"/>
              <w:right w:val="single" w:sz="4" w:space="0" w:color="auto"/>
            </w:tcBorders>
            <w:shd w:val="clear" w:color="000000" w:fill="7F7F7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Indicadores - RSD e Rejeitos</w:t>
            </w:r>
          </w:p>
        </w:tc>
        <w:tc>
          <w:tcPr>
            <w:tcW w:w="1041" w:type="dxa"/>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*Prática da coleta seletiva - urbana</w:t>
            </w:r>
          </w:p>
        </w:tc>
        <w:tc>
          <w:tcPr>
            <w:tcW w:w="835" w:type="dxa"/>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**Prática da coleta seletiva - rural</w:t>
            </w:r>
          </w:p>
        </w:tc>
        <w:tc>
          <w:tcPr>
            <w:tcW w:w="959" w:type="dxa"/>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***Cooperativa de catadores</w:t>
            </w:r>
          </w:p>
        </w:tc>
        <w:tc>
          <w:tcPr>
            <w:tcW w:w="850" w:type="dxa"/>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Catador informal</w:t>
            </w:r>
          </w:p>
        </w:tc>
        <w:tc>
          <w:tcPr>
            <w:tcW w:w="993" w:type="dxa"/>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****Galpão de triagem</w:t>
            </w:r>
          </w:p>
        </w:tc>
        <w:tc>
          <w:tcPr>
            <w:tcW w:w="850" w:type="dxa"/>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****Área de transbordo</w:t>
            </w:r>
          </w:p>
        </w:tc>
        <w:tc>
          <w:tcPr>
            <w:tcW w:w="1134" w:type="dxa"/>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Beneficiamento parcial - reciclagem</w:t>
            </w:r>
          </w:p>
        </w:tc>
        <w:tc>
          <w:tcPr>
            <w:tcW w:w="992" w:type="dxa"/>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 xml:space="preserve">Destinação final legalizada </w:t>
            </w:r>
          </w:p>
        </w:tc>
        <w:tc>
          <w:tcPr>
            <w:tcW w:w="993" w:type="dxa"/>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 xml:space="preserve">Distância </w:t>
            </w:r>
            <w:r w:rsidRPr="00B05251">
              <w:rPr>
                <w:rFonts w:ascii="Calibri" w:eastAsia="Times New Roman" w:hAnsi="Calibri" w:cs="Calibri"/>
                <w:b/>
                <w:bCs/>
                <w:color w:val="000000"/>
                <w:sz w:val="16"/>
                <w:szCs w:val="16"/>
                <w:lang w:eastAsia="pt-BR"/>
              </w:rPr>
              <w:br/>
              <w:t>município X aterro</w:t>
            </w:r>
          </w:p>
        </w:tc>
        <w:tc>
          <w:tcPr>
            <w:tcW w:w="1134" w:type="dxa"/>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Coleta domiciliar urbana - % abrangência</w:t>
            </w:r>
          </w:p>
        </w:tc>
        <w:tc>
          <w:tcPr>
            <w:tcW w:w="1984" w:type="dxa"/>
            <w:gridSpan w:val="3"/>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 xml:space="preserve"> Veículos de coleta - status</w:t>
            </w:r>
          </w:p>
        </w:tc>
        <w:tc>
          <w:tcPr>
            <w:tcW w:w="992"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Resultados</w:t>
            </w:r>
          </w:p>
        </w:tc>
      </w:tr>
      <w:tr w:rsidR="001472A3" w:rsidRPr="00B05251" w:rsidTr="001472A3">
        <w:trPr>
          <w:trHeight w:val="225"/>
        </w:trPr>
        <w:tc>
          <w:tcPr>
            <w:tcW w:w="1435" w:type="dxa"/>
            <w:tcBorders>
              <w:top w:val="nil"/>
              <w:left w:val="single" w:sz="4" w:space="0" w:color="auto"/>
              <w:bottom w:val="single" w:sz="4" w:space="0" w:color="auto"/>
              <w:right w:val="single" w:sz="4" w:space="0" w:color="auto"/>
            </w:tcBorders>
            <w:shd w:val="clear" w:color="000000" w:fill="7F7F7F"/>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Municípios</w:t>
            </w:r>
          </w:p>
        </w:tc>
        <w:tc>
          <w:tcPr>
            <w:tcW w:w="567" w:type="dxa"/>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474" w:type="dxa"/>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424" w:type="dxa"/>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411" w:type="dxa"/>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534" w:type="dxa"/>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425" w:type="dxa"/>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425" w:type="dxa"/>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425" w:type="dxa"/>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426" w:type="dxa"/>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567" w:type="dxa"/>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425" w:type="dxa"/>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425" w:type="dxa"/>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567" w:type="dxa"/>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567" w:type="dxa"/>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567" w:type="dxa"/>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425" w:type="dxa"/>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567" w:type="dxa"/>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&lt; ou = 30 km</w:t>
            </w:r>
          </w:p>
        </w:tc>
        <w:tc>
          <w:tcPr>
            <w:tcW w:w="426" w:type="dxa"/>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&gt; 30 km</w:t>
            </w:r>
          </w:p>
        </w:tc>
        <w:tc>
          <w:tcPr>
            <w:tcW w:w="567" w:type="dxa"/>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100%</w:t>
            </w:r>
          </w:p>
        </w:tc>
        <w:tc>
          <w:tcPr>
            <w:tcW w:w="567" w:type="dxa"/>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&lt; 100%</w:t>
            </w:r>
          </w:p>
        </w:tc>
        <w:tc>
          <w:tcPr>
            <w:tcW w:w="992" w:type="dxa"/>
            <w:gridSpan w:val="2"/>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proofErr w:type="spellStart"/>
            <w:r w:rsidRPr="00B05251">
              <w:rPr>
                <w:rFonts w:ascii="Calibri" w:eastAsia="Times New Roman" w:hAnsi="Calibri" w:cs="Calibri"/>
                <w:b/>
                <w:bCs/>
                <w:color w:val="000000"/>
                <w:sz w:val="16"/>
                <w:szCs w:val="16"/>
                <w:lang w:eastAsia="pt-BR"/>
              </w:rPr>
              <w:t>Óima</w:t>
            </w:r>
            <w:proofErr w:type="spellEnd"/>
            <w:r w:rsidRPr="00B05251">
              <w:rPr>
                <w:rFonts w:ascii="Calibri" w:eastAsia="Times New Roman" w:hAnsi="Calibri" w:cs="Calibri"/>
                <w:b/>
                <w:bCs/>
                <w:color w:val="000000"/>
                <w:sz w:val="16"/>
                <w:szCs w:val="16"/>
                <w:lang w:eastAsia="pt-BR"/>
              </w:rPr>
              <w:t xml:space="preserve"> - Satisfatória</w:t>
            </w:r>
          </w:p>
        </w:tc>
        <w:tc>
          <w:tcPr>
            <w:tcW w:w="992" w:type="dxa"/>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Regular - Ruim</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1472A3" w:rsidRPr="00B05251" w:rsidRDefault="001472A3" w:rsidP="001472A3">
            <w:pPr>
              <w:spacing w:before="0" w:line="240" w:lineRule="auto"/>
              <w:jc w:val="left"/>
              <w:rPr>
                <w:rFonts w:ascii="Calibri" w:eastAsia="Times New Roman" w:hAnsi="Calibri" w:cs="Calibri"/>
                <w:b/>
                <w:bCs/>
                <w:color w:val="000000"/>
                <w:sz w:val="16"/>
                <w:szCs w:val="16"/>
                <w:lang w:eastAsia="pt-BR"/>
              </w:rPr>
            </w:pPr>
          </w:p>
        </w:tc>
      </w:tr>
      <w:tr w:rsidR="00ED3378" w:rsidRPr="00B05251" w:rsidTr="001472A3">
        <w:trPr>
          <w:trHeight w:val="225"/>
        </w:trPr>
        <w:tc>
          <w:tcPr>
            <w:tcW w:w="1435" w:type="dxa"/>
            <w:tcBorders>
              <w:top w:val="nil"/>
              <w:left w:val="single" w:sz="4" w:space="0" w:color="auto"/>
              <w:bottom w:val="single" w:sz="4" w:space="0" w:color="auto"/>
              <w:right w:val="single" w:sz="4" w:space="0" w:color="auto"/>
            </w:tcBorders>
            <w:shd w:val="clear" w:color="auto" w:fill="auto"/>
            <w:vAlign w:val="center"/>
            <w:hideMark/>
          </w:tcPr>
          <w:p w:rsidR="00ED3378" w:rsidRPr="00B05251" w:rsidRDefault="00ED3378" w:rsidP="009C6D0A">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Dona Francisca</w:t>
            </w:r>
          </w:p>
        </w:tc>
        <w:tc>
          <w:tcPr>
            <w:tcW w:w="567"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474"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424"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411"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534"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425"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425"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425"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426"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567"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425"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425"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567"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567"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567"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425"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567" w:type="dxa"/>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426" w:type="dxa"/>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567"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567" w:type="dxa"/>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850" w:type="dxa"/>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992" w:type="dxa"/>
            <w:tcBorders>
              <w:top w:val="nil"/>
              <w:left w:val="single" w:sz="4" w:space="0" w:color="auto"/>
              <w:bottom w:val="single" w:sz="4" w:space="0" w:color="auto"/>
              <w:right w:val="single" w:sz="4" w:space="0" w:color="auto"/>
            </w:tcBorders>
            <w:shd w:val="clear" w:color="000000" w:fill="C0504D"/>
            <w:noWrap/>
            <w:vAlign w:val="bottom"/>
            <w:hideMark/>
          </w:tcPr>
          <w:p w:rsidR="00ED3378" w:rsidRPr="00B05251" w:rsidRDefault="00ED3378" w:rsidP="009C6D0A">
            <w:pPr>
              <w:spacing w:before="0" w:line="240" w:lineRule="auto"/>
              <w:jc w:val="righ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36%</w:t>
            </w:r>
          </w:p>
        </w:tc>
      </w:tr>
      <w:tr w:rsidR="001472A3" w:rsidRPr="00B05251" w:rsidTr="008003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14192" w:type="dxa"/>
            <w:gridSpan w:val="25"/>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Os municípios que apresentam "iniciativas de coleta seletiva", foram contemplados neste modelo de indicador ambiental e operacional como "sim", e a pontuação foi classificada como positiva.</w:t>
            </w:r>
          </w:p>
        </w:tc>
      </w:tr>
      <w:tr w:rsidR="001472A3" w:rsidRPr="00B05251" w:rsidTr="008003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14192" w:type="dxa"/>
            <w:gridSpan w:val="25"/>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Os municípios que não especificaram se a coleta seletiva é efetuada na área urbana ou rural, foi considerada como uma prática na área urbana.</w:t>
            </w:r>
          </w:p>
        </w:tc>
      </w:tr>
      <w:tr w:rsidR="001472A3" w:rsidRPr="00B05251" w:rsidTr="008003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14192" w:type="dxa"/>
            <w:gridSpan w:val="25"/>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xml:space="preserve">*** Somente os municípios que apresentam cooperativas de catadores "ativas", foram contemplados neste modelo de indicador ambiental e operacional como "sim". </w:t>
            </w:r>
          </w:p>
        </w:tc>
      </w:tr>
      <w:tr w:rsidR="001472A3" w:rsidRPr="00B05251" w:rsidTr="008003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14192" w:type="dxa"/>
            <w:gridSpan w:val="25"/>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xml:space="preserve">****A existência de estrutura de triagem e </w:t>
            </w:r>
            <w:proofErr w:type="gramStart"/>
            <w:r w:rsidRPr="00B05251">
              <w:rPr>
                <w:rFonts w:ascii="Calibri" w:eastAsia="Times New Roman" w:hAnsi="Calibri" w:cs="Calibri"/>
                <w:color w:val="000000"/>
                <w:sz w:val="16"/>
                <w:szCs w:val="16"/>
                <w:lang w:eastAsia="pt-BR"/>
              </w:rPr>
              <w:t>transbordo foram</w:t>
            </w:r>
            <w:proofErr w:type="gramEnd"/>
            <w:r w:rsidRPr="00B05251">
              <w:rPr>
                <w:rFonts w:ascii="Calibri" w:eastAsia="Times New Roman" w:hAnsi="Calibri" w:cs="Calibri"/>
                <w:color w:val="000000"/>
                <w:sz w:val="16"/>
                <w:szCs w:val="16"/>
                <w:lang w:eastAsia="pt-BR"/>
              </w:rPr>
              <w:t xml:space="preserve"> pontuadas como positivas.</w:t>
            </w:r>
          </w:p>
        </w:tc>
      </w:tr>
      <w:tr w:rsidR="001472A3" w:rsidRPr="00B05251" w:rsidTr="008003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5"/>
        </w:trPr>
        <w:tc>
          <w:tcPr>
            <w:tcW w:w="14192" w:type="dxa"/>
            <w:gridSpan w:val="25"/>
            <w:shd w:val="clear" w:color="auto" w:fill="auto"/>
            <w:vAlign w:val="center"/>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*****A existência de catadores informais foi classificada como um indicador ambiental e operacional negativo.</w:t>
            </w:r>
          </w:p>
        </w:tc>
      </w:tr>
    </w:tbl>
    <w:p w:rsidR="001472A3" w:rsidRDefault="001472A3" w:rsidP="001472A3"/>
    <w:p w:rsidR="001472A3" w:rsidRPr="00B05251" w:rsidRDefault="001472A3" w:rsidP="001472A3">
      <w:pPr>
        <w:rPr>
          <w:b/>
        </w:rPr>
      </w:pPr>
      <w:r w:rsidRPr="00B05251">
        <w:rPr>
          <w:b/>
        </w:rPr>
        <w:t xml:space="preserve">Indicador: </w:t>
      </w:r>
    </w:p>
    <w:tbl>
      <w:tblPr>
        <w:tblW w:w="3660" w:type="dxa"/>
        <w:tblInd w:w="53" w:type="dxa"/>
        <w:tblCellMar>
          <w:left w:w="70" w:type="dxa"/>
          <w:right w:w="70" w:type="dxa"/>
        </w:tblCellMar>
        <w:tblLook w:val="04A0" w:firstRow="1" w:lastRow="0" w:firstColumn="1" w:lastColumn="0" w:noHBand="0" w:noVBand="1"/>
      </w:tblPr>
      <w:tblGrid>
        <w:gridCol w:w="2240"/>
        <w:gridCol w:w="1420"/>
      </w:tblGrid>
      <w:tr w:rsidR="001472A3" w:rsidRPr="00B05251" w:rsidTr="001472A3">
        <w:trPr>
          <w:trHeight w:val="225"/>
        </w:trPr>
        <w:tc>
          <w:tcPr>
            <w:tcW w:w="2240" w:type="dxa"/>
            <w:tcBorders>
              <w:top w:val="single" w:sz="4" w:space="0" w:color="auto"/>
              <w:left w:val="single" w:sz="4" w:space="0" w:color="auto"/>
              <w:bottom w:val="single" w:sz="4" w:space="0" w:color="auto"/>
              <w:right w:val="single" w:sz="4" w:space="0" w:color="auto"/>
            </w:tcBorders>
            <w:shd w:val="clear" w:color="000000" w:fill="9BBB59"/>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Bom</w:t>
            </w:r>
          </w:p>
        </w:tc>
        <w:tc>
          <w:tcPr>
            <w:tcW w:w="1420" w:type="dxa"/>
            <w:tcBorders>
              <w:top w:val="single" w:sz="4" w:space="0" w:color="auto"/>
              <w:left w:val="nil"/>
              <w:bottom w:val="single" w:sz="4" w:space="0" w:color="auto"/>
              <w:right w:val="single" w:sz="4" w:space="0" w:color="auto"/>
            </w:tcBorders>
            <w:shd w:val="clear" w:color="000000" w:fill="9BBB59"/>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80%</w:t>
            </w:r>
          </w:p>
        </w:tc>
      </w:tr>
      <w:tr w:rsidR="001472A3" w:rsidRPr="00B05251" w:rsidTr="001472A3">
        <w:trPr>
          <w:trHeight w:val="225"/>
        </w:trPr>
        <w:tc>
          <w:tcPr>
            <w:tcW w:w="2240" w:type="dxa"/>
            <w:tcBorders>
              <w:top w:val="nil"/>
              <w:left w:val="single" w:sz="4" w:space="0" w:color="auto"/>
              <w:bottom w:val="single" w:sz="4" w:space="0" w:color="auto"/>
              <w:right w:val="single" w:sz="4" w:space="0" w:color="auto"/>
            </w:tcBorders>
            <w:shd w:val="clear" w:color="000000" w:fill="FFC000"/>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Satisfatório</w:t>
            </w:r>
          </w:p>
        </w:tc>
        <w:tc>
          <w:tcPr>
            <w:tcW w:w="1420" w:type="dxa"/>
            <w:tcBorders>
              <w:top w:val="nil"/>
              <w:left w:val="nil"/>
              <w:bottom w:val="single" w:sz="4" w:space="0" w:color="auto"/>
              <w:right w:val="single" w:sz="4" w:space="0" w:color="auto"/>
            </w:tcBorders>
            <w:shd w:val="clear" w:color="000000" w:fill="FFC000"/>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xml:space="preserve">≥ 60% ≤ 79,9% </w:t>
            </w:r>
          </w:p>
        </w:tc>
      </w:tr>
      <w:tr w:rsidR="001472A3" w:rsidRPr="00B05251" w:rsidTr="001472A3">
        <w:trPr>
          <w:trHeight w:val="240"/>
        </w:trPr>
        <w:tc>
          <w:tcPr>
            <w:tcW w:w="2240" w:type="dxa"/>
            <w:tcBorders>
              <w:top w:val="nil"/>
              <w:left w:val="single" w:sz="4" w:space="0" w:color="auto"/>
              <w:bottom w:val="single" w:sz="4" w:space="0" w:color="auto"/>
              <w:right w:val="single" w:sz="4" w:space="0" w:color="auto"/>
            </w:tcBorders>
            <w:shd w:val="clear" w:color="000000" w:fill="C0504D"/>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Pouco Satisfatório</w:t>
            </w:r>
          </w:p>
        </w:tc>
        <w:tc>
          <w:tcPr>
            <w:tcW w:w="1420" w:type="dxa"/>
            <w:tcBorders>
              <w:top w:val="nil"/>
              <w:left w:val="nil"/>
              <w:bottom w:val="single" w:sz="4" w:space="0" w:color="auto"/>
              <w:right w:val="single" w:sz="4" w:space="0" w:color="auto"/>
            </w:tcBorders>
            <w:shd w:val="clear" w:color="000000" w:fill="C0504D"/>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26% ≤ 59,9%</w:t>
            </w:r>
          </w:p>
        </w:tc>
      </w:tr>
      <w:tr w:rsidR="001472A3" w:rsidRPr="00B05251" w:rsidTr="001472A3">
        <w:trPr>
          <w:trHeight w:val="225"/>
        </w:trPr>
        <w:tc>
          <w:tcPr>
            <w:tcW w:w="2240" w:type="dxa"/>
            <w:tcBorders>
              <w:top w:val="nil"/>
              <w:left w:val="single" w:sz="4" w:space="0" w:color="auto"/>
              <w:bottom w:val="single" w:sz="4" w:space="0" w:color="auto"/>
              <w:right w:val="single" w:sz="4" w:space="0" w:color="auto"/>
            </w:tcBorders>
            <w:shd w:val="clear" w:color="000000" w:fill="00B0F0"/>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Não Satisfatório</w:t>
            </w:r>
          </w:p>
        </w:tc>
        <w:tc>
          <w:tcPr>
            <w:tcW w:w="1420" w:type="dxa"/>
            <w:tcBorders>
              <w:top w:val="nil"/>
              <w:left w:val="nil"/>
              <w:bottom w:val="single" w:sz="4" w:space="0" w:color="auto"/>
              <w:right w:val="single" w:sz="4" w:space="0" w:color="auto"/>
            </w:tcBorders>
            <w:shd w:val="clear" w:color="000000" w:fill="00B0F0"/>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25,9%</w:t>
            </w:r>
          </w:p>
        </w:tc>
      </w:tr>
    </w:tbl>
    <w:p w:rsidR="001472A3" w:rsidRDefault="001472A3" w:rsidP="001472A3"/>
    <w:p w:rsidR="001472A3" w:rsidRDefault="001472A3" w:rsidP="001472A3"/>
    <w:p w:rsidR="006B672C" w:rsidRDefault="006B672C" w:rsidP="001472A3"/>
    <w:p w:rsidR="006B672C" w:rsidRDefault="006B672C" w:rsidP="001472A3"/>
    <w:p w:rsidR="001472A3" w:rsidRDefault="001472A3" w:rsidP="001472A3">
      <w:pPr>
        <w:pStyle w:val="Legenda"/>
        <w:jc w:val="center"/>
      </w:pPr>
      <w:bookmarkStart w:id="273" w:name="_Toc342657374"/>
      <w:bookmarkStart w:id="274" w:name="_Toc343089133"/>
      <w:r>
        <w:t xml:space="preserve">Quadro </w:t>
      </w:r>
      <w:r w:rsidR="00DB6E0E">
        <w:fldChar w:fldCharType="begin"/>
      </w:r>
      <w:r w:rsidR="00B31E97">
        <w:instrText xml:space="preserve"> SEQ Quadro \* ARABIC </w:instrText>
      </w:r>
      <w:r w:rsidR="00DB6E0E">
        <w:fldChar w:fldCharType="separate"/>
      </w:r>
      <w:r w:rsidR="009C6D0A">
        <w:rPr>
          <w:noProof/>
        </w:rPr>
        <w:t>103</w:t>
      </w:r>
      <w:r w:rsidR="00DB6E0E">
        <w:rPr>
          <w:noProof/>
        </w:rPr>
        <w:fldChar w:fldCharType="end"/>
      </w:r>
      <w:proofErr w:type="gramStart"/>
      <w:r>
        <w:t xml:space="preserve">: </w:t>
      </w:r>
      <w:r w:rsidRPr="008457AA">
        <w:t>:</w:t>
      </w:r>
      <w:proofErr w:type="gramEnd"/>
      <w:r w:rsidRPr="008457AA">
        <w:t xml:space="preserve"> Indicadores ambientais - </w:t>
      </w:r>
      <w:r>
        <w:t>Resíduos com Logística Reversa.</w:t>
      </w:r>
      <w:bookmarkEnd w:id="273"/>
      <w:bookmarkEnd w:id="274"/>
    </w:p>
    <w:tbl>
      <w:tblPr>
        <w:tblW w:w="5000" w:type="pct"/>
        <w:jc w:val="center"/>
        <w:tblCellMar>
          <w:left w:w="70" w:type="dxa"/>
          <w:right w:w="70" w:type="dxa"/>
        </w:tblCellMar>
        <w:tblLook w:val="04A0" w:firstRow="1" w:lastRow="0" w:firstColumn="1" w:lastColumn="0" w:noHBand="0" w:noVBand="1"/>
      </w:tblPr>
      <w:tblGrid>
        <w:gridCol w:w="1978"/>
        <w:gridCol w:w="828"/>
        <w:gridCol w:w="676"/>
        <w:gridCol w:w="717"/>
        <w:gridCol w:w="787"/>
        <w:gridCol w:w="717"/>
        <w:gridCol w:w="787"/>
        <w:gridCol w:w="828"/>
        <w:gridCol w:w="676"/>
        <w:gridCol w:w="839"/>
        <w:gridCol w:w="684"/>
        <w:gridCol w:w="828"/>
        <w:gridCol w:w="676"/>
        <w:gridCol w:w="839"/>
        <w:gridCol w:w="684"/>
        <w:gridCol w:w="1032"/>
      </w:tblGrid>
      <w:tr w:rsidR="001472A3" w:rsidRPr="00B05251" w:rsidTr="000F2F30">
        <w:trPr>
          <w:trHeight w:val="720"/>
          <w:jc w:val="center"/>
        </w:trPr>
        <w:tc>
          <w:tcPr>
            <w:tcW w:w="728" w:type="pct"/>
            <w:tcBorders>
              <w:top w:val="single" w:sz="4" w:space="0" w:color="auto"/>
              <w:left w:val="single" w:sz="4" w:space="0" w:color="auto"/>
              <w:bottom w:val="single" w:sz="4" w:space="0" w:color="auto"/>
              <w:right w:val="single" w:sz="4" w:space="0" w:color="auto"/>
            </w:tcBorders>
            <w:shd w:val="clear" w:color="000000" w:fill="7F7F7F"/>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Indicadores - Resíduos com logística reversa obrigatória</w:t>
            </w:r>
          </w:p>
        </w:tc>
        <w:tc>
          <w:tcPr>
            <w:tcW w:w="554"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Iniciativas de Logística Reversa</w:t>
            </w:r>
          </w:p>
        </w:tc>
        <w:tc>
          <w:tcPr>
            <w:tcW w:w="554"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*Expansão do sistema de Logística Reversa</w:t>
            </w:r>
          </w:p>
        </w:tc>
        <w:tc>
          <w:tcPr>
            <w:tcW w:w="554"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 xml:space="preserve">**Atuação municipal no sistema de Logística Reversa, sem acordo </w:t>
            </w:r>
            <w:proofErr w:type="gramStart"/>
            <w:r w:rsidRPr="00B05251">
              <w:rPr>
                <w:rFonts w:eastAsia="Times New Roman" w:cstheme="minorHAnsi"/>
                <w:b/>
                <w:bCs/>
                <w:color w:val="000000"/>
                <w:sz w:val="16"/>
                <w:szCs w:val="16"/>
                <w:lang w:eastAsia="pt-BR"/>
              </w:rPr>
              <w:t>prévio</w:t>
            </w:r>
            <w:proofErr w:type="gramEnd"/>
          </w:p>
        </w:tc>
        <w:tc>
          <w:tcPr>
            <w:tcW w:w="554"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 xml:space="preserve">***Atuação municipal no sistema de Logística Reversa, com acordo </w:t>
            </w:r>
            <w:proofErr w:type="gramStart"/>
            <w:r w:rsidRPr="00B05251">
              <w:rPr>
                <w:rFonts w:eastAsia="Times New Roman" w:cstheme="minorHAnsi"/>
                <w:b/>
                <w:bCs/>
                <w:color w:val="000000"/>
                <w:sz w:val="16"/>
                <w:szCs w:val="16"/>
                <w:lang w:eastAsia="pt-BR"/>
              </w:rPr>
              <w:t>prévio</w:t>
            </w:r>
            <w:proofErr w:type="gramEnd"/>
          </w:p>
        </w:tc>
        <w:tc>
          <w:tcPr>
            <w:tcW w:w="561"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Atuação dos entes contemplados na responsabilidade compartilhada</w:t>
            </w:r>
          </w:p>
        </w:tc>
        <w:tc>
          <w:tcPr>
            <w:tcW w:w="554"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****Atuação de cooperativas no sistema de Logística Reversa</w:t>
            </w:r>
          </w:p>
        </w:tc>
        <w:tc>
          <w:tcPr>
            <w:tcW w:w="561"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 xml:space="preserve">Iniciativas municipais relativas </w:t>
            </w:r>
            <w:proofErr w:type="gramStart"/>
            <w:r w:rsidRPr="00B05251">
              <w:rPr>
                <w:rFonts w:eastAsia="Times New Roman" w:cstheme="minorHAnsi"/>
                <w:b/>
                <w:bCs/>
                <w:color w:val="000000"/>
                <w:sz w:val="16"/>
                <w:szCs w:val="16"/>
                <w:lang w:eastAsia="pt-BR"/>
              </w:rPr>
              <w:t>à</w:t>
            </w:r>
            <w:proofErr w:type="gramEnd"/>
            <w:r w:rsidRPr="00B05251">
              <w:rPr>
                <w:rFonts w:eastAsia="Times New Roman" w:cstheme="minorHAnsi"/>
                <w:b/>
                <w:bCs/>
                <w:color w:val="000000"/>
                <w:sz w:val="16"/>
                <w:szCs w:val="16"/>
                <w:lang w:eastAsia="pt-BR"/>
              </w:rPr>
              <w:t xml:space="preserve"> tratativas com entes envolvidos na responsabilidade compartilhada</w:t>
            </w:r>
          </w:p>
        </w:tc>
        <w:tc>
          <w:tcPr>
            <w:tcW w:w="380" w:type="pct"/>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Resultados</w:t>
            </w:r>
          </w:p>
        </w:tc>
      </w:tr>
      <w:tr w:rsidR="001472A3" w:rsidRPr="006E3D14" w:rsidTr="000F2F30">
        <w:trPr>
          <w:trHeight w:val="300"/>
          <w:jc w:val="center"/>
        </w:trPr>
        <w:tc>
          <w:tcPr>
            <w:tcW w:w="728" w:type="pct"/>
            <w:tcBorders>
              <w:top w:val="nil"/>
              <w:left w:val="single" w:sz="4" w:space="0" w:color="auto"/>
              <w:bottom w:val="single" w:sz="4" w:space="0" w:color="auto"/>
              <w:right w:val="single" w:sz="4" w:space="0" w:color="auto"/>
            </w:tcBorders>
            <w:shd w:val="clear" w:color="000000" w:fill="7F7F7F"/>
            <w:noWrap/>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Municípios</w:t>
            </w:r>
          </w:p>
        </w:tc>
        <w:tc>
          <w:tcPr>
            <w:tcW w:w="305"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Sim</w:t>
            </w:r>
          </w:p>
        </w:tc>
        <w:tc>
          <w:tcPr>
            <w:tcW w:w="249"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Não</w:t>
            </w:r>
          </w:p>
        </w:tc>
        <w:tc>
          <w:tcPr>
            <w:tcW w:w="264"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Sim</w:t>
            </w:r>
          </w:p>
        </w:tc>
        <w:tc>
          <w:tcPr>
            <w:tcW w:w="290"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Não</w:t>
            </w:r>
          </w:p>
        </w:tc>
        <w:tc>
          <w:tcPr>
            <w:tcW w:w="264"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Sim</w:t>
            </w:r>
          </w:p>
        </w:tc>
        <w:tc>
          <w:tcPr>
            <w:tcW w:w="290"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Não</w:t>
            </w:r>
          </w:p>
        </w:tc>
        <w:tc>
          <w:tcPr>
            <w:tcW w:w="305"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Sim</w:t>
            </w:r>
          </w:p>
        </w:tc>
        <w:tc>
          <w:tcPr>
            <w:tcW w:w="249"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Não</w:t>
            </w:r>
          </w:p>
        </w:tc>
        <w:tc>
          <w:tcPr>
            <w:tcW w:w="309"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Sim</w:t>
            </w:r>
          </w:p>
        </w:tc>
        <w:tc>
          <w:tcPr>
            <w:tcW w:w="252"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Não</w:t>
            </w:r>
          </w:p>
        </w:tc>
        <w:tc>
          <w:tcPr>
            <w:tcW w:w="305"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Sim</w:t>
            </w:r>
          </w:p>
        </w:tc>
        <w:tc>
          <w:tcPr>
            <w:tcW w:w="249"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Não</w:t>
            </w:r>
          </w:p>
        </w:tc>
        <w:tc>
          <w:tcPr>
            <w:tcW w:w="309"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Sim</w:t>
            </w:r>
          </w:p>
        </w:tc>
        <w:tc>
          <w:tcPr>
            <w:tcW w:w="252"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eastAsia="Times New Roman" w:cstheme="minorHAnsi"/>
                <w:b/>
                <w:bCs/>
                <w:color w:val="000000"/>
                <w:sz w:val="16"/>
                <w:szCs w:val="16"/>
                <w:lang w:eastAsia="pt-BR"/>
              </w:rPr>
            </w:pPr>
            <w:r w:rsidRPr="00B05251">
              <w:rPr>
                <w:rFonts w:eastAsia="Times New Roman" w:cstheme="minorHAnsi"/>
                <w:b/>
                <w:bCs/>
                <w:color w:val="000000"/>
                <w:sz w:val="16"/>
                <w:szCs w:val="16"/>
                <w:lang w:eastAsia="pt-BR"/>
              </w:rPr>
              <w:t>Não</w:t>
            </w:r>
          </w:p>
        </w:tc>
        <w:tc>
          <w:tcPr>
            <w:tcW w:w="380" w:type="pct"/>
            <w:vMerge/>
            <w:tcBorders>
              <w:top w:val="single" w:sz="4" w:space="0" w:color="auto"/>
              <w:left w:val="single" w:sz="4" w:space="0" w:color="auto"/>
              <w:bottom w:val="single" w:sz="4" w:space="0" w:color="000000"/>
              <w:right w:val="single" w:sz="4" w:space="0" w:color="auto"/>
            </w:tcBorders>
            <w:vAlign w:val="center"/>
            <w:hideMark/>
          </w:tcPr>
          <w:p w:rsidR="001472A3" w:rsidRPr="00B05251" w:rsidRDefault="001472A3" w:rsidP="001472A3">
            <w:pPr>
              <w:spacing w:before="0" w:line="240" w:lineRule="auto"/>
              <w:jc w:val="left"/>
              <w:rPr>
                <w:rFonts w:eastAsia="Times New Roman" w:cstheme="minorHAnsi"/>
                <w:b/>
                <w:bCs/>
                <w:color w:val="000000"/>
                <w:sz w:val="16"/>
                <w:szCs w:val="16"/>
                <w:lang w:eastAsia="pt-BR"/>
              </w:rPr>
            </w:pPr>
          </w:p>
        </w:tc>
      </w:tr>
      <w:tr w:rsidR="00ED3378" w:rsidRPr="00B05251" w:rsidTr="00ED3378">
        <w:trPr>
          <w:trHeight w:val="300"/>
          <w:jc w:val="center"/>
        </w:trPr>
        <w:tc>
          <w:tcPr>
            <w:tcW w:w="728" w:type="pct"/>
            <w:tcBorders>
              <w:top w:val="nil"/>
              <w:left w:val="single" w:sz="4" w:space="0" w:color="auto"/>
              <w:bottom w:val="single" w:sz="4" w:space="0" w:color="auto"/>
              <w:right w:val="single" w:sz="4" w:space="0" w:color="auto"/>
            </w:tcBorders>
            <w:shd w:val="clear" w:color="auto" w:fill="auto"/>
            <w:vAlign w:val="center"/>
            <w:hideMark/>
          </w:tcPr>
          <w:p w:rsidR="00ED3378" w:rsidRPr="00B05251" w:rsidRDefault="00ED3378" w:rsidP="009C6D0A">
            <w:pPr>
              <w:spacing w:before="0" w:line="240" w:lineRule="auto"/>
              <w:jc w:val="left"/>
              <w:rPr>
                <w:rFonts w:eastAsia="Times New Roman" w:cstheme="minorHAnsi"/>
                <w:color w:val="000000"/>
                <w:sz w:val="16"/>
                <w:szCs w:val="16"/>
                <w:lang w:eastAsia="pt-BR"/>
              </w:rPr>
            </w:pPr>
            <w:r w:rsidRPr="00B05251">
              <w:rPr>
                <w:rFonts w:eastAsia="Times New Roman" w:cstheme="minorHAnsi"/>
                <w:color w:val="000000"/>
                <w:sz w:val="16"/>
                <w:szCs w:val="16"/>
                <w:lang w:eastAsia="pt-BR"/>
              </w:rPr>
              <w:t>Dona Francisca</w:t>
            </w:r>
          </w:p>
        </w:tc>
        <w:tc>
          <w:tcPr>
            <w:tcW w:w="305"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eastAsia="Times New Roman" w:cstheme="minorHAnsi"/>
                <w:color w:val="000000"/>
                <w:sz w:val="16"/>
                <w:szCs w:val="16"/>
                <w:lang w:eastAsia="pt-BR"/>
              </w:rPr>
            </w:pPr>
            <w:r w:rsidRPr="006E3D14">
              <w:rPr>
                <w:rFonts w:eastAsia="Times New Roman" w:cstheme="minorHAnsi"/>
                <w:color w:val="000000"/>
                <w:sz w:val="16"/>
                <w:szCs w:val="16"/>
                <w:lang w:eastAsia="pt-BR"/>
              </w:rPr>
              <w:t>X</w:t>
            </w:r>
          </w:p>
        </w:tc>
        <w:tc>
          <w:tcPr>
            <w:tcW w:w="249"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eastAsia="Times New Roman" w:cstheme="minorHAnsi"/>
                <w:color w:val="000000"/>
                <w:sz w:val="16"/>
                <w:szCs w:val="16"/>
                <w:lang w:eastAsia="pt-BR"/>
              </w:rPr>
            </w:pPr>
            <w:r w:rsidRPr="00B05251">
              <w:rPr>
                <w:rFonts w:eastAsia="Times New Roman" w:cstheme="minorHAnsi"/>
                <w:color w:val="000000"/>
                <w:sz w:val="16"/>
                <w:szCs w:val="16"/>
                <w:lang w:eastAsia="pt-BR"/>
              </w:rPr>
              <w:t> </w:t>
            </w:r>
          </w:p>
        </w:tc>
        <w:tc>
          <w:tcPr>
            <w:tcW w:w="264"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eastAsia="Times New Roman" w:cstheme="minorHAnsi"/>
                <w:color w:val="000000"/>
                <w:sz w:val="16"/>
                <w:szCs w:val="16"/>
                <w:lang w:eastAsia="pt-BR"/>
              </w:rPr>
            </w:pPr>
            <w:r w:rsidRPr="00B05251">
              <w:rPr>
                <w:rFonts w:eastAsia="Times New Roman" w:cstheme="minorHAnsi"/>
                <w:color w:val="000000"/>
                <w:sz w:val="16"/>
                <w:szCs w:val="16"/>
                <w:lang w:eastAsia="pt-BR"/>
              </w:rPr>
              <w:t> </w:t>
            </w:r>
          </w:p>
        </w:tc>
        <w:tc>
          <w:tcPr>
            <w:tcW w:w="290"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eastAsia="Times New Roman" w:cstheme="minorHAnsi"/>
                <w:color w:val="000000"/>
                <w:sz w:val="16"/>
                <w:szCs w:val="16"/>
                <w:lang w:eastAsia="pt-BR"/>
              </w:rPr>
            </w:pPr>
            <w:r w:rsidRPr="00B05251">
              <w:rPr>
                <w:rFonts w:eastAsia="Times New Roman" w:cstheme="minorHAnsi"/>
                <w:color w:val="000000"/>
                <w:sz w:val="16"/>
                <w:szCs w:val="16"/>
                <w:lang w:eastAsia="pt-BR"/>
              </w:rPr>
              <w:t>x</w:t>
            </w:r>
          </w:p>
        </w:tc>
        <w:tc>
          <w:tcPr>
            <w:tcW w:w="264"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left"/>
              <w:rPr>
                <w:rFonts w:eastAsia="Times New Roman" w:cstheme="minorHAnsi"/>
                <w:color w:val="000000"/>
                <w:sz w:val="16"/>
                <w:szCs w:val="16"/>
                <w:lang w:eastAsia="pt-BR"/>
              </w:rPr>
            </w:pPr>
            <w:r w:rsidRPr="00B05251">
              <w:rPr>
                <w:rFonts w:eastAsia="Times New Roman" w:cstheme="minorHAnsi"/>
                <w:color w:val="000000"/>
                <w:sz w:val="16"/>
                <w:szCs w:val="16"/>
                <w:lang w:eastAsia="pt-BR"/>
              </w:rPr>
              <w:t> </w:t>
            </w:r>
          </w:p>
        </w:tc>
        <w:tc>
          <w:tcPr>
            <w:tcW w:w="290"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left"/>
              <w:rPr>
                <w:rFonts w:eastAsia="Times New Roman" w:cstheme="minorHAnsi"/>
                <w:color w:val="000000"/>
                <w:sz w:val="16"/>
                <w:szCs w:val="16"/>
                <w:lang w:eastAsia="pt-BR"/>
              </w:rPr>
            </w:pPr>
            <w:r w:rsidRPr="00B05251">
              <w:rPr>
                <w:rFonts w:eastAsia="Times New Roman" w:cstheme="minorHAnsi"/>
                <w:color w:val="000000"/>
                <w:sz w:val="16"/>
                <w:szCs w:val="16"/>
                <w:lang w:eastAsia="pt-BR"/>
              </w:rPr>
              <w:t> </w:t>
            </w:r>
          </w:p>
        </w:tc>
        <w:tc>
          <w:tcPr>
            <w:tcW w:w="305"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eastAsia="Times New Roman" w:cstheme="minorHAnsi"/>
                <w:color w:val="000000"/>
                <w:sz w:val="16"/>
                <w:szCs w:val="16"/>
                <w:lang w:eastAsia="pt-BR"/>
              </w:rPr>
            </w:pPr>
            <w:r w:rsidRPr="006E3D14">
              <w:rPr>
                <w:rFonts w:eastAsia="Times New Roman" w:cstheme="minorHAnsi"/>
                <w:color w:val="000000"/>
                <w:sz w:val="16"/>
                <w:szCs w:val="16"/>
                <w:lang w:eastAsia="pt-BR"/>
              </w:rPr>
              <w:t>X</w:t>
            </w:r>
          </w:p>
        </w:tc>
        <w:tc>
          <w:tcPr>
            <w:tcW w:w="249"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eastAsia="Times New Roman" w:cstheme="minorHAnsi"/>
                <w:color w:val="000000"/>
                <w:sz w:val="16"/>
                <w:szCs w:val="16"/>
                <w:lang w:eastAsia="pt-BR"/>
              </w:rPr>
            </w:pPr>
            <w:r w:rsidRPr="00B05251">
              <w:rPr>
                <w:rFonts w:eastAsia="Times New Roman" w:cstheme="minorHAnsi"/>
                <w:color w:val="000000"/>
                <w:sz w:val="16"/>
                <w:szCs w:val="16"/>
                <w:lang w:eastAsia="pt-BR"/>
              </w:rPr>
              <w:t> </w:t>
            </w:r>
          </w:p>
        </w:tc>
        <w:tc>
          <w:tcPr>
            <w:tcW w:w="309"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eastAsia="Times New Roman" w:cstheme="minorHAnsi"/>
                <w:color w:val="000000"/>
                <w:sz w:val="16"/>
                <w:szCs w:val="16"/>
                <w:lang w:eastAsia="pt-BR"/>
              </w:rPr>
            </w:pPr>
            <w:r w:rsidRPr="00B05251">
              <w:rPr>
                <w:rFonts w:eastAsia="Times New Roman" w:cstheme="minorHAnsi"/>
                <w:color w:val="000000"/>
                <w:sz w:val="16"/>
                <w:szCs w:val="16"/>
                <w:lang w:eastAsia="pt-BR"/>
              </w:rPr>
              <w:t> </w:t>
            </w:r>
          </w:p>
        </w:tc>
        <w:tc>
          <w:tcPr>
            <w:tcW w:w="252"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left"/>
              <w:rPr>
                <w:rFonts w:eastAsia="Times New Roman" w:cstheme="minorHAnsi"/>
                <w:color w:val="000000"/>
                <w:sz w:val="16"/>
                <w:szCs w:val="16"/>
                <w:lang w:eastAsia="pt-BR"/>
              </w:rPr>
            </w:pPr>
            <w:r w:rsidRPr="00B05251">
              <w:rPr>
                <w:rFonts w:eastAsia="Times New Roman" w:cstheme="minorHAnsi"/>
                <w:color w:val="000000"/>
                <w:sz w:val="16"/>
                <w:szCs w:val="16"/>
                <w:lang w:eastAsia="pt-BR"/>
              </w:rPr>
              <w:t> </w:t>
            </w:r>
          </w:p>
        </w:tc>
        <w:tc>
          <w:tcPr>
            <w:tcW w:w="305"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eastAsia="Times New Roman" w:cstheme="minorHAnsi"/>
                <w:color w:val="000000"/>
                <w:sz w:val="16"/>
                <w:szCs w:val="16"/>
                <w:lang w:eastAsia="pt-BR"/>
              </w:rPr>
            </w:pPr>
            <w:r w:rsidRPr="006E3D14">
              <w:rPr>
                <w:rFonts w:eastAsia="Times New Roman" w:cstheme="minorHAnsi"/>
                <w:color w:val="000000"/>
                <w:sz w:val="16"/>
                <w:szCs w:val="16"/>
                <w:lang w:eastAsia="pt-BR"/>
              </w:rPr>
              <w:t>X</w:t>
            </w:r>
          </w:p>
        </w:tc>
        <w:tc>
          <w:tcPr>
            <w:tcW w:w="249"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left"/>
              <w:rPr>
                <w:rFonts w:eastAsia="Times New Roman" w:cstheme="minorHAnsi"/>
                <w:color w:val="000000"/>
                <w:sz w:val="16"/>
                <w:szCs w:val="16"/>
                <w:lang w:eastAsia="pt-BR"/>
              </w:rPr>
            </w:pPr>
            <w:r w:rsidRPr="00B05251">
              <w:rPr>
                <w:rFonts w:eastAsia="Times New Roman" w:cstheme="minorHAnsi"/>
                <w:color w:val="000000"/>
                <w:sz w:val="16"/>
                <w:szCs w:val="16"/>
                <w:lang w:eastAsia="pt-BR"/>
              </w:rPr>
              <w:t> </w:t>
            </w:r>
          </w:p>
        </w:tc>
        <w:tc>
          <w:tcPr>
            <w:tcW w:w="309"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eastAsia="Times New Roman" w:cstheme="minorHAnsi"/>
                <w:color w:val="000000"/>
                <w:sz w:val="16"/>
                <w:szCs w:val="16"/>
                <w:lang w:eastAsia="pt-BR"/>
              </w:rPr>
            </w:pPr>
            <w:r w:rsidRPr="00B05251">
              <w:rPr>
                <w:rFonts w:eastAsia="Times New Roman" w:cstheme="minorHAnsi"/>
                <w:color w:val="000000"/>
                <w:sz w:val="16"/>
                <w:szCs w:val="16"/>
                <w:lang w:eastAsia="pt-BR"/>
              </w:rPr>
              <w:t> </w:t>
            </w:r>
          </w:p>
        </w:tc>
        <w:tc>
          <w:tcPr>
            <w:tcW w:w="252"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eastAsia="Times New Roman" w:cstheme="minorHAnsi"/>
                <w:color w:val="000000"/>
                <w:sz w:val="16"/>
                <w:szCs w:val="16"/>
                <w:lang w:eastAsia="pt-BR"/>
              </w:rPr>
            </w:pPr>
            <w:r w:rsidRPr="00B05251">
              <w:rPr>
                <w:rFonts w:eastAsia="Times New Roman" w:cstheme="minorHAnsi"/>
                <w:color w:val="000000"/>
                <w:sz w:val="16"/>
                <w:szCs w:val="16"/>
                <w:lang w:eastAsia="pt-BR"/>
              </w:rPr>
              <w:t> </w:t>
            </w:r>
          </w:p>
        </w:tc>
        <w:tc>
          <w:tcPr>
            <w:tcW w:w="380" w:type="pct"/>
            <w:tcBorders>
              <w:top w:val="nil"/>
              <w:left w:val="nil"/>
              <w:bottom w:val="single" w:sz="4" w:space="0" w:color="auto"/>
              <w:right w:val="single" w:sz="4" w:space="0" w:color="auto"/>
            </w:tcBorders>
            <w:shd w:val="clear" w:color="auto" w:fill="FFC000"/>
            <w:noWrap/>
            <w:vAlign w:val="bottom"/>
            <w:hideMark/>
          </w:tcPr>
          <w:p w:rsidR="00ED3378" w:rsidRPr="00B05251" w:rsidRDefault="00ED3378" w:rsidP="009C6D0A">
            <w:pPr>
              <w:spacing w:before="0" w:line="240" w:lineRule="auto"/>
              <w:jc w:val="right"/>
              <w:rPr>
                <w:rFonts w:eastAsia="Times New Roman" w:cstheme="minorHAnsi"/>
                <w:color w:val="000000"/>
                <w:sz w:val="16"/>
                <w:szCs w:val="16"/>
                <w:lang w:eastAsia="pt-BR"/>
              </w:rPr>
            </w:pPr>
            <w:r w:rsidRPr="00B05251">
              <w:rPr>
                <w:rFonts w:eastAsia="Times New Roman" w:cstheme="minorHAnsi"/>
                <w:color w:val="000000"/>
                <w:sz w:val="16"/>
                <w:szCs w:val="16"/>
                <w:lang w:eastAsia="pt-BR"/>
              </w:rPr>
              <w:t>42%</w:t>
            </w:r>
          </w:p>
        </w:tc>
      </w:tr>
      <w:tr w:rsidR="001472A3" w:rsidRPr="00B05251" w:rsidTr="008003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4620" w:type="pct"/>
            <w:gridSpan w:val="15"/>
            <w:shd w:val="clear" w:color="auto" w:fill="auto"/>
            <w:vAlign w:val="center"/>
            <w:hideMark/>
          </w:tcPr>
          <w:p w:rsidR="001472A3" w:rsidRPr="00B05251" w:rsidRDefault="001472A3" w:rsidP="001472A3">
            <w:pPr>
              <w:spacing w:before="0" w:line="240" w:lineRule="auto"/>
              <w:jc w:val="left"/>
              <w:rPr>
                <w:rFonts w:eastAsia="Times New Roman" w:cstheme="minorHAnsi"/>
                <w:color w:val="000000"/>
                <w:sz w:val="16"/>
                <w:szCs w:val="16"/>
                <w:lang w:eastAsia="pt-BR"/>
              </w:rPr>
            </w:pPr>
            <w:r w:rsidRPr="00B05251">
              <w:rPr>
                <w:rFonts w:eastAsia="Times New Roman" w:cstheme="minorHAnsi"/>
                <w:color w:val="000000"/>
                <w:sz w:val="16"/>
                <w:szCs w:val="16"/>
                <w:lang w:eastAsia="pt-BR"/>
              </w:rPr>
              <w:t xml:space="preserve">* Expansão do sistema de logística reversa a outros </w:t>
            </w:r>
            <w:r w:rsidR="00767EA4">
              <w:rPr>
                <w:rFonts w:eastAsia="Times New Roman" w:cstheme="minorHAnsi"/>
                <w:color w:val="000000"/>
                <w:sz w:val="16"/>
                <w:szCs w:val="16"/>
                <w:lang w:eastAsia="pt-BR"/>
              </w:rPr>
              <w:t>resíduos</w:t>
            </w:r>
            <w:r w:rsidRPr="00B05251">
              <w:rPr>
                <w:rFonts w:eastAsia="Times New Roman" w:cstheme="minorHAnsi"/>
                <w:color w:val="000000"/>
                <w:sz w:val="16"/>
                <w:szCs w:val="16"/>
                <w:lang w:eastAsia="pt-BR"/>
              </w:rPr>
              <w:t xml:space="preserve"> não contemplados em regulamentos normativos, mas que representam impacto à saúde pública e ao meio </w:t>
            </w:r>
            <w:proofErr w:type="gramStart"/>
            <w:r w:rsidRPr="00B05251">
              <w:rPr>
                <w:rFonts w:eastAsia="Times New Roman" w:cstheme="minorHAnsi"/>
                <w:color w:val="000000"/>
                <w:sz w:val="16"/>
                <w:szCs w:val="16"/>
                <w:lang w:eastAsia="pt-BR"/>
              </w:rPr>
              <w:t>ambiente</w:t>
            </w:r>
            <w:proofErr w:type="gramEnd"/>
          </w:p>
        </w:tc>
        <w:tc>
          <w:tcPr>
            <w:tcW w:w="380" w:type="pct"/>
            <w:shd w:val="clear" w:color="auto" w:fill="auto"/>
            <w:noWrap/>
            <w:vAlign w:val="bottom"/>
            <w:hideMark/>
          </w:tcPr>
          <w:p w:rsidR="001472A3" w:rsidRPr="00B05251" w:rsidRDefault="001472A3" w:rsidP="001472A3">
            <w:pPr>
              <w:spacing w:before="0" w:line="240" w:lineRule="auto"/>
              <w:jc w:val="left"/>
              <w:rPr>
                <w:rFonts w:eastAsia="Times New Roman" w:cstheme="minorHAnsi"/>
                <w:color w:val="000000"/>
                <w:sz w:val="16"/>
                <w:szCs w:val="16"/>
                <w:lang w:eastAsia="pt-BR"/>
              </w:rPr>
            </w:pPr>
          </w:p>
        </w:tc>
      </w:tr>
      <w:tr w:rsidR="001472A3" w:rsidRPr="00B05251" w:rsidTr="008003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4620" w:type="pct"/>
            <w:gridSpan w:val="15"/>
            <w:shd w:val="clear" w:color="auto" w:fill="auto"/>
            <w:vAlign w:val="bottom"/>
            <w:hideMark/>
          </w:tcPr>
          <w:p w:rsidR="001472A3" w:rsidRPr="00B05251" w:rsidRDefault="001472A3" w:rsidP="001472A3">
            <w:pPr>
              <w:spacing w:before="0" w:line="240" w:lineRule="auto"/>
              <w:jc w:val="left"/>
              <w:rPr>
                <w:rFonts w:eastAsia="Times New Roman" w:cstheme="minorHAnsi"/>
                <w:color w:val="000000"/>
                <w:sz w:val="16"/>
                <w:szCs w:val="16"/>
                <w:lang w:eastAsia="pt-BR"/>
              </w:rPr>
            </w:pPr>
            <w:r w:rsidRPr="00B05251">
              <w:rPr>
                <w:rFonts w:eastAsia="Times New Roman" w:cstheme="minorHAnsi"/>
                <w:color w:val="000000"/>
                <w:sz w:val="16"/>
                <w:szCs w:val="16"/>
                <w:lang w:eastAsia="pt-BR"/>
              </w:rPr>
              <w:t>** A atuação municipal no sistema de Logística Reversa, sem acordo prévio foi considerada um indicador ambiental e operacional negativo.</w:t>
            </w:r>
          </w:p>
        </w:tc>
        <w:tc>
          <w:tcPr>
            <w:tcW w:w="380" w:type="pct"/>
            <w:shd w:val="clear" w:color="auto" w:fill="auto"/>
            <w:noWrap/>
            <w:vAlign w:val="bottom"/>
            <w:hideMark/>
          </w:tcPr>
          <w:p w:rsidR="001472A3" w:rsidRPr="00B05251" w:rsidRDefault="001472A3" w:rsidP="001472A3">
            <w:pPr>
              <w:spacing w:before="0" w:line="240" w:lineRule="auto"/>
              <w:jc w:val="left"/>
              <w:rPr>
                <w:rFonts w:eastAsia="Times New Roman" w:cstheme="minorHAnsi"/>
                <w:color w:val="000000"/>
                <w:sz w:val="16"/>
                <w:szCs w:val="16"/>
                <w:lang w:eastAsia="pt-BR"/>
              </w:rPr>
            </w:pPr>
          </w:p>
        </w:tc>
      </w:tr>
      <w:tr w:rsidR="001472A3" w:rsidRPr="00B05251" w:rsidTr="008003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5000" w:type="pct"/>
            <w:gridSpan w:val="16"/>
            <w:shd w:val="clear" w:color="auto" w:fill="auto"/>
            <w:vAlign w:val="bottom"/>
            <w:hideMark/>
          </w:tcPr>
          <w:p w:rsidR="001472A3" w:rsidRPr="00B05251" w:rsidRDefault="001472A3" w:rsidP="001472A3">
            <w:pPr>
              <w:spacing w:before="0" w:line="240" w:lineRule="auto"/>
              <w:jc w:val="left"/>
              <w:rPr>
                <w:rFonts w:eastAsia="Times New Roman" w:cstheme="minorHAnsi"/>
                <w:color w:val="000000"/>
                <w:sz w:val="16"/>
                <w:szCs w:val="16"/>
                <w:lang w:eastAsia="pt-BR"/>
              </w:rPr>
            </w:pPr>
            <w:r w:rsidRPr="00B05251">
              <w:rPr>
                <w:rFonts w:eastAsia="Times New Roman" w:cstheme="minorHAnsi"/>
                <w:color w:val="000000"/>
                <w:sz w:val="16"/>
                <w:szCs w:val="16"/>
                <w:lang w:eastAsia="pt-BR"/>
              </w:rPr>
              <w:t xml:space="preserve">*** A atuação </w:t>
            </w:r>
            <w:proofErr w:type="spellStart"/>
            <w:r w:rsidRPr="00B05251">
              <w:rPr>
                <w:rFonts w:eastAsia="Times New Roman" w:cstheme="minorHAnsi"/>
                <w:color w:val="000000"/>
                <w:sz w:val="16"/>
                <w:szCs w:val="16"/>
                <w:lang w:eastAsia="pt-BR"/>
              </w:rPr>
              <w:t>municpal</w:t>
            </w:r>
            <w:proofErr w:type="spellEnd"/>
            <w:r w:rsidRPr="00B05251">
              <w:rPr>
                <w:rFonts w:eastAsia="Times New Roman" w:cstheme="minorHAnsi"/>
                <w:color w:val="000000"/>
                <w:sz w:val="16"/>
                <w:szCs w:val="16"/>
                <w:lang w:eastAsia="pt-BR"/>
              </w:rPr>
              <w:t xml:space="preserve"> no sistema de Logística Reversa, com acordo prévio foi considerada um indicador ambiental e operacional positivo.</w:t>
            </w:r>
          </w:p>
        </w:tc>
      </w:tr>
      <w:tr w:rsidR="001472A3" w:rsidRPr="00B05251" w:rsidTr="008003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5000" w:type="pct"/>
            <w:gridSpan w:val="16"/>
            <w:shd w:val="clear" w:color="auto" w:fill="auto"/>
            <w:vAlign w:val="center"/>
            <w:hideMark/>
          </w:tcPr>
          <w:p w:rsidR="001472A3" w:rsidRPr="00B05251" w:rsidRDefault="001472A3" w:rsidP="001472A3">
            <w:pPr>
              <w:spacing w:before="0" w:line="240" w:lineRule="auto"/>
              <w:jc w:val="left"/>
              <w:rPr>
                <w:rFonts w:eastAsia="Times New Roman" w:cstheme="minorHAnsi"/>
                <w:color w:val="000000"/>
                <w:sz w:val="16"/>
                <w:szCs w:val="16"/>
                <w:lang w:eastAsia="pt-BR"/>
              </w:rPr>
            </w:pPr>
            <w:r w:rsidRPr="00B05251">
              <w:rPr>
                <w:rFonts w:eastAsia="Times New Roman" w:cstheme="minorHAnsi"/>
                <w:color w:val="000000"/>
                <w:sz w:val="16"/>
                <w:szCs w:val="16"/>
                <w:lang w:eastAsia="pt-BR"/>
              </w:rPr>
              <w:t>****Atuação de cooperativas no sistema de Logística Reversa foi considerada um indicador ambiental e operacional positivo.</w:t>
            </w:r>
          </w:p>
        </w:tc>
      </w:tr>
      <w:tr w:rsidR="001472A3" w:rsidRPr="00B05251" w:rsidTr="008003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jc w:val="center"/>
        </w:trPr>
        <w:tc>
          <w:tcPr>
            <w:tcW w:w="5000" w:type="pct"/>
            <w:gridSpan w:val="16"/>
            <w:shd w:val="clear" w:color="auto" w:fill="auto"/>
            <w:vAlign w:val="center"/>
            <w:hideMark/>
          </w:tcPr>
          <w:p w:rsidR="001472A3" w:rsidRPr="00B05251" w:rsidRDefault="001472A3" w:rsidP="001472A3">
            <w:pPr>
              <w:spacing w:before="0" w:line="240" w:lineRule="auto"/>
              <w:jc w:val="left"/>
              <w:rPr>
                <w:rFonts w:eastAsia="Times New Roman" w:cstheme="minorHAnsi"/>
                <w:color w:val="000000"/>
                <w:sz w:val="16"/>
                <w:szCs w:val="16"/>
                <w:lang w:eastAsia="pt-BR"/>
              </w:rPr>
            </w:pPr>
            <w:r w:rsidRPr="00B05251">
              <w:rPr>
                <w:rFonts w:eastAsia="Times New Roman" w:cstheme="minorHAnsi"/>
                <w:color w:val="000000"/>
                <w:sz w:val="16"/>
                <w:szCs w:val="16"/>
                <w:lang w:eastAsia="pt-BR"/>
              </w:rPr>
              <w:t xml:space="preserve">Nem todos os municípios informaram as questões contempladas nestes indicadores ambientais e operacionais. Optou-se por classificar as ausências de </w:t>
            </w:r>
            <w:proofErr w:type="spellStart"/>
            <w:r w:rsidRPr="00B05251">
              <w:rPr>
                <w:rFonts w:eastAsia="Times New Roman" w:cstheme="minorHAnsi"/>
                <w:color w:val="000000"/>
                <w:sz w:val="16"/>
                <w:szCs w:val="16"/>
                <w:lang w:eastAsia="pt-BR"/>
              </w:rPr>
              <w:t>resposatas</w:t>
            </w:r>
            <w:proofErr w:type="spellEnd"/>
            <w:r w:rsidRPr="00B05251">
              <w:rPr>
                <w:rFonts w:eastAsia="Times New Roman" w:cstheme="minorHAnsi"/>
                <w:color w:val="000000"/>
                <w:sz w:val="16"/>
                <w:szCs w:val="16"/>
                <w:lang w:eastAsia="pt-BR"/>
              </w:rPr>
              <w:t xml:space="preserve"> como indicadores negativos.</w:t>
            </w:r>
          </w:p>
        </w:tc>
      </w:tr>
    </w:tbl>
    <w:p w:rsidR="001472A3" w:rsidRPr="00B05251" w:rsidRDefault="001472A3" w:rsidP="001472A3">
      <w:pPr>
        <w:rPr>
          <w:b/>
        </w:rPr>
      </w:pPr>
      <w:r w:rsidRPr="00B05251">
        <w:rPr>
          <w:b/>
        </w:rPr>
        <w:t>Indicador:</w:t>
      </w:r>
    </w:p>
    <w:tbl>
      <w:tblPr>
        <w:tblW w:w="3020" w:type="dxa"/>
        <w:tblInd w:w="53" w:type="dxa"/>
        <w:tblCellMar>
          <w:left w:w="70" w:type="dxa"/>
          <w:right w:w="70" w:type="dxa"/>
        </w:tblCellMar>
        <w:tblLook w:val="04A0" w:firstRow="1" w:lastRow="0" w:firstColumn="1" w:lastColumn="0" w:noHBand="0" w:noVBand="1"/>
      </w:tblPr>
      <w:tblGrid>
        <w:gridCol w:w="1840"/>
        <w:gridCol w:w="1180"/>
      </w:tblGrid>
      <w:tr w:rsidR="001472A3" w:rsidRPr="00B05251" w:rsidTr="001472A3">
        <w:trPr>
          <w:trHeight w:val="300"/>
        </w:trPr>
        <w:tc>
          <w:tcPr>
            <w:tcW w:w="1840" w:type="dxa"/>
            <w:tcBorders>
              <w:top w:val="single" w:sz="4" w:space="0" w:color="auto"/>
              <w:left w:val="single" w:sz="4" w:space="0" w:color="auto"/>
              <w:bottom w:val="single" w:sz="4" w:space="0" w:color="auto"/>
              <w:right w:val="single" w:sz="4" w:space="0" w:color="auto"/>
            </w:tcBorders>
            <w:shd w:val="clear" w:color="000000" w:fill="9BBB59"/>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Bom</w:t>
            </w:r>
          </w:p>
        </w:tc>
        <w:tc>
          <w:tcPr>
            <w:tcW w:w="1180" w:type="dxa"/>
            <w:tcBorders>
              <w:top w:val="single" w:sz="4" w:space="0" w:color="auto"/>
              <w:left w:val="nil"/>
              <w:bottom w:val="single" w:sz="4" w:space="0" w:color="auto"/>
              <w:right w:val="single" w:sz="4" w:space="0" w:color="auto"/>
            </w:tcBorders>
            <w:shd w:val="clear" w:color="000000" w:fill="9BBB59"/>
            <w:noWrap/>
            <w:vAlign w:val="bottom"/>
            <w:hideMark/>
          </w:tcPr>
          <w:p w:rsidR="001472A3" w:rsidRPr="00B05251" w:rsidRDefault="001472A3" w:rsidP="001472A3">
            <w:pPr>
              <w:spacing w:before="0" w:line="240" w:lineRule="auto"/>
              <w:jc w:val="righ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61%</w:t>
            </w:r>
          </w:p>
        </w:tc>
      </w:tr>
      <w:tr w:rsidR="001472A3" w:rsidRPr="00B05251" w:rsidTr="001472A3">
        <w:trPr>
          <w:trHeight w:val="300"/>
        </w:trPr>
        <w:tc>
          <w:tcPr>
            <w:tcW w:w="1840" w:type="dxa"/>
            <w:tcBorders>
              <w:top w:val="nil"/>
              <w:left w:val="single" w:sz="4" w:space="0" w:color="auto"/>
              <w:bottom w:val="single" w:sz="4" w:space="0" w:color="auto"/>
              <w:right w:val="single" w:sz="4" w:space="0" w:color="auto"/>
            </w:tcBorders>
            <w:shd w:val="clear" w:color="000000" w:fill="FFC000"/>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Satisfatório</w:t>
            </w:r>
          </w:p>
        </w:tc>
        <w:tc>
          <w:tcPr>
            <w:tcW w:w="1180" w:type="dxa"/>
            <w:tcBorders>
              <w:top w:val="nil"/>
              <w:left w:val="nil"/>
              <w:bottom w:val="single" w:sz="4" w:space="0" w:color="auto"/>
              <w:right w:val="single" w:sz="4" w:space="0" w:color="auto"/>
            </w:tcBorders>
            <w:shd w:val="clear" w:color="000000" w:fill="FFC000"/>
            <w:noWrap/>
            <w:vAlign w:val="bottom"/>
            <w:hideMark/>
          </w:tcPr>
          <w:p w:rsidR="001472A3" w:rsidRPr="00B05251" w:rsidRDefault="001472A3" w:rsidP="001472A3">
            <w:pPr>
              <w:spacing w:before="0" w:line="240" w:lineRule="auto"/>
              <w:jc w:val="righ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xml:space="preserve">≥31% ≤ 60% </w:t>
            </w:r>
          </w:p>
        </w:tc>
      </w:tr>
      <w:tr w:rsidR="001472A3" w:rsidRPr="00B05251" w:rsidTr="001472A3">
        <w:trPr>
          <w:trHeight w:val="300"/>
        </w:trPr>
        <w:tc>
          <w:tcPr>
            <w:tcW w:w="1840" w:type="dxa"/>
            <w:tcBorders>
              <w:top w:val="nil"/>
              <w:left w:val="single" w:sz="4" w:space="0" w:color="auto"/>
              <w:bottom w:val="single" w:sz="4" w:space="0" w:color="auto"/>
              <w:right w:val="single" w:sz="4" w:space="0" w:color="auto"/>
            </w:tcBorders>
            <w:shd w:val="clear" w:color="000000" w:fill="C0504D"/>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Pouco Satisfatório</w:t>
            </w:r>
          </w:p>
        </w:tc>
        <w:tc>
          <w:tcPr>
            <w:tcW w:w="1180" w:type="dxa"/>
            <w:tcBorders>
              <w:top w:val="nil"/>
              <w:left w:val="nil"/>
              <w:bottom w:val="single" w:sz="4" w:space="0" w:color="auto"/>
              <w:right w:val="single" w:sz="4" w:space="0" w:color="auto"/>
            </w:tcBorders>
            <w:shd w:val="clear" w:color="000000" w:fill="C0504D"/>
            <w:noWrap/>
            <w:vAlign w:val="bottom"/>
            <w:hideMark/>
          </w:tcPr>
          <w:p w:rsidR="001472A3" w:rsidRPr="00B05251" w:rsidRDefault="001472A3" w:rsidP="001472A3">
            <w:pPr>
              <w:spacing w:before="0" w:line="240" w:lineRule="auto"/>
              <w:jc w:val="righ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1% ≤ 30%</w:t>
            </w:r>
          </w:p>
        </w:tc>
      </w:tr>
      <w:tr w:rsidR="001472A3" w:rsidRPr="00B05251" w:rsidTr="001472A3">
        <w:trPr>
          <w:trHeight w:val="300"/>
        </w:trPr>
        <w:tc>
          <w:tcPr>
            <w:tcW w:w="1840" w:type="dxa"/>
            <w:tcBorders>
              <w:top w:val="nil"/>
              <w:left w:val="single" w:sz="4" w:space="0" w:color="auto"/>
              <w:bottom w:val="single" w:sz="4" w:space="0" w:color="auto"/>
              <w:right w:val="single" w:sz="4" w:space="0" w:color="auto"/>
            </w:tcBorders>
            <w:shd w:val="clear" w:color="000000" w:fill="00B0F0"/>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Não Satisfatório</w:t>
            </w:r>
          </w:p>
        </w:tc>
        <w:tc>
          <w:tcPr>
            <w:tcW w:w="1180" w:type="dxa"/>
            <w:tcBorders>
              <w:top w:val="nil"/>
              <w:left w:val="nil"/>
              <w:bottom w:val="single" w:sz="4" w:space="0" w:color="auto"/>
              <w:right w:val="single" w:sz="4" w:space="0" w:color="auto"/>
            </w:tcBorders>
            <w:shd w:val="clear" w:color="000000" w:fill="00B0F0"/>
            <w:noWrap/>
            <w:vAlign w:val="bottom"/>
            <w:hideMark/>
          </w:tcPr>
          <w:p w:rsidR="001472A3" w:rsidRPr="00B05251" w:rsidRDefault="001472A3" w:rsidP="001472A3">
            <w:pPr>
              <w:spacing w:before="0" w:line="240" w:lineRule="auto"/>
              <w:jc w:val="righ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0%</w:t>
            </w:r>
          </w:p>
        </w:tc>
      </w:tr>
    </w:tbl>
    <w:p w:rsidR="006B672C" w:rsidRDefault="006B672C" w:rsidP="001472A3">
      <w:pPr>
        <w:pStyle w:val="Legenda"/>
        <w:jc w:val="center"/>
      </w:pPr>
    </w:p>
    <w:p w:rsidR="006B672C" w:rsidRDefault="006B672C" w:rsidP="001472A3">
      <w:pPr>
        <w:pStyle w:val="Legenda"/>
        <w:jc w:val="center"/>
      </w:pPr>
    </w:p>
    <w:p w:rsidR="006B672C" w:rsidRDefault="006B672C" w:rsidP="001472A3">
      <w:pPr>
        <w:pStyle w:val="Legenda"/>
        <w:jc w:val="center"/>
      </w:pPr>
    </w:p>
    <w:p w:rsidR="006B672C" w:rsidRDefault="006B672C" w:rsidP="001472A3">
      <w:pPr>
        <w:pStyle w:val="Legenda"/>
        <w:jc w:val="center"/>
      </w:pPr>
    </w:p>
    <w:p w:rsidR="006B672C" w:rsidRDefault="006B672C" w:rsidP="001472A3">
      <w:pPr>
        <w:pStyle w:val="Legenda"/>
        <w:jc w:val="center"/>
      </w:pPr>
    </w:p>
    <w:p w:rsidR="001472A3" w:rsidRDefault="001472A3" w:rsidP="001472A3">
      <w:pPr>
        <w:pStyle w:val="Legenda"/>
        <w:jc w:val="center"/>
      </w:pPr>
      <w:bookmarkStart w:id="275" w:name="_Toc342657375"/>
      <w:bookmarkStart w:id="276" w:name="_Toc343089134"/>
      <w:r>
        <w:t xml:space="preserve">Quadro </w:t>
      </w:r>
      <w:r w:rsidR="00DB6E0E">
        <w:fldChar w:fldCharType="begin"/>
      </w:r>
      <w:r w:rsidR="00B31E97">
        <w:instrText xml:space="preserve"> SEQ Quadro \* ARABIC </w:instrText>
      </w:r>
      <w:r w:rsidR="00DB6E0E">
        <w:fldChar w:fldCharType="separate"/>
      </w:r>
      <w:r w:rsidR="009C6D0A">
        <w:rPr>
          <w:noProof/>
        </w:rPr>
        <w:t>104</w:t>
      </w:r>
      <w:r w:rsidR="00DB6E0E">
        <w:rPr>
          <w:noProof/>
        </w:rPr>
        <w:fldChar w:fldCharType="end"/>
      </w:r>
      <w:proofErr w:type="gramStart"/>
      <w:r>
        <w:t xml:space="preserve">: </w:t>
      </w:r>
      <w:r w:rsidRPr="00A75EDB">
        <w:t>:</w:t>
      </w:r>
      <w:proofErr w:type="gramEnd"/>
      <w:r w:rsidRPr="00A75EDB">
        <w:t xml:space="preserve"> Indicadores ambientais - </w:t>
      </w:r>
      <w:r>
        <w:t>RLP e RV.</w:t>
      </w:r>
      <w:bookmarkEnd w:id="275"/>
      <w:bookmarkEnd w:id="276"/>
    </w:p>
    <w:tbl>
      <w:tblPr>
        <w:tblW w:w="5000" w:type="pct"/>
        <w:jc w:val="center"/>
        <w:tblLayout w:type="fixed"/>
        <w:tblCellMar>
          <w:left w:w="70" w:type="dxa"/>
          <w:right w:w="70" w:type="dxa"/>
        </w:tblCellMar>
        <w:tblLook w:val="04A0" w:firstRow="1" w:lastRow="0" w:firstColumn="1" w:lastColumn="0" w:noHBand="0" w:noVBand="1"/>
      </w:tblPr>
      <w:tblGrid>
        <w:gridCol w:w="2196"/>
        <w:gridCol w:w="850"/>
        <w:gridCol w:w="850"/>
        <w:gridCol w:w="709"/>
        <w:gridCol w:w="853"/>
        <w:gridCol w:w="991"/>
        <w:gridCol w:w="967"/>
        <w:gridCol w:w="630"/>
        <w:gridCol w:w="619"/>
        <w:gridCol w:w="578"/>
        <w:gridCol w:w="567"/>
        <w:gridCol w:w="733"/>
        <w:gridCol w:w="722"/>
        <w:gridCol w:w="627"/>
        <w:gridCol w:w="622"/>
        <w:gridCol w:w="1062"/>
      </w:tblGrid>
      <w:tr w:rsidR="007105E0" w:rsidRPr="00B05251" w:rsidTr="007105E0">
        <w:trPr>
          <w:trHeight w:val="945"/>
          <w:jc w:val="center"/>
        </w:trPr>
        <w:tc>
          <w:tcPr>
            <w:tcW w:w="809" w:type="pct"/>
            <w:tcBorders>
              <w:top w:val="single" w:sz="4" w:space="0" w:color="auto"/>
              <w:left w:val="single" w:sz="4" w:space="0" w:color="auto"/>
              <w:bottom w:val="single" w:sz="4" w:space="0" w:color="auto"/>
              <w:right w:val="single" w:sz="4" w:space="0" w:color="auto"/>
            </w:tcBorders>
            <w:shd w:val="clear" w:color="000000" w:fill="7F7F7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Indicadores - Resíduos decorrentes dos serviços de limpeza urbana e resíduos verdes</w:t>
            </w:r>
          </w:p>
        </w:tc>
        <w:tc>
          <w:tcPr>
            <w:tcW w:w="626"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Universalização do serviço de limpeza urbana</w:t>
            </w:r>
          </w:p>
        </w:tc>
        <w:tc>
          <w:tcPr>
            <w:tcW w:w="575"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Coleta domiciliar urbana - % abrangência</w:t>
            </w:r>
          </w:p>
        </w:tc>
        <w:tc>
          <w:tcPr>
            <w:tcW w:w="721"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 xml:space="preserve"> Veículos de coleta - status</w:t>
            </w:r>
          </w:p>
        </w:tc>
        <w:tc>
          <w:tcPr>
            <w:tcW w:w="460"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Área de transbordo</w:t>
            </w:r>
          </w:p>
        </w:tc>
        <w:tc>
          <w:tcPr>
            <w:tcW w:w="422"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Área de triagem</w:t>
            </w:r>
          </w:p>
        </w:tc>
        <w:tc>
          <w:tcPr>
            <w:tcW w:w="536"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Beneficiamento parcial - compostagem, lenha, etc.</w:t>
            </w:r>
          </w:p>
        </w:tc>
        <w:tc>
          <w:tcPr>
            <w:tcW w:w="460"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 xml:space="preserve">Destinação final legalizada </w:t>
            </w:r>
          </w:p>
        </w:tc>
        <w:tc>
          <w:tcPr>
            <w:tcW w:w="391" w:type="pct"/>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Resultados</w:t>
            </w:r>
          </w:p>
        </w:tc>
      </w:tr>
      <w:tr w:rsidR="007105E0" w:rsidRPr="00B05251" w:rsidTr="007105E0">
        <w:trPr>
          <w:trHeight w:val="225"/>
          <w:jc w:val="center"/>
        </w:trPr>
        <w:tc>
          <w:tcPr>
            <w:tcW w:w="809" w:type="pct"/>
            <w:tcBorders>
              <w:top w:val="nil"/>
              <w:left w:val="single" w:sz="4" w:space="0" w:color="auto"/>
              <w:bottom w:val="single" w:sz="4" w:space="0" w:color="auto"/>
              <w:right w:val="single" w:sz="4" w:space="0" w:color="auto"/>
            </w:tcBorders>
            <w:shd w:val="clear" w:color="000000" w:fill="7F7F7F"/>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Municípios</w:t>
            </w:r>
          </w:p>
        </w:tc>
        <w:tc>
          <w:tcPr>
            <w:tcW w:w="313"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313"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261"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100%</w:t>
            </w:r>
          </w:p>
        </w:tc>
        <w:tc>
          <w:tcPr>
            <w:tcW w:w="314"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&lt; 100%</w:t>
            </w:r>
          </w:p>
        </w:tc>
        <w:tc>
          <w:tcPr>
            <w:tcW w:w="365"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proofErr w:type="spellStart"/>
            <w:r w:rsidRPr="00B05251">
              <w:rPr>
                <w:rFonts w:ascii="Calibri" w:eastAsia="Times New Roman" w:hAnsi="Calibri" w:cs="Calibri"/>
                <w:b/>
                <w:bCs/>
                <w:color w:val="000000"/>
                <w:sz w:val="16"/>
                <w:szCs w:val="16"/>
                <w:lang w:eastAsia="pt-BR"/>
              </w:rPr>
              <w:t>Óima</w:t>
            </w:r>
            <w:proofErr w:type="spellEnd"/>
            <w:r w:rsidRPr="00B05251">
              <w:rPr>
                <w:rFonts w:ascii="Calibri" w:eastAsia="Times New Roman" w:hAnsi="Calibri" w:cs="Calibri"/>
                <w:b/>
                <w:bCs/>
                <w:color w:val="000000"/>
                <w:sz w:val="16"/>
                <w:szCs w:val="16"/>
                <w:lang w:eastAsia="pt-BR"/>
              </w:rPr>
              <w:t xml:space="preserve"> - Satisfatória</w:t>
            </w:r>
          </w:p>
        </w:tc>
        <w:tc>
          <w:tcPr>
            <w:tcW w:w="356"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Regular - Ruim</w:t>
            </w:r>
          </w:p>
        </w:tc>
        <w:tc>
          <w:tcPr>
            <w:tcW w:w="232"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228"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213"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209"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270"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266"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231"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229"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391" w:type="pct"/>
            <w:vMerge/>
            <w:tcBorders>
              <w:top w:val="single" w:sz="4" w:space="0" w:color="auto"/>
              <w:left w:val="single" w:sz="4" w:space="0" w:color="auto"/>
              <w:bottom w:val="single" w:sz="4" w:space="0" w:color="000000"/>
              <w:right w:val="single" w:sz="4" w:space="0" w:color="auto"/>
            </w:tcBorders>
            <w:vAlign w:val="center"/>
            <w:hideMark/>
          </w:tcPr>
          <w:p w:rsidR="001472A3" w:rsidRPr="00B05251" w:rsidRDefault="001472A3" w:rsidP="001472A3">
            <w:pPr>
              <w:spacing w:before="0" w:line="240" w:lineRule="auto"/>
              <w:jc w:val="left"/>
              <w:rPr>
                <w:rFonts w:ascii="Calibri" w:eastAsia="Times New Roman" w:hAnsi="Calibri" w:cs="Calibri"/>
                <w:b/>
                <w:bCs/>
                <w:color w:val="000000"/>
                <w:sz w:val="16"/>
                <w:szCs w:val="16"/>
                <w:lang w:eastAsia="pt-BR"/>
              </w:rPr>
            </w:pPr>
          </w:p>
        </w:tc>
      </w:tr>
      <w:tr w:rsidR="00ED3378" w:rsidRPr="00B05251" w:rsidTr="009C6D0A">
        <w:trPr>
          <w:trHeight w:val="225"/>
          <w:jc w:val="center"/>
        </w:trPr>
        <w:tc>
          <w:tcPr>
            <w:tcW w:w="809" w:type="pct"/>
            <w:tcBorders>
              <w:top w:val="nil"/>
              <w:left w:val="single" w:sz="4" w:space="0" w:color="auto"/>
              <w:bottom w:val="single" w:sz="4" w:space="0" w:color="auto"/>
              <w:right w:val="single" w:sz="4" w:space="0" w:color="auto"/>
            </w:tcBorders>
            <w:shd w:val="clear" w:color="auto" w:fill="auto"/>
            <w:vAlign w:val="center"/>
            <w:hideMark/>
          </w:tcPr>
          <w:p w:rsidR="00ED3378" w:rsidRPr="00B05251" w:rsidRDefault="00ED3378" w:rsidP="009C6D0A">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Dona Francisca</w:t>
            </w:r>
          </w:p>
        </w:tc>
        <w:tc>
          <w:tcPr>
            <w:tcW w:w="313"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X</w:t>
            </w:r>
          </w:p>
        </w:tc>
        <w:tc>
          <w:tcPr>
            <w:tcW w:w="313" w:type="pct"/>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261"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X</w:t>
            </w:r>
          </w:p>
        </w:tc>
        <w:tc>
          <w:tcPr>
            <w:tcW w:w="314"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365"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X</w:t>
            </w:r>
          </w:p>
        </w:tc>
        <w:tc>
          <w:tcPr>
            <w:tcW w:w="356" w:type="pct"/>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232" w:type="pct"/>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228" w:type="pct"/>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213" w:type="pct"/>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209" w:type="pct"/>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270" w:type="pct"/>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266" w:type="pct"/>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231" w:type="pct"/>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229" w:type="pct"/>
            <w:tcBorders>
              <w:top w:val="nil"/>
              <w:left w:val="nil"/>
              <w:bottom w:val="single" w:sz="4" w:space="0" w:color="auto"/>
              <w:right w:val="single" w:sz="4" w:space="0" w:color="auto"/>
            </w:tcBorders>
            <w:shd w:val="clear" w:color="auto" w:fill="auto"/>
            <w:noWrap/>
            <w:vAlign w:val="center"/>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391" w:type="pct"/>
            <w:tcBorders>
              <w:top w:val="nil"/>
              <w:left w:val="single" w:sz="4" w:space="0" w:color="auto"/>
              <w:bottom w:val="single" w:sz="4" w:space="0" w:color="auto"/>
              <w:right w:val="single" w:sz="4" w:space="0" w:color="auto"/>
            </w:tcBorders>
            <w:shd w:val="clear" w:color="000000" w:fill="C0504D"/>
            <w:noWrap/>
            <w:vAlign w:val="bottom"/>
            <w:hideMark/>
          </w:tcPr>
          <w:p w:rsidR="00ED3378" w:rsidRPr="00B05251" w:rsidRDefault="00ED3378" w:rsidP="009C6D0A">
            <w:pPr>
              <w:spacing w:before="0" w:line="240" w:lineRule="auto"/>
              <w:jc w:val="righ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42%</w:t>
            </w:r>
          </w:p>
        </w:tc>
      </w:tr>
      <w:tr w:rsidR="007105E0" w:rsidRPr="00B05251" w:rsidTr="007105E0">
        <w:trPr>
          <w:trHeight w:val="225"/>
          <w:jc w:val="center"/>
        </w:trPr>
        <w:tc>
          <w:tcPr>
            <w:tcW w:w="809"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c>
          <w:tcPr>
            <w:tcW w:w="313"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c>
          <w:tcPr>
            <w:tcW w:w="313"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c>
          <w:tcPr>
            <w:tcW w:w="261"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c>
          <w:tcPr>
            <w:tcW w:w="314"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c>
          <w:tcPr>
            <w:tcW w:w="365"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c>
          <w:tcPr>
            <w:tcW w:w="356"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c>
          <w:tcPr>
            <w:tcW w:w="232"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c>
          <w:tcPr>
            <w:tcW w:w="228"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c>
          <w:tcPr>
            <w:tcW w:w="213"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c>
          <w:tcPr>
            <w:tcW w:w="209"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c>
          <w:tcPr>
            <w:tcW w:w="270"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c>
          <w:tcPr>
            <w:tcW w:w="266"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c>
          <w:tcPr>
            <w:tcW w:w="231"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c>
          <w:tcPr>
            <w:tcW w:w="229"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c>
          <w:tcPr>
            <w:tcW w:w="391" w:type="pct"/>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p>
        </w:tc>
      </w:tr>
      <w:tr w:rsidR="001472A3" w:rsidRPr="00B05251" w:rsidTr="007105E0">
        <w:trPr>
          <w:trHeight w:val="225"/>
          <w:jc w:val="center"/>
        </w:trPr>
        <w:tc>
          <w:tcPr>
            <w:tcW w:w="5000" w:type="pct"/>
            <w:gridSpan w:val="16"/>
            <w:tcBorders>
              <w:top w:val="nil"/>
              <w:left w:val="nil"/>
              <w:bottom w:val="nil"/>
              <w:right w:val="nil"/>
            </w:tcBorders>
            <w:shd w:val="clear" w:color="auto" w:fill="auto"/>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xml:space="preserve">* Nem todos os municípios informaram as questões contempladas nestes indicadores ambientais e operacionais. Optou-se por classificar as ausências de </w:t>
            </w:r>
            <w:proofErr w:type="spellStart"/>
            <w:r w:rsidRPr="00B05251">
              <w:rPr>
                <w:rFonts w:ascii="Calibri" w:eastAsia="Times New Roman" w:hAnsi="Calibri" w:cs="Calibri"/>
                <w:color w:val="000000"/>
                <w:sz w:val="16"/>
                <w:szCs w:val="16"/>
                <w:lang w:eastAsia="pt-BR"/>
              </w:rPr>
              <w:t>resposatas</w:t>
            </w:r>
            <w:proofErr w:type="spellEnd"/>
            <w:r w:rsidRPr="00B05251">
              <w:rPr>
                <w:rFonts w:ascii="Calibri" w:eastAsia="Times New Roman" w:hAnsi="Calibri" w:cs="Calibri"/>
                <w:color w:val="000000"/>
                <w:sz w:val="16"/>
                <w:szCs w:val="16"/>
                <w:lang w:eastAsia="pt-BR"/>
              </w:rPr>
              <w:t xml:space="preserve"> como indicadores negativos.</w:t>
            </w:r>
          </w:p>
        </w:tc>
      </w:tr>
    </w:tbl>
    <w:p w:rsidR="001472A3" w:rsidRDefault="001472A3" w:rsidP="001472A3"/>
    <w:p w:rsidR="001472A3" w:rsidRPr="00B05251" w:rsidRDefault="001472A3" w:rsidP="001472A3">
      <w:pPr>
        <w:rPr>
          <w:b/>
        </w:rPr>
      </w:pPr>
      <w:r w:rsidRPr="00B05251">
        <w:rPr>
          <w:b/>
        </w:rPr>
        <w:t>Indicador:</w:t>
      </w:r>
    </w:p>
    <w:tbl>
      <w:tblPr>
        <w:tblW w:w="3280" w:type="dxa"/>
        <w:tblInd w:w="53" w:type="dxa"/>
        <w:tblCellMar>
          <w:left w:w="70" w:type="dxa"/>
          <w:right w:w="70" w:type="dxa"/>
        </w:tblCellMar>
        <w:tblLook w:val="04A0" w:firstRow="1" w:lastRow="0" w:firstColumn="1" w:lastColumn="0" w:noHBand="0" w:noVBand="1"/>
      </w:tblPr>
      <w:tblGrid>
        <w:gridCol w:w="1600"/>
        <w:gridCol w:w="1680"/>
      </w:tblGrid>
      <w:tr w:rsidR="001472A3" w:rsidRPr="00B05251" w:rsidTr="001472A3">
        <w:trPr>
          <w:trHeight w:val="225"/>
        </w:trPr>
        <w:tc>
          <w:tcPr>
            <w:tcW w:w="1600" w:type="dxa"/>
            <w:tcBorders>
              <w:top w:val="single" w:sz="4" w:space="0" w:color="auto"/>
              <w:left w:val="single" w:sz="4" w:space="0" w:color="auto"/>
              <w:bottom w:val="single" w:sz="4" w:space="0" w:color="auto"/>
              <w:right w:val="single" w:sz="4" w:space="0" w:color="auto"/>
            </w:tcBorders>
            <w:shd w:val="clear" w:color="000000" w:fill="9BBB59"/>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Bom</w:t>
            </w:r>
          </w:p>
        </w:tc>
        <w:tc>
          <w:tcPr>
            <w:tcW w:w="1680" w:type="dxa"/>
            <w:tcBorders>
              <w:top w:val="single" w:sz="4" w:space="0" w:color="auto"/>
              <w:left w:val="nil"/>
              <w:bottom w:val="single" w:sz="4" w:space="0" w:color="auto"/>
              <w:right w:val="single" w:sz="4" w:space="0" w:color="auto"/>
            </w:tcBorders>
            <w:shd w:val="clear" w:color="000000" w:fill="9BBB59"/>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80%</w:t>
            </w:r>
          </w:p>
        </w:tc>
      </w:tr>
      <w:tr w:rsidR="001472A3" w:rsidRPr="00B05251" w:rsidTr="001472A3">
        <w:trPr>
          <w:trHeight w:val="225"/>
        </w:trPr>
        <w:tc>
          <w:tcPr>
            <w:tcW w:w="1600" w:type="dxa"/>
            <w:tcBorders>
              <w:top w:val="nil"/>
              <w:left w:val="single" w:sz="4" w:space="0" w:color="auto"/>
              <w:bottom w:val="single" w:sz="4" w:space="0" w:color="auto"/>
              <w:right w:val="single" w:sz="4" w:space="0" w:color="auto"/>
            </w:tcBorders>
            <w:shd w:val="clear" w:color="000000" w:fill="FFC000"/>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Satisfatório</w:t>
            </w:r>
          </w:p>
        </w:tc>
        <w:tc>
          <w:tcPr>
            <w:tcW w:w="1680" w:type="dxa"/>
            <w:tcBorders>
              <w:top w:val="nil"/>
              <w:left w:val="nil"/>
              <w:bottom w:val="single" w:sz="4" w:space="0" w:color="auto"/>
              <w:right w:val="single" w:sz="4" w:space="0" w:color="auto"/>
            </w:tcBorders>
            <w:shd w:val="clear" w:color="000000" w:fill="FFC000"/>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xml:space="preserve">≥ 50% ≤ 79,9% </w:t>
            </w:r>
          </w:p>
        </w:tc>
      </w:tr>
      <w:tr w:rsidR="001472A3" w:rsidRPr="00B05251" w:rsidTr="001472A3">
        <w:trPr>
          <w:trHeight w:val="225"/>
        </w:trPr>
        <w:tc>
          <w:tcPr>
            <w:tcW w:w="1600" w:type="dxa"/>
            <w:tcBorders>
              <w:top w:val="nil"/>
              <w:left w:val="single" w:sz="4" w:space="0" w:color="auto"/>
              <w:bottom w:val="single" w:sz="4" w:space="0" w:color="auto"/>
              <w:right w:val="single" w:sz="4" w:space="0" w:color="auto"/>
            </w:tcBorders>
            <w:shd w:val="clear" w:color="000000" w:fill="C0504D"/>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Pouco Satisfatório</w:t>
            </w:r>
          </w:p>
        </w:tc>
        <w:tc>
          <w:tcPr>
            <w:tcW w:w="1680" w:type="dxa"/>
            <w:tcBorders>
              <w:top w:val="nil"/>
              <w:left w:val="nil"/>
              <w:bottom w:val="single" w:sz="4" w:space="0" w:color="auto"/>
              <w:right w:val="single" w:sz="4" w:space="0" w:color="auto"/>
            </w:tcBorders>
            <w:shd w:val="clear" w:color="000000" w:fill="C0504D"/>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26% ≤ 49,9%</w:t>
            </w:r>
          </w:p>
        </w:tc>
      </w:tr>
      <w:tr w:rsidR="001472A3" w:rsidRPr="00B05251" w:rsidTr="001472A3">
        <w:trPr>
          <w:trHeight w:val="225"/>
        </w:trPr>
        <w:tc>
          <w:tcPr>
            <w:tcW w:w="1600" w:type="dxa"/>
            <w:tcBorders>
              <w:top w:val="nil"/>
              <w:left w:val="single" w:sz="4" w:space="0" w:color="auto"/>
              <w:bottom w:val="single" w:sz="4" w:space="0" w:color="auto"/>
              <w:right w:val="single" w:sz="4" w:space="0" w:color="auto"/>
            </w:tcBorders>
            <w:shd w:val="clear" w:color="000000" w:fill="00B0F0"/>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Não Satisfatório</w:t>
            </w:r>
          </w:p>
        </w:tc>
        <w:tc>
          <w:tcPr>
            <w:tcW w:w="1680" w:type="dxa"/>
            <w:tcBorders>
              <w:top w:val="nil"/>
              <w:left w:val="nil"/>
              <w:bottom w:val="single" w:sz="4" w:space="0" w:color="auto"/>
              <w:right w:val="single" w:sz="4" w:space="0" w:color="auto"/>
            </w:tcBorders>
            <w:shd w:val="clear" w:color="000000" w:fill="00B0F0"/>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25,9%</w:t>
            </w:r>
          </w:p>
        </w:tc>
      </w:tr>
    </w:tbl>
    <w:p w:rsidR="001472A3" w:rsidRDefault="001472A3" w:rsidP="001472A3"/>
    <w:p w:rsidR="001472A3" w:rsidRDefault="001472A3" w:rsidP="001472A3"/>
    <w:p w:rsidR="001472A3" w:rsidRDefault="001472A3" w:rsidP="001472A3"/>
    <w:p w:rsidR="001472A3" w:rsidRDefault="001472A3" w:rsidP="001472A3"/>
    <w:p w:rsidR="001472A3" w:rsidRDefault="001472A3" w:rsidP="001472A3"/>
    <w:p w:rsidR="001472A3" w:rsidRDefault="001472A3" w:rsidP="001472A3">
      <w:pPr>
        <w:pStyle w:val="Legenda"/>
        <w:jc w:val="center"/>
      </w:pPr>
      <w:bookmarkStart w:id="277" w:name="_Toc342657376"/>
      <w:bookmarkStart w:id="278" w:name="_Toc343089135"/>
      <w:r>
        <w:t xml:space="preserve">Quadro </w:t>
      </w:r>
      <w:r w:rsidR="00DB6E0E">
        <w:fldChar w:fldCharType="begin"/>
      </w:r>
      <w:r w:rsidR="00B31E97">
        <w:instrText xml:space="preserve"> SEQ Quadro \* ARABIC </w:instrText>
      </w:r>
      <w:r w:rsidR="00DB6E0E">
        <w:fldChar w:fldCharType="separate"/>
      </w:r>
      <w:r w:rsidR="009C6D0A">
        <w:rPr>
          <w:noProof/>
        </w:rPr>
        <w:t>105</w:t>
      </w:r>
      <w:r w:rsidR="00DB6E0E">
        <w:rPr>
          <w:noProof/>
        </w:rPr>
        <w:fldChar w:fldCharType="end"/>
      </w:r>
      <w:proofErr w:type="gramStart"/>
      <w:r>
        <w:t xml:space="preserve">: </w:t>
      </w:r>
      <w:r w:rsidRPr="006A0A3D">
        <w:t>:</w:t>
      </w:r>
      <w:proofErr w:type="gramEnd"/>
      <w:r w:rsidRPr="006A0A3D">
        <w:t xml:space="preserve"> Indicadores ambientais - </w:t>
      </w:r>
      <w:r>
        <w:t>RSS.</w:t>
      </w:r>
      <w:bookmarkEnd w:id="277"/>
      <w:bookmarkEnd w:id="278"/>
    </w:p>
    <w:tbl>
      <w:tblPr>
        <w:tblW w:w="5000" w:type="pct"/>
        <w:jc w:val="center"/>
        <w:tblCellMar>
          <w:left w:w="70" w:type="dxa"/>
          <w:right w:w="70" w:type="dxa"/>
        </w:tblCellMar>
        <w:tblLook w:val="04A0" w:firstRow="1" w:lastRow="0" w:firstColumn="1" w:lastColumn="0" w:noHBand="0" w:noVBand="1"/>
      </w:tblPr>
      <w:tblGrid>
        <w:gridCol w:w="2511"/>
        <w:gridCol w:w="1241"/>
        <w:gridCol w:w="1219"/>
        <w:gridCol w:w="1241"/>
        <w:gridCol w:w="1219"/>
        <w:gridCol w:w="1241"/>
        <w:gridCol w:w="1219"/>
        <w:gridCol w:w="1507"/>
        <w:gridCol w:w="953"/>
        <w:gridCol w:w="1225"/>
      </w:tblGrid>
      <w:tr w:rsidR="001472A3" w:rsidRPr="00B05251" w:rsidTr="006B672C">
        <w:trPr>
          <w:trHeight w:val="675"/>
          <w:jc w:val="center"/>
        </w:trPr>
        <w:tc>
          <w:tcPr>
            <w:tcW w:w="925" w:type="pct"/>
            <w:tcBorders>
              <w:top w:val="single" w:sz="4" w:space="0" w:color="auto"/>
              <w:left w:val="single" w:sz="4" w:space="0" w:color="auto"/>
              <w:bottom w:val="single" w:sz="4" w:space="0" w:color="auto"/>
              <w:right w:val="single" w:sz="4" w:space="0" w:color="auto"/>
            </w:tcBorders>
            <w:shd w:val="clear" w:color="000000" w:fill="7F7F7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 xml:space="preserve">Indicadores </w:t>
            </w:r>
            <w:r>
              <w:rPr>
                <w:rFonts w:ascii="Calibri" w:eastAsia="Times New Roman" w:hAnsi="Calibri" w:cs="Calibri"/>
                <w:b/>
                <w:bCs/>
                <w:color w:val="000000"/>
                <w:sz w:val="16"/>
                <w:szCs w:val="16"/>
                <w:lang w:eastAsia="pt-BR"/>
              </w:rPr>
              <w:t>–</w:t>
            </w:r>
            <w:r w:rsidRPr="00B05251">
              <w:rPr>
                <w:rFonts w:ascii="Calibri" w:eastAsia="Times New Roman" w:hAnsi="Calibri" w:cs="Calibri"/>
                <w:b/>
                <w:bCs/>
                <w:color w:val="000000"/>
                <w:sz w:val="16"/>
                <w:szCs w:val="16"/>
                <w:lang w:eastAsia="pt-BR"/>
              </w:rPr>
              <w:t xml:space="preserve"> </w:t>
            </w:r>
            <w:r>
              <w:rPr>
                <w:rFonts w:ascii="Calibri" w:eastAsia="Times New Roman" w:hAnsi="Calibri" w:cs="Calibri"/>
                <w:b/>
                <w:bCs/>
                <w:color w:val="000000"/>
                <w:sz w:val="16"/>
                <w:szCs w:val="16"/>
                <w:lang w:eastAsia="pt-BR"/>
              </w:rPr>
              <w:t>Resíduos de Serviços de Saúde</w:t>
            </w:r>
          </w:p>
        </w:tc>
        <w:tc>
          <w:tcPr>
            <w:tcW w:w="906"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PGRSS</w:t>
            </w:r>
          </w:p>
        </w:tc>
        <w:tc>
          <w:tcPr>
            <w:tcW w:w="906"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Beneficiamento parcial</w:t>
            </w:r>
          </w:p>
        </w:tc>
        <w:tc>
          <w:tcPr>
            <w:tcW w:w="906"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 xml:space="preserve">Tratamento e destinação final legalizada </w:t>
            </w:r>
          </w:p>
        </w:tc>
        <w:tc>
          <w:tcPr>
            <w:tcW w:w="906"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 xml:space="preserve">Distância </w:t>
            </w:r>
            <w:r w:rsidRPr="00B05251">
              <w:rPr>
                <w:rFonts w:ascii="Calibri" w:eastAsia="Times New Roman" w:hAnsi="Calibri" w:cs="Calibri"/>
                <w:b/>
                <w:bCs/>
                <w:color w:val="000000"/>
                <w:sz w:val="16"/>
                <w:szCs w:val="16"/>
                <w:lang w:eastAsia="pt-BR"/>
              </w:rPr>
              <w:br/>
              <w:t>município X aterro</w:t>
            </w:r>
          </w:p>
        </w:tc>
        <w:tc>
          <w:tcPr>
            <w:tcW w:w="451" w:type="pct"/>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Resultados</w:t>
            </w:r>
          </w:p>
        </w:tc>
      </w:tr>
      <w:tr w:rsidR="001472A3" w:rsidRPr="00B05251" w:rsidTr="006B672C">
        <w:trPr>
          <w:trHeight w:val="225"/>
          <w:jc w:val="center"/>
        </w:trPr>
        <w:tc>
          <w:tcPr>
            <w:tcW w:w="925" w:type="pct"/>
            <w:tcBorders>
              <w:top w:val="nil"/>
              <w:left w:val="single" w:sz="4" w:space="0" w:color="auto"/>
              <w:bottom w:val="single" w:sz="4" w:space="0" w:color="auto"/>
              <w:right w:val="single" w:sz="4" w:space="0" w:color="auto"/>
            </w:tcBorders>
            <w:shd w:val="clear" w:color="000000" w:fill="7F7F7F"/>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Municípios</w:t>
            </w:r>
          </w:p>
        </w:tc>
        <w:tc>
          <w:tcPr>
            <w:tcW w:w="457"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449"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457"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449"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457"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449"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555"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&lt; ou = 30 km</w:t>
            </w:r>
          </w:p>
        </w:tc>
        <w:tc>
          <w:tcPr>
            <w:tcW w:w="351"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&gt; 30 km</w:t>
            </w:r>
          </w:p>
        </w:tc>
        <w:tc>
          <w:tcPr>
            <w:tcW w:w="451" w:type="pct"/>
            <w:vMerge/>
            <w:tcBorders>
              <w:top w:val="single" w:sz="4" w:space="0" w:color="auto"/>
              <w:left w:val="single" w:sz="4" w:space="0" w:color="auto"/>
              <w:bottom w:val="single" w:sz="4" w:space="0" w:color="000000"/>
              <w:right w:val="single" w:sz="4" w:space="0" w:color="auto"/>
            </w:tcBorders>
            <w:vAlign w:val="center"/>
            <w:hideMark/>
          </w:tcPr>
          <w:p w:rsidR="001472A3" w:rsidRPr="00B05251" w:rsidRDefault="001472A3" w:rsidP="001472A3">
            <w:pPr>
              <w:spacing w:before="0" w:line="240" w:lineRule="auto"/>
              <w:jc w:val="left"/>
              <w:rPr>
                <w:rFonts w:ascii="Calibri" w:eastAsia="Times New Roman" w:hAnsi="Calibri" w:cs="Calibri"/>
                <w:b/>
                <w:bCs/>
                <w:color w:val="000000"/>
                <w:sz w:val="16"/>
                <w:szCs w:val="16"/>
                <w:lang w:eastAsia="pt-BR"/>
              </w:rPr>
            </w:pPr>
          </w:p>
        </w:tc>
      </w:tr>
      <w:tr w:rsidR="00ED3378" w:rsidRPr="00B05251" w:rsidTr="006B672C">
        <w:trPr>
          <w:trHeight w:val="225"/>
          <w:jc w:val="center"/>
        </w:trPr>
        <w:tc>
          <w:tcPr>
            <w:tcW w:w="925" w:type="pct"/>
            <w:tcBorders>
              <w:top w:val="nil"/>
              <w:left w:val="single" w:sz="4" w:space="0" w:color="auto"/>
              <w:bottom w:val="single" w:sz="4" w:space="0" w:color="auto"/>
              <w:right w:val="single" w:sz="4" w:space="0" w:color="auto"/>
            </w:tcBorders>
            <w:shd w:val="clear" w:color="auto" w:fill="auto"/>
            <w:vAlign w:val="center"/>
            <w:hideMark/>
          </w:tcPr>
          <w:p w:rsidR="00ED3378" w:rsidRPr="00B05251" w:rsidRDefault="00ED3378" w:rsidP="009C6D0A">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Dona Francisca</w:t>
            </w:r>
          </w:p>
        </w:tc>
        <w:tc>
          <w:tcPr>
            <w:tcW w:w="457"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X</w:t>
            </w:r>
          </w:p>
        </w:tc>
        <w:tc>
          <w:tcPr>
            <w:tcW w:w="449"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457"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449"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457"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X</w:t>
            </w:r>
          </w:p>
        </w:tc>
        <w:tc>
          <w:tcPr>
            <w:tcW w:w="449"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555"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351"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451" w:type="pct"/>
            <w:tcBorders>
              <w:top w:val="nil"/>
              <w:left w:val="nil"/>
              <w:bottom w:val="single" w:sz="4" w:space="0" w:color="auto"/>
              <w:right w:val="single" w:sz="4" w:space="0" w:color="auto"/>
            </w:tcBorders>
            <w:shd w:val="clear" w:color="000000" w:fill="C0504D"/>
            <w:noWrap/>
            <w:vAlign w:val="bottom"/>
            <w:hideMark/>
          </w:tcPr>
          <w:p w:rsidR="00ED3378" w:rsidRPr="00B05251" w:rsidRDefault="00ED3378" w:rsidP="009C6D0A">
            <w:pPr>
              <w:spacing w:before="0" w:line="240" w:lineRule="auto"/>
              <w:jc w:val="righ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50%</w:t>
            </w:r>
          </w:p>
        </w:tc>
      </w:tr>
      <w:tr w:rsidR="001472A3" w:rsidRPr="00B05251" w:rsidTr="000F2F30">
        <w:trPr>
          <w:trHeight w:val="225"/>
          <w:jc w:val="center"/>
        </w:trPr>
        <w:tc>
          <w:tcPr>
            <w:tcW w:w="5000" w:type="pct"/>
            <w:gridSpan w:val="10"/>
            <w:tcBorders>
              <w:top w:val="nil"/>
              <w:left w:val="nil"/>
              <w:bottom w:val="nil"/>
              <w:right w:val="nil"/>
            </w:tcBorders>
            <w:shd w:val="clear" w:color="auto" w:fill="auto"/>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*Foi classificado como um indicador ambiental e operacional positivo, aqueles municípios que informaram haver pelo menos um PGRSS proveniente de estabelecimento público ou privado.</w:t>
            </w:r>
          </w:p>
        </w:tc>
      </w:tr>
      <w:tr w:rsidR="001472A3" w:rsidRPr="00B05251" w:rsidTr="000F2F30">
        <w:trPr>
          <w:trHeight w:val="225"/>
          <w:jc w:val="center"/>
        </w:trPr>
        <w:tc>
          <w:tcPr>
            <w:tcW w:w="5000" w:type="pct"/>
            <w:gridSpan w:val="10"/>
            <w:tcBorders>
              <w:top w:val="nil"/>
              <w:left w:val="nil"/>
              <w:bottom w:val="nil"/>
              <w:right w:val="nil"/>
            </w:tcBorders>
            <w:shd w:val="clear" w:color="auto" w:fill="auto"/>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xml:space="preserve">Nem todos os municípios informaram as questões contempladas nestes indicadores ambientais e operacionais. Optou-se por classificar as ausências de </w:t>
            </w:r>
            <w:proofErr w:type="spellStart"/>
            <w:r w:rsidRPr="00B05251">
              <w:rPr>
                <w:rFonts w:ascii="Calibri" w:eastAsia="Times New Roman" w:hAnsi="Calibri" w:cs="Calibri"/>
                <w:color w:val="000000"/>
                <w:sz w:val="16"/>
                <w:szCs w:val="16"/>
                <w:lang w:eastAsia="pt-BR"/>
              </w:rPr>
              <w:t>resposatas</w:t>
            </w:r>
            <w:proofErr w:type="spellEnd"/>
            <w:r w:rsidRPr="00B05251">
              <w:rPr>
                <w:rFonts w:ascii="Calibri" w:eastAsia="Times New Roman" w:hAnsi="Calibri" w:cs="Calibri"/>
                <w:color w:val="000000"/>
                <w:sz w:val="16"/>
                <w:szCs w:val="16"/>
                <w:lang w:eastAsia="pt-BR"/>
              </w:rPr>
              <w:t xml:space="preserve"> como indicadores negativos.</w:t>
            </w:r>
          </w:p>
        </w:tc>
      </w:tr>
    </w:tbl>
    <w:p w:rsidR="008B6B00" w:rsidRDefault="008B6B00" w:rsidP="001472A3">
      <w:pPr>
        <w:rPr>
          <w:b/>
        </w:rPr>
      </w:pPr>
    </w:p>
    <w:p w:rsidR="001472A3" w:rsidRPr="00B05251" w:rsidRDefault="001472A3" w:rsidP="001472A3">
      <w:pPr>
        <w:rPr>
          <w:b/>
        </w:rPr>
      </w:pPr>
      <w:r w:rsidRPr="00B05251">
        <w:rPr>
          <w:b/>
        </w:rPr>
        <w:t xml:space="preserve">Indicador: </w:t>
      </w:r>
    </w:p>
    <w:tbl>
      <w:tblPr>
        <w:tblW w:w="2660" w:type="dxa"/>
        <w:tblInd w:w="53" w:type="dxa"/>
        <w:tblCellMar>
          <w:left w:w="70" w:type="dxa"/>
          <w:right w:w="70" w:type="dxa"/>
        </w:tblCellMar>
        <w:tblLook w:val="04A0" w:firstRow="1" w:lastRow="0" w:firstColumn="1" w:lastColumn="0" w:noHBand="0" w:noVBand="1"/>
      </w:tblPr>
      <w:tblGrid>
        <w:gridCol w:w="1600"/>
        <w:gridCol w:w="1060"/>
      </w:tblGrid>
      <w:tr w:rsidR="001472A3" w:rsidRPr="00B05251" w:rsidTr="001472A3">
        <w:trPr>
          <w:trHeight w:val="225"/>
        </w:trPr>
        <w:tc>
          <w:tcPr>
            <w:tcW w:w="1600" w:type="dxa"/>
            <w:tcBorders>
              <w:top w:val="single" w:sz="4" w:space="0" w:color="auto"/>
              <w:left w:val="single" w:sz="4" w:space="0" w:color="auto"/>
              <w:bottom w:val="single" w:sz="4" w:space="0" w:color="auto"/>
              <w:right w:val="single" w:sz="4" w:space="0" w:color="auto"/>
            </w:tcBorders>
            <w:shd w:val="clear" w:color="000000" w:fill="9BBB59"/>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Bom</w:t>
            </w:r>
          </w:p>
        </w:tc>
        <w:tc>
          <w:tcPr>
            <w:tcW w:w="1060" w:type="dxa"/>
            <w:tcBorders>
              <w:top w:val="single" w:sz="4" w:space="0" w:color="auto"/>
              <w:left w:val="nil"/>
              <w:bottom w:val="single" w:sz="4" w:space="0" w:color="auto"/>
              <w:right w:val="single" w:sz="4" w:space="0" w:color="auto"/>
            </w:tcBorders>
            <w:shd w:val="clear" w:color="000000" w:fill="9BBB59"/>
            <w:noWrap/>
            <w:vAlign w:val="bottom"/>
            <w:hideMark/>
          </w:tcPr>
          <w:p w:rsidR="001472A3" w:rsidRPr="00B05251" w:rsidRDefault="001472A3" w:rsidP="001472A3">
            <w:pPr>
              <w:spacing w:before="0" w:line="240" w:lineRule="auto"/>
              <w:jc w:val="righ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76%</w:t>
            </w:r>
          </w:p>
        </w:tc>
      </w:tr>
      <w:tr w:rsidR="001472A3" w:rsidRPr="00B05251" w:rsidTr="001472A3">
        <w:trPr>
          <w:trHeight w:val="225"/>
        </w:trPr>
        <w:tc>
          <w:tcPr>
            <w:tcW w:w="1600" w:type="dxa"/>
            <w:tcBorders>
              <w:top w:val="nil"/>
              <w:left w:val="single" w:sz="4" w:space="0" w:color="auto"/>
              <w:bottom w:val="single" w:sz="4" w:space="0" w:color="auto"/>
              <w:right w:val="single" w:sz="4" w:space="0" w:color="auto"/>
            </w:tcBorders>
            <w:shd w:val="clear" w:color="000000" w:fill="FFC000"/>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Satisfatório</w:t>
            </w:r>
          </w:p>
        </w:tc>
        <w:tc>
          <w:tcPr>
            <w:tcW w:w="1060" w:type="dxa"/>
            <w:tcBorders>
              <w:top w:val="nil"/>
              <w:left w:val="nil"/>
              <w:bottom w:val="single" w:sz="4" w:space="0" w:color="auto"/>
              <w:right w:val="single" w:sz="4" w:space="0" w:color="auto"/>
            </w:tcBorders>
            <w:shd w:val="clear" w:color="000000" w:fill="FFC000"/>
            <w:noWrap/>
            <w:vAlign w:val="bottom"/>
            <w:hideMark/>
          </w:tcPr>
          <w:p w:rsidR="001472A3" w:rsidRPr="00B05251" w:rsidRDefault="001472A3" w:rsidP="001472A3">
            <w:pPr>
              <w:spacing w:before="0" w:line="240" w:lineRule="auto"/>
              <w:jc w:val="righ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xml:space="preserve">≥51% ≤ 75% </w:t>
            </w:r>
          </w:p>
        </w:tc>
      </w:tr>
      <w:tr w:rsidR="001472A3" w:rsidRPr="00B05251" w:rsidTr="001472A3">
        <w:trPr>
          <w:trHeight w:val="225"/>
        </w:trPr>
        <w:tc>
          <w:tcPr>
            <w:tcW w:w="1600" w:type="dxa"/>
            <w:tcBorders>
              <w:top w:val="nil"/>
              <w:left w:val="single" w:sz="4" w:space="0" w:color="auto"/>
              <w:bottom w:val="single" w:sz="4" w:space="0" w:color="auto"/>
              <w:right w:val="single" w:sz="4" w:space="0" w:color="auto"/>
            </w:tcBorders>
            <w:shd w:val="clear" w:color="000000" w:fill="C0504D"/>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Pouco Satisfatório</w:t>
            </w:r>
          </w:p>
        </w:tc>
        <w:tc>
          <w:tcPr>
            <w:tcW w:w="1060" w:type="dxa"/>
            <w:tcBorders>
              <w:top w:val="nil"/>
              <w:left w:val="nil"/>
              <w:bottom w:val="single" w:sz="4" w:space="0" w:color="auto"/>
              <w:right w:val="single" w:sz="4" w:space="0" w:color="auto"/>
            </w:tcBorders>
            <w:shd w:val="clear" w:color="000000" w:fill="C0504D"/>
            <w:noWrap/>
            <w:vAlign w:val="bottom"/>
            <w:hideMark/>
          </w:tcPr>
          <w:p w:rsidR="001472A3" w:rsidRPr="00B05251" w:rsidRDefault="001472A3" w:rsidP="001472A3">
            <w:pPr>
              <w:spacing w:before="0" w:line="240" w:lineRule="auto"/>
              <w:jc w:val="righ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1% ≤50%</w:t>
            </w:r>
          </w:p>
        </w:tc>
      </w:tr>
      <w:tr w:rsidR="001472A3" w:rsidRPr="00B05251" w:rsidTr="001472A3">
        <w:trPr>
          <w:trHeight w:val="225"/>
        </w:trPr>
        <w:tc>
          <w:tcPr>
            <w:tcW w:w="1600" w:type="dxa"/>
            <w:tcBorders>
              <w:top w:val="nil"/>
              <w:left w:val="single" w:sz="4" w:space="0" w:color="auto"/>
              <w:bottom w:val="single" w:sz="4" w:space="0" w:color="auto"/>
              <w:right w:val="single" w:sz="4" w:space="0" w:color="auto"/>
            </w:tcBorders>
            <w:shd w:val="clear" w:color="000000" w:fill="00B0F0"/>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Não Satisfatório</w:t>
            </w:r>
          </w:p>
        </w:tc>
        <w:tc>
          <w:tcPr>
            <w:tcW w:w="1060" w:type="dxa"/>
            <w:tcBorders>
              <w:top w:val="nil"/>
              <w:left w:val="nil"/>
              <w:bottom w:val="single" w:sz="4" w:space="0" w:color="auto"/>
              <w:right w:val="single" w:sz="4" w:space="0" w:color="auto"/>
            </w:tcBorders>
            <w:shd w:val="clear" w:color="000000" w:fill="00B0F0"/>
            <w:noWrap/>
            <w:vAlign w:val="bottom"/>
            <w:hideMark/>
          </w:tcPr>
          <w:p w:rsidR="001472A3" w:rsidRPr="00B05251" w:rsidRDefault="001472A3" w:rsidP="001472A3">
            <w:pPr>
              <w:spacing w:before="0" w:line="240" w:lineRule="auto"/>
              <w:jc w:val="righ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0%</w:t>
            </w:r>
          </w:p>
        </w:tc>
      </w:tr>
    </w:tbl>
    <w:p w:rsidR="001472A3" w:rsidRDefault="001472A3" w:rsidP="001472A3"/>
    <w:p w:rsidR="001472A3" w:rsidRDefault="001472A3" w:rsidP="001472A3"/>
    <w:p w:rsidR="001472A3" w:rsidRDefault="001472A3" w:rsidP="001472A3"/>
    <w:p w:rsidR="001472A3" w:rsidRDefault="001472A3" w:rsidP="001472A3"/>
    <w:p w:rsidR="001472A3" w:rsidRDefault="001472A3" w:rsidP="001472A3"/>
    <w:p w:rsidR="001472A3" w:rsidRDefault="001472A3" w:rsidP="001472A3"/>
    <w:p w:rsidR="001472A3" w:rsidRDefault="001472A3" w:rsidP="001472A3">
      <w:pPr>
        <w:pStyle w:val="Legenda"/>
        <w:jc w:val="center"/>
      </w:pPr>
      <w:bookmarkStart w:id="279" w:name="_Toc342657377"/>
      <w:bookmarkStart w:id="280" w:name="_Toc343089136"/>
      <w:r>
        <w:t xml:space="preserve">Quadro </w:t>
      </w:r>
      <w:r w:rsidR="00DB6E0E">
        <w:fldChar w:fldCharType="begin"/>
      </w:r>
      <w:r w:rsidR="00B31E97">
        <w:instrText xml:space="preserve"> SEQ Quadro \* ARABIC </w:instrText>
      </w:r>
      <w:r w:rsidR="00DB6E0E">
        <w:fldChar w:fldCharType="separate"/>
      </w:r>
      <w:r w:rsidR="009C6D0A">
        <w:rPr>
          <w:noProof/>
        </w:rPr>
        <w:t>106</w:t>
      </w:r>
      <w:r w:rsidR="00DB6E0E">
        <w:rPr>
          <w:noProof/>
        </w:rPr>
        <w:fldChar w:fldCharType="end"/>
      </w:r>
      <w:proofErr w:type="gramStart"/>
      <w:r>
        <w:t xml:space="preserve">: </w:t>
      </w:r>
      <w:r w:rsidRPr="00B45048">
        <w:t>:</w:t>
      </w:r>
      <w:proofErr w:type="gramEnd"/>
      <w:r w:rsidRPr="00B45048">
        <w:t xml:space="preserve"> Indicadores ambientais - </w:t>
      </w:r>
      <w:r>
        <w:t>RCC e Resíduos Volumosos.</w:t>
      </w:r>
      <w:bookmarkEnd w:id="279"/>
      <w:bookmarkEnd w:id="280"/>
    </w:p>
    <w:tbl>
      <w:tblPr>
        <w:tblW w:w="5000" w:type="pct"/>
        <w:jc w:val="center"/>
        <w:tblCellMar>
          <w:left w:w="70" w:type="dxa"/>
          <w:right w:w="70" w:type="dxa"/>
        </w:tblCellMar>
        <w:tblLook w:val="04A0" w:firstRow="1" w:lastRow="0" w:firstColumn="1" w:lastColumn="0" w:noHBand="0" w:noVBand="1"/>
      </w:tblPr>
      <w:tblGrid>
        <w:gridCol w:w="2534"/>
        <w:gridCol w:w="939"/>
        <w:gridCol w:w="1024"/>
        <w:gridCol w:w="939"/>
        <w:gridCol w:w="1024"/>
        <w:gridCol w:w="991"/>
        <w:gridCol w:w="969"/>
        <w:gridCol w:w="991"/>
        <w:gridCol w:w="972"/>
        <w:gridCol w:w="991"/>
        <w:gridCol w:w="969"/>
        <w:gridCol w:w="1233"/>
      </w:tblGrid>
      <w:tr w:rsidR="001472A3" w:rsidRPr="00B05251" w:rsidTr="00ED3378">
        <w:trPr>
          <w:trHeight w:val="675"/>
          <w:jc w:val="center"/>
        </w:trPr>
        <w:tc>
          <w:tcPr>
            <w:tcW w:w="933" w:type="pct"/>
            <w:tcBorders>
              <w:top w:val="single" w:sz="4" w:space="0" w:color="auto"/>
              <w:left w:val="single" w:sz="4" w:space="0" w:color="auto"/>
              <w:bottom w:val="single" w:sz="4" w:space="0" w:color="auto"/>
              <w:right w:val="single" w:sz="4" w:space="0" w:color="auto"/>
            </w:tcBorders>
            <w:shd w:val="clear" w:color="000000" w:fill="7F7F7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Indicadores - Resíduos da Construção Civil e Resíduos Volumosos</w:t>
            </w:r>
          </w:p>
        </w:tc>
        <w:tc>
          <w:tcPr>
            <w:tcW w:w="723"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Planos Integrados de Gerenciamento de Resíduos da Construção Civil</w:t>
            </w:r>
          </w:p>
        </w:tc>
        <w:tc>
          <w:tcPr>
            <w:tcW w:w="723"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Programas Municipais ou Projetos de Gerenciamento de Resíduos da Construção Civil</w:t>
            </w:r>
          </w:p>
        </w:tc>
        <w:tc>
          <w:tcPr>
            <w:tcW w:w="722"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*Beneficiamento parcial -</w:t>
            </w:r>
            <w:proofErr w:type="gramStart"/>
            <w:r w:rsidRPr="00B05251">
              <w:rPr>
                <w:rFonts w:ascii="Calibri" w:eastAsia="Times New Roman" w:hAnsi="Calibri" w:cs="Calibri"/>
                <w:b/>
                <w:bCs/>
                <w:color w:val="000000"/>
                <w:sz w:val="16"/>
                <w:szCs w:val="16"/>
                <w:lang w:eastAsia="pt-BR"/>
              </w:rPr>
              <w:t xml:space="preserve">  </w:t>
            </w:r>
            <w:proofErr w:type="gramEnd"/>
            <w:r w:rsidRPr="00B05251">
              <w:rPr>
                <w:rFonts w:ascii="Calibri" w:eastAsia="Times New Roman" w:hAnsi="Calibri" w:cs="Calibri"/>
                <w:b/>
                <w:bCs/>
                <w:color w:val="000000"/>
                <w:sz w:val="16"/>
                <w:szCs w:val="16"/>
                <w:lang w:eastAsia="pt-BR"/>
              </w:rPr>
              <w:t>reutilização, etc.</w:t>
            </w:r>
          </w:p>
        </w:tc>
        <w:tc>
          <w:tcPr>
            <w:tcW w:w="723"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Destinação final legalizada / indicada</w:t>
            </w:r>
          </w:p>
        </w:tc>
        <w:tc>
          <w:tcPr>
            <w:tcW w:w="722" w:type="pct"/>
            <w:gridSpan w:val="2"/>
            <w:tcBorders>
              <w:top w:val="single" w:sz="4" w:space="0" w:color="auto"/>
              <w:left w:val="nil"/>
              <w:bottom w:val="single" w:sz="4" w:space="0" w:color="auto"/>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Ação de catadores na coleta dos RCC e Volumosos</w:t>
            </w:r>
          </w:p>
        </w:tc>
        <w:tc>
          <w:tcPr>
            <w:tcW w:w="454" w:type="pct"/>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Resultados</w:t>
            </w:r>
          </w:p>
        </w:tc>
      </w:tr>
      <w:tr w:rsidR="001472A3" w:rsidRPr="00B05251" w:rsidTr="00ED3378">
        <w:trPr>
          <w:trHeight w:val="225"/>
          <w:jc w:val="center"/>
        </w:trPr>
        <w:tc>
          <w:tcPr>
            <w:tcW w:w="933" w:type="pct"/>
            <w:tcBorders>
              <w:top w:val="nil"/>
              <w:left w:val="single" w:sz="4" w:space="0" w:color="auto"/>
              <w:bottom w:val="single" w:sz="4" w:space="0" w:color="auto"/>
              <w:right w:val="single" w:sz="4" w:space="0" w:color="auto"/>
            </w:tcBorders>
            <w:shd w:val="clear" w:color="000000" w:fill="7F7F7F"/>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Municípios</w:t>
            </w:r>
          </w:p>
        </w:tc>
        <w:tc>
          <w:tcPr>
            <w:tcW w:w="346"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377"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346"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377"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365"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357"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365"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358"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365" w:type="pct"/>
            <w:tcBorders>
              <w:top w:val="nil"/>
              <w:left w:val="nil"/>
              <w:bottom w:val="single" w:sz="4" w:space="0" w:color="auto"/>
              <w:right w:val="single" w:sz="4" w:space="0" w:color="auto"/>
            </w:tcBorders>
            <w:shd w:val="clear" w:color="000000" w:fill="92D050"/>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Sim</w:t>
            </w:r>
          </w:p>
        </w:tc>
        <w:tc>
          <w:tcPr>
            <w:tcW w:w="357" w:type="pct"/>
            <w:tcBorders>
              <w:top w:val="nil"/>
              <w:left w:val="nil"/>
              <w:bottom w:val="single" w:sz="4" w:space="0" w:color="auto"/>
              <w:right w:val="single" w:sz="4" w:space="0" w:color="auto"/>
            </w:tcBorders>
            <w:shd w:val="clear" w:color="000000" w:fill="F79646"/>
            <w:noWrap/>
            <w:vAlign w:val="center"/>
            <w:hideMark/>
          </w:tcPr>
          <w:p w:rsidR="001472A3" w:rsidRPr="00B05251" w:rsidRDefault="001472A3" w:rsidP="001472A3">
            <w:pPr>
              <w:spacing w:before="0" w:line="240" w:lineRule="auto"/>
              <w:jc w:val="center"/>
              <w:rPr>
                <w:rFonts w:ascii="Calibri" w:eastAsia="Times New Roman" w:hAnsi="Calibri" w:cs="Calibri"/>
                <w:b/>
                <w:bCs/>
                <w:color w:val="000000"/>
                <w:sz w:val="16"/>
                <w:szCs w:val="16"/>
                <w:lang w:eastAsia="pt-BR"/>
              </w:rPr>
            </w:pPr>
            <w:r w:rsidRPr="00B05251">
              <w:rPr>
                <w:rFonts w:ascii="Calibri" w:eastAsia="Times New Roman" w:hAnsi="Calibri" w:cs="Calibri"/>
                <w:b/>
                <w:bCs/>
                <w:color w:val="000000"/>
                <w:sz w:val="16"/>
                <w:szCs w:val="16"/>
                <w:lang w:eastAsia="pt-BR"/>
              </w:rPr>
              <w:t>Não</w:t>
            </w:r>
          </w:p>
        </w:tc>
        <w:tc>
          <w:tcPr>
            <w:tcW w:w="454" w:type="pct"/>
            <w:vMerge/>
            <w:tcBorders>
              <w:top w:val="single" w:sz="4" w:space="0" w:color="auto"/>
              <w:left w:val="single" w:sz="4" w:space="0" w:color="auto"/>
              <w:bottom w:val="single" w:sz="4" w:space="0" w:color="000000"/>
              <w:right w:val="single" w:sz="4" w:space="0" w:color="auto"/>
            </w:tcBorders>
            <w:vAlign w:val="center"/>
            <w:hideMark/>
          </w:tcPr>
          <w:p w:rsidR="001472A3" w:rsidRPr="00B05251" w:rsidRDefault="001472A3" w:rsidP="001472A3">
            <w:pPr>
              <w:spacing w:before="0" w:line="240" w:lineRule="auto"/>
              <w:jc w:val="left"/>
              <w:rPr>
                <w:rFonts w:ascii="Calibri" w:eastAsia="Times New Roman" w:hAnsi="Calibri" w:cs="Calibri"/>
                <w:b/>
                <w:bCs/>
                <w:color w:val="000000"/>
                <w:sz w:val="16"/>
                <w:szCs w:val="16"/>
                <w:lang w:eastAsia="pt-BR"/>
              </w:rPr>
            </w:pPr>
          </w:p>
        </w:tc>
      </w:tr>
      <w:tr w:rsidR="00ED3378" w:rsidRPr="00B05251" w:rsidTr="00ED3378">
        <w:trPr>
          <w:trHeight w:val="225"/>
          <w:jc w:val="center"/>
        </w:trPr>
        <w:tc>
          <w:tcPr>
            <w:tcW w:w="933" w:type="pct"/>
            <w:tcBorders>
              <w:top w:val="nil"/>
              <w:left w:val="single" w:sz="4" w:space="0" w:color="auto"/>
              <w:bottom w:val="single" w:sz="4" w:space="0" w:color="auto"/>
              <w:right w:val="single" w:sz="4" w:space="0" w:color="auto"/>
            </w:tcBorders>
            <w:shd w:val="clear" w:color="auto" w:fill="auto"/>
            <w:vAlign w:val="center"/>
            <w:hideMark/>
          </w:tcPr>
          <w:p w:rsidR="00ED3378" w:rsidRPr="00B05251" w:rsidRDefault="00ED3378" w:rsidP="009C6D0A">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Dona Francisca</w:t>
            </w:r>
          </w:p>
        </w:tc>
        <w:tc>
          <w:tcPr>
            <w:tcW w:w="346"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377"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346"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377"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x</w:t>
            </w:r>
          </w:p>
        </w:tc>
        <w:tc>
          <w:tcPr>
            <w:tcW w:w="365"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X</w:t>
            </w:r>
          </w:p>
        </w:tc>
        <w:tc>
          <w:tcPr>
            <w:tcW w:w="357"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365"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X</w:t>
            </w:r>
          </w:p>
        </w:tc>
        <w:tc>
          <w:tcPr>
            <w:tcW w:w="358"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365"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center"/>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357" w:type="pct"/>
            <w:tcBorders>
              <w:top w:val="nil"/>
              <w:left w:val="nil"/>
              <w:bottom w:val="single" w:sz="4" w:space="0" w:color="auto"/>
              <w:right w:val="single" w:sz="4" w:space="0" w:color="auto"/>
            </w:tcBorders>
            <w:shd w:val="clear" w:color="auto" w:fill="auto"/>
            <w:noWrap/>
            <w:vAlign w:val="bottom"/>
            <w:hideMark/>
          </w:tcPr>
          <w:p w:rsidR="00ED3378" w:rsidRPr="00B05251" w:rsidRDefault="00ED3378" w:rsidP="009C6D0A">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w:t>
            </w:r>
          </w:p>
        </w:tc>
        <w:tc>
          <w:tcPr>
            <w:tcW w:w="454" w:type="pct"/>
            <w:tcBorders>
              <w:top w:val="nil"/>
              <w:left w:val="nil"/>
              <w:bottom w:val="single" w:sz="4" w:space="0" w:color="auto"/>
              <w:right w:val="single" w:sz="4" w:space="0" w:color="auto"/>
            </w:tcBorders>
            <w:shd w:val="clear" w:color="000000" w:fill="C0504D"/>
            <w:noWrap/>
            <w:vAlign w:val="bottom"/>
            <w:hideMark/>
          </w:tcPr>
          <w:p w:rsidR="00ED3378" w:rsidRPr="00B05251" w:rsidRDefault="00ED3378" w:rsidP="009C6D0A">
            <w:pPr>
              <w:spacing w:before="0" w:line="240" w:lineRule="auto"/>
              <w:jc w:val="righ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40%</w:t>
            </w:r>
          </w:p>
        </w:tc>
      </w:tr>
      <w:tr w:rsidR="001472A3" w:rsidRPr="00B05251" w:rsidTr="000F2F30">
        <w:trPr>
          <w:trHeight w:val="225"/>
          <w:jc w:val="center"/>
        </w:trPr>
        <w:tc>
          <w:tcPr>
            <w:tcW w:w="5000" w:type="pct"/>
            <w:gridSpan w:val="12"/>
            <w:tcBorders>
              <w:top w:val="nil"/>
              <w:left w:val="nil"/>
              <w:bottom w:val="nil"/>
              <w:right w:val="nil"/>
            </w:tcBorders>
            <w:shd w:val="clear" w:color="auto" w:fill="auto"/>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xml:space="preserve">*A reutilização dos RCC em aterramentos de obras, ruas, etc., foi </w:t>
            </w:r>
            <w:proofErr w:type="gramStart"/>
            <w:r w:rsidRPr="00B05251">
              <w:rPr>
                <w:rFonts w:ascii="Calibri" w:eastAsia="Times New Roman" w:hAnsi="Calibri" w:cs="Calibri"/>
                <w:color w:val="000000"/>
                <w:sz w:val="16"/>
                <w:szCs w:val="16"/>
                <w:lang w:eastAsia="pt-BR"/>
              </w:rPr>
              <w:t>classificado</w:t>
            </w:r>
            <w:proofErr w:type="gramEnd"/>
            <w:r w:rsidRPr="00B05251">
              <w:rPr>
                <w:rFonts w:ascii="Calibri" w:eastAsia="Times New Roman" w:hAnsi="Calibri" w:cs="Calibri"/>
                <w:color w:val="000000"/>
                <w:sz w:val="16"/>
                <w:szCs w:val="16"/>
                <w:lang w:eastAsia="pt-BR"/>
              </w:rPr>
              <w:t xml:space="preserve"> como um indicador ambiental e operacional positivo, independente de haver ou não a autorização para esta ação.</w:t>
            </w:r>
          </w:p>
        </w:tc>
      </w:tr>
      <w:tr w:rsidR="001472A3" w:rsidRPr="00B05251" w:rsidTr="000F2F30">
        <w:trPr>
          <w:trHeight w:val="420"/>
          <w:jc w:val="center"/>
        </w:trPr>
        <w:tc>
          <w:tcPr>
            <w:tcW w:w="5000" w:type="pct"/>
            <w:gridSpan w:val="12"/>
            <w:tcBorders>
              <w:top w:val="nil"/>
              <w:left w:val="nil"/>
              <w:bottom w:val="nil"/>
              <w:right w:val="nil"/>
            </w:tcBorders>
            <w:shd w:val="clear" w:color="auto" w:fill="auto"/>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xml:space="preserve">Nem todos os municípios informaram as questões contempladas nestes indicadores ambientais e operacionais. Optou-se por classificar as ausências de </w:t>
            </w:r>
            <w:proofErr w:type="spellStart"/>
            <w:r w:rsidRPr="00B05251">
              <w:rPr>
                <w:rFonts w:ascii="Calibri" w:eastAsia="Times New Roman" w:hAnsi="Calibri" w:cs="Calibri"/>
                <w:color w:val="000000"/>
                <w:sz w:val="16"/>
                <w:szCs w:val="16"/>
                <w:lang w:eastAsia="pt-BR"/>
              </w:rPr>
              <w:t>resposatas</w:t>
            </w:r>
            <w:proofErr w:type="spellEnd"/>
            <w:r w:rsidRPr="00B05251">
              <w:rPr>
                <w:rFonts w:ascii="Calibri" w:eastAsia="Times New Roman" w:hAnsi="Calibri" w:cs="Calibri"/>
                <w:color w:val="000000"/>
                <w:sz w:val="16"/>
                <w:szCs w:val="16"/>
                <w:lang w:eastAsia="pt-BR"/>
              </w:rPr>
              <w:t xml:space="preserve"> como indicadores negativos.</w:t>
            </w:r>
          </w:p>
        </w:tc>
      </w:tr>
    </w:tbl>
    <w:p w:rsidR="001472A3" w:rsidRDefault="001472A3" w:rsidP="001472A3"/>
    <w:p w:rsidR="001472A3" w:rsidRPr="00B05251" w:rsidRDefault="001472A3" w:rsidP="001472A3">
      <w:pPr>
        <w:rPr>
          <w:b/>
        </w:rPr>
      </w:pPr>
      <w:r w:rsidRPr="00B05251">
        <w:rPr>
          <w:b/>
        </w:rPr>
        <w:t>Indicador:</w:t>
      </w:r>
    </w:p>
    <w:tbl>
      <w:tblPr>
        <w:tblW w:w="2660" w:type="dxa"/>
        <w:tblInd w:w="53" w:type="dxa"/>
        <w:tblCellMar>
          <w:left w:w="70" w:type="dxa"/>
          <w:right w:w="70" w:type="dxa"/>
        </w:tblCellMar>
        <w:tblLook w:val="04A0" w:firstRow="1" w:lastRow="0" w:firstColumn="1" w:lastColumn="0" w:noHBand="0" w:noVBand="1"/>
      </w:tblPr>
      <w:tblGrid>
        <w:gridCol w:w="1600"/>
        <w:gridCol w:w="1060"/>
      </w:tblGrid>
      <w:tr w:rsidR="001472A3" w:rsidRPr="00B05251" w:rsidTr="001472A3">
        <w:trPr>
          <w:trHeight w:val="225"/>
        </w:trPr>
        <w:tc>
          <w:tcPr>
            <w:tcW w:w="1600" w:type="dxa"/>
            <w:tcBorders>
              <w:top w:val="single" w:sz="4" w:space="0" w:color="auto"/>
              <w:left w:val="single" w:sz="4" w:space="0" w:color="auto"/>
              <w:bottom w:val="single" w:sz="4" w:space="0" w:color="auto"/>
              <w:right w:val="single" w:sz="4" w:space="0" w:color="auto"/>
            </w:tcBorders>
            <w:shd w:val="clear" w:color="000000" w:fill="9BBB59"/>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Bom</w:t>
            </w:r>
          </w:p>
        </w:tc>
        <w:tc>
          <w:tcPr>
            <w:tcW w:w="1060" w:type="dxa"/>
            <w:tcBorders>
              <w:top w:val="single" w:sz="4" w:space="0" w:color="auto"/>
              <w:left w:val="nil"/>
              <w:bottom w:val="single" w:sz="4" w:space="0" w:color="auto"/>
              <w:right w:val="single" w:sz="4" w:space="0" w:color="auto"/>
            </w:tcBorders>
            <w:shd w:val="clear" w:color="000000" w:fill="9BBB59"/>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61%</w:t>
            </w:r>
          </w:p>
        </w:tc>
      </w:tr>
      <w:tr w:rsidR="001472A3" w:rsidRPr="00B05251" w:rsidTr="001472A3">
        <w:trPr>
          <w:trHeight w:val="225"/>
        </w:trPr>
        <w:tc>
          <w:tcPr>
            <w:tcW w:w="1600" w:type="dxa"/>
            <w:tcBorders>
              <w:top w:val="nil"/>
              <w:left w:val="single" w:sz="4" w:space="0" w:color="auto"/>
              <w:bottom w:val="single" w:sz="4" w:space="0" w:color="auto"/>
              <w:right w:val="single" w:sz="4" w:space="0" w:color="auto"/>
            </w:tcBorders>
            <w:shd w:val="clear" w:color="000000" w:fill="FFC000"/>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Satisfatório</w:t>
            </w:r>
          </w:p>
        </w:tc>
        <w:tc>
          <w:tcPr>
            <w:tcW w:w="1060" w:type="dxa"/>
            <w:tcBorders>
              <w:top w:val="nil"/>
              <w:left w:val="nil"/>
              <w:bottom w:val="single" w:sz="4" w:space="0" w:color="auto"/>
              <w:right w:val="single" w:sz="4" w:space="0" w:color="auto"/>
            </w:tcBorders>
            <w:shd w:val="clear" w:color="000000" w:fill="FFC000"/>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xml:space="preserve">≥41% ≤ 60% </w:t>
            </w:r>
          </w:p>
        </w:tc>
      </w:tr>
      <w:tr w:rsidR="001472A3" w:rsidRPr="00B05251" w:rsidTr="001472A3">
        <w:trPr>
          <w:trHeight w:val="225"/>
        </w:trPr>
        <w:tc>
          <w:tcPr>
            <w:tcW w:w="1600" w:type="dxa"/>
            <w:tcBorders>
              <w:top w:val="nil"/>
              <w:left w:val="single" w:sz="4" w:space="0" w:color="auto"/>
              <w:bottom w:val="single" w:sz="4" w:space="0" w:color="auto"/>
              <w:right w:val="single" w:sz="4" w:space="0" w:color="auto"/>
            </w:tcBorders>
            <w:shd w:val="clear" w:color="000000" w:fill="C0504D"/>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Pouco Satisfatório</w:t>
            </w:r>
          </w:p>
        </w:tc>
        <w:tc>
          <w:tcPr>
            <w:tcW w:w="1060" w:type="dxa"/>
            <w:tcBorders>
              <w:top w:val="nil"/>
              <w:left w:val="nil"/>
              <w:bottom w:val="single" w:sz="4" w:space="0" w:color="auto"/>
              <w:right w:val="single" w:sz="4" w:space="0" w:color="auto"/>
            </w:tcBorders>
            <w:shd w:val="clear" w:color="000000" w:fill="C0504D"/>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 1% ≤ 40%</w:t>
            </w:r>
          </w:p>
        </w:tc>
      </w:tr>
      <w:tr w:rsidR="001472A3" w:rsidRPr="00B05251" w:rsidTr="001472A3">
        <w:trPr>
          <w:trHeight w:val="225"/>
        </w:trPr>
        <w:tc>
          <w:tcPr>
            <w:tcW w:w="1600" w:type="dxa"/>
            <w:tcBorders>
              <w:top w:val="nil"/>
              <w:left w:val="single" w:sz="4" w:space="0" w:color="auto"/>
              <w:bottom w:val="single" w:sz="4" w:space="0" w:color="auto"/>
              <w:right w:val="single" w:sz="4" w:space="0" w:color="auto"/>
            </w:tcBorders>
            <w:shd w:val="clear" w:color="000000" w:fill="00B0F0"/>
            <w:noWrap/>
            <w:vAlign w:val="bottom"/>
            <w:hideMark/>
          </w:tcPr>
          <w:p w:rsidR="001472A3" w:rsidRPr="00B05251" w:rsidRDefault="001472A3" w:rsidP="001472A3">
            <w:pPr>
              <w:spacing w:before="0" w:line="240" w:lineRule="auto"/>
              <w:jc w:val="lef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Não Satisfatório</w:t>
            </w:r>
          </w:p>
        </w:tc>
        <w:tc>
          <w:tcPr>
            <w:tcW w:w="1060" w:type="dxa"/>
            <w:tcBorders>
              <w:top w:val="nil"/>
              <w:left w:val="nil"/>
              <w:bottom w:val="single" w:sz="4" w:space="0" w:color="auto"/>
              <w:right w:val="single" w:sz="4" w:space="0" w:color="auto"/>
            </w:tcBorders>
            <w:shd w:val="clear" w:color="000000" w:fill="00B0F0"/>
            <w:noWrap/>
            <w:vAlign w:val="bottom"/>
            <w:hideMark/>
          </w:tcPr>
          <w:p w:rsidR="001472A3" w:rsidRPr="00B05251" w:rsidRDefault="001472A3" w:rsidP="001472A3">
            <w:pPr>
              <w:spacing w:before="0" w:line="240" w:lineRule="auto"/>
              <w:jc w:val="right"/>
              <w:rPr>
                <w:rFonts w:ascii="Calibri" w:eastAsia="Times New Roman" w:hAnsi="Calibri" w:cs="Calibri"/>
                <w:color w:val="000000"/>
                <w:sz w:val="16"/>
                <w:szCs w:val="16"/>
                <w:lang w:eastAsia="pt-BR"/>
              </w:rPr>
            </w:pPr>
            <w:r w:rsidRPr="00B05251">
              <w:rPr>
                <w:rFonts w:ascii="Calibri" w:eastAsia="Times New Roman" w:hAnsi="Calibri" w:cs="Calibri"/>
                <w:color w:val="000000"/>
                <w:sz w:val="16"/>
                <w:szCs w:val="16"/>
                <w:lang w:eastAsia="pt-BR"/>
              </w:rPr>
              <w:t>0%</w:t>
            </w:r>
          </w:p>
        </w:tc>
      </w:tr>
    </w:tbl>
    <w:p w:rsidR="001472A3" w:rsidRDefault="001472A3" w:rsidP="001472A3">
      <w:pPr>
        <w:sectPr w:rsidR="001472A3" w:rsidSect="00B05251">
          <w:pgSz w:w="16838" w:h="11906" w:orient="landscape" w:code="9"/>
          <w:pgMar w:top="1701" w:right="2268" w:bottom="1134" w:left="1134" w:header="709" w:footer="601" w:gutter="0"/>
          <w:cols w:space="708"/>
          <w:docGrid w:linePitch="360"/>
        </w:sectPr>
      </w:pPr>
    </w:p>
    <w:p w:rsidR="001472A3" w:rsidRPr="000F2F30" w:rsidRDefault="000F2F30" w:rsidP="001472A3">
      <w:pPr>
        <w:spacing w:after="240"/>
        <w:rPr>
          <w:rFonts w:ascii="Times New Roman" w:hAnsi="Times New Roman" w:cs="Times New Roman"/>
          <w:sz w:val="24"/>
          <w:szCs w:val="24"/>
        </w:rPr>
      </w:pPr>
      <w:r w:rsidRPr="000F2F30">
        <w:rPr>
          <w:rFonts w:ascii="Times New Roman" w:hAnsi="Times New Roman" w:cs="Times New Roman"/>
          <w:sz w:val="24"/>
          <w:szCs w:val="24"/>
        </w:rPr>
        <w:t xml:space="preserve">ANÁLISE CRÍTICA DOS INDICADORES AMBIENTAIS E OPERACIONAIS </w:t>
      </w:r>
    </w:p>
    <w:p w:rsidR="001472A3" w:rsidRDefault="001472A3" w:rsidP="001472A3">
      <w:pPr>
        <w:spacing w:after="240"/>
        <w:rPr>
          <w:rFonts w:ascii="Times New Roman" w:hAnsi="Times New Roman" w:cs="Times New Roman"/>
          <w:sz w:val="24"/>
          <w:szCs w:val="24"/>
        </w:rPr>
      </w:pPr>
      <w:r>
        <w:rPr>
          <w:rFonts w:ascii="Times New Roman" w:hAnsi="Times New Roman" w:cs="Times New Roman"/>
          <w:sz w:val="24"/>
          <w:szCs w:val="24"/>
        </w:rPr>
        <w:tab/>
        <w:t xml:space="preserve">A análise crítica </w:t>
      </w:r>
      <w:r w:rsidRPr="00BF0625">
        <w:rPr>
          <w:rFonts w:ascii="Times New Roman" w:hAnsi="Times New Roman" w:cs="Times New Roman"/>
          <w:sz w:val="24"/>
          <w:szCs w:val="24"/>
        </w:rPr>
        <w:t>dos Indicadores Ambientais e Operacionais</w:t>
      </w:r>
      <w:r>
        <w:rPr>
          <w:rFonts w:ascii="Times New Roman" w:hAnsi="Times New Roman" w:cs="Times New Roman"/>
          <w:sz w:val="24"/>
          <w:szCs w:val="24"/>
        </w:rPr>
        <w:t xml:space="preserve"> resultou na formação de três grupos predominantes: grupos A, B e C, de acordo com os níveis de atendimentos positivos aos Indicadores Operacionais e Ambientais:</w:t>
      </w:r>
    </w:p>
    <w:p w:rsidR="001472A3" w:rsidRDefault="001472A3" w:rsidP="001472A3">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 Municípios abrangidos no </w:t>
      </w:r>
      <w:r w:rsidRPr="00C16D18">
        <w:rPr>
          <w:rFonts w:ascii="Times New Roman" w:hAnsi="Times New Roman" w:cs="Times New Roman"/>
          <w:b/>
          <w:i/>
          <w:sz w:val="24"/>
          <w:szCs w:val="24"/>
          <w:u w:val="single"/>
        </w:rPr>
        <w:t>Grupo A</w:t>
      </w:r>
      <w:r>
        <w:rPr>
          <w:rFonts w:ascii="Times New Roman" w:hAnsi="Times New Roman" w:cs="Times New Roman"/>
          <w:sz w:val="24"/>
          <w:szCs w:val="24"/>
        </w:rPr>
        <w:t xml:space="preserve">: apresentaram </w:t>
      </w:r>
      <w:r w:rsidRPr="00BF0625">
        <w:rPr>
          <w:rFonts w:ascii="Times New Roman" w:hAnsi="Times New Roman" w:cs="Times New Roman"/>
          <w:sz w:val="24"/>
          <w:szCs w:val="24"/>
        </w:rPr>
        <w:t>Indicadores Ambientais e Operacionais</w:t>
      </w:r>
      <w:r>
        <w:rPr>
          <w:rFonts w:ascii="Times New Roman" w:hAnsi="Times New Roman" w:cs="Times New Roman"/>
          <w:sz w:val="24"/>
          <w:szCs w:val="24"/>
        </w:rPr>
        <w:t xml:space="preserve"> classificados entre “Bom” a “Satisfatório”;</w:t>
      </w:r>
    </w:p>
    <w:p w:rsidR="001472A3" w:rsidRDefault="001472A3" w:rsidP="001472A3">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Este resultado demonstra que embora haja a necessidade de implantar ações efetivas que </w:t>
      </w:r>
      <w:proofErr w:type="gramStart"/>
      <w:r>
        <w:rPr>
          <w:rFonts w:ascii="Times New Roman" w:hAnsi="Times New Roman" w:cs="Times New Roman"/>
          <w:sz w:val="24"/>
          <w:szCs w:val="24"/>
        </w:rPr>
        <w:t>implementem</w:t>
      </w:r>
      <w:proofErr w:type="gramEnd"/>
      <w:r>
        <w:rPr>
          <w:rFonts w:ascii="Times New Roman" w:hAnsi="Times New Roman" w:cs="Times New Roman"/>
          <w:sz w:val="24"/>
          <w:szCs w:val="24"/>
        </w:rPr>
        <w:t xml:space="preserve"> e aprimorem a gestão dos resíduos sólidos, já existem iniciativas que indicam o atendimento às premissas previstas na Política Nacional de Resíduos Sólidos. Recomenda-se que estas iniciativas sejam replicadas aos demais municípios que não se encontram contemplados no Grupo A. </w:t>
      </w:r>
    </w:p>
    <w:p w:rsidR="001472A3" w:rsidRDefault="001472A3" w:rsidP="001472A3">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 Municípios abrangidos no </w:t>
      </w:r>
      <w:r w:rsidRPr="00C16D18">
        <w:rPr>
          <w:rFonts w:ascii="Times New Roman" w:hAnsi="Times New Roman" w:cs="Times New Roman"/>
          <w:b/>
          <w:i/>
          <w:sz w:val="24"/>
          <w:szCs w:val="24"/>
          <w:u w:val="single"/>
        </w:rPr>
        <w:t>Grupo B</w:t>
      </w:r>
      <w:r>
        <w:rPr>
          <w:rFonts w:ascii="Times New Roman" w:hAnsi="Times New Roman" w:cs="Times New Roman"/>
          <w:sz w:val="24"/>
          <w:szCs w:val="24"/>
        </w:rPr>
        <w:t xml:space="preserve">: apresentaram </w:t>
      </w:r>
      <w:r w:rsidRPr="00BF0625">
        <w:rPr>
          <w:rFonts w:ascii="Times New Roman" w:hAnsi="Times New Roman" w:cs="Times New Roman"/>
          <w:sz w:val="24"/>
          <w:szCs w:val="24"/>
        </w:rPr>
        <w:t>Indicadores Ambientais e Operacionais</w:t>
      </w:r>
      <w:r>
        <w:rPr>
          <w:rFonts w:ascii="Times New Roman" w:hAnsi="Times New Roman" w:cs="Times New Roman"/>
          <w:sz w:val="24"/>
          <w:szCs w:val="24"/>
        </w:rPr>
        <w:t xml:space="preserve"> classificados como ”Pouco Satisfatório”:</w:t>
      </w:r>
    </w:p>
    <w:p w:rsidR="001472A3" w:rsidRDefault="001472A3" w:rsidP="001472A3">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Este resultado demonstra que há a necessidade de implantar ações efetivas que </w:t>
      </w:r>
      <w:proofErr w:type="gramStart"/>
      <w:r>
        <w:rPr>
          <w:rFonts w:ascii="Times New Roman" w:hAnsi="Times New Roman" w:cs="Times New Roman"/>
          <w:sz w:val="24"/>
          <w:szCs w:val="24"/>
        </w:rPr>
        <w:t>implementem</w:t>
      </w:r>
      <w:proofErr w:type="gramEnd"/>
      <w:r>
        <w:rPr>
          <w:rFonts w:ascii="Times New Roman" w:hAnsi="Times New Roman" w:cs="Times New Roman"/>
          <w:sz w:val="24"/>
          <w:szCs w:val="24"/>
        </w:rPr>
        <w:t xml:space="preserve"> e aprimorem a gestão dos resíduos sólidos, tendo em vista que existem iniciativas mínimas que indicam o atendimento às premissas previstas na Política Nacional de Resíduos Sólidos.</w:t>
      </w:r>
    </w:p>
    <w:p w:rsidR="001472A3" w:rsidRDefault="001472A3" w:rsidP="001472A3">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 Municípios abrangidos no </w:t>
      </w:r>
      <w:r w:rsidRPr="00C16D18">
        <w:rPr>
          <w:rFonts w:ascii="Times New Roman" w:hAnsi="Times New Roman" w:cs="Times New Roman"/>
          <w:b/>
          <w:i/>
          <w:sz w:val="24"/>
          <w:szCs w:val="24"/>
          <w:u w:val="single"/>
        </w:rPr>
        <w:t>Grupo C</w:t>
      </w:r>
      <w:r>
        <w:rPr>
          <w:rFonts w:ascii="Times New Roman" w:hAnsi="Times New Roman" w:cs="Times New Roman"/>
          <w:sz w:val="24"/>
          <w:szCs w:val="24"/>
        </w:rPr>
        <w:t xml:space="preserve">: apresentaram </w:t>
      </w:r>
      <w:r w:rsidRPr="00BF0625">
        <w:rPr>
          <w:rFonts w:ascii="Times New Roman" w:hAnsi="Times New Roman" w:cs="Times New Roman"/>
          <w:sz w:val="24"/>
          <w:szCs w:val="24"/>
        </w:rPr>
        <w:t>Indicadores Ambientais e Operacionais</w:t>
      </w:r>
      <w:r>
        <w:rPr>
          <w:rFonts w:ascii="Times New Roman" w:hAnsi="Times New Roman" w:cs="Times New Roman"/>
          <w:sz w:val="24"/>
          <w:szCs w:val="24"/>
        </w:rPr>
        <w:t xml:space="preserve"> classificados como “Não Satisfatório”:</w:t>
      </w:r>
    </w:p>
    <w:p w:rsidR="001472A3" w:rsidRDefault="001472A3" w:rsidP="001472A3">
      <w:pPr>
        <w:spacing w:after="240"/>
        <w:ind w:firstLine="708"/>
        <w:rPr>
          <w:rFonts w:ascii="Times New Roman" w:hAnsi="Times New Roman" w:cs="Times New Roman"/>
          <w:sz w:val="24"/>
          <w:szCs w:val="24"/>
        </w:rPr>
      </w:pPr>
      <w:r>
        <w:rPr>
          <w:rFonts w:ascii="Times New Roman" w:hAnsi="Times New Roman" w:cs="Times New Roman"/>
          <w:sz w:val="24"/>
          <w:szCs w:val="24"/>
        </w:rPr>
        <w:t>Este resultado demonstra que se faz urgente o estabelecimento de ações que visem estruturar os municípios para o atendimento das premissas previstas na Política Nacional de Resíduos Sólidos. Este quadro demonstra que as mobilizações voltadas ao novo modelo de gestão de resíduos sólidos são praticamente inexistentes.</w:t>
      </w:r>
    </w:p>
    <w:p w:rsidR="001472A3" w:rsidRDefault="001472A3" w:rsidP="001472A3">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Os quadros abaixo indicam a classificação dos municípios de acordo com os critérios avaliados: </w:t>
      </w:r>
    </w:p>
    <w:p w:rsidR="001472A3" w:rsidRDefault="001472A3" w:rsidP="001472A3">
      <w:pPr>
        <w:pStyle w:val="Legenda"/>
        <w:jc w:val="center"/>
        <w:rPr>
          <w:rFonts w:ascii="Times New Roman" w:hAnsi="Times New Roman" w:cs="Times New Roman"/>
          <w:sz w:val="24"/>
          <w:szCs w:val="24"/>
        </w:rPr>
      </w:pPr>
      <w:bookmarkStart w:id="281" w:name="_Toc342657378"/>
      <w:bookmarkStart w:id="282" w:name="_Toc343089137"/>
      <w:r>
        <w:t xml:space="preserve">Quadro </w:t>
      </w:r>
      <w:r w:rsidR="00DB6E0E">
        <w:fldChar w:fldCharType="begin"/>
      </w:r>
      <w:r w:rsidR="00B31E97">
        <w:instrText xml:space="preserve"> SEQ Quadro \* ARABIC </w:instrText>
      </w:r>
      <w:r w:rsidR="00DB6E0E">
        <w:fldChar w:fldCharType="separate"/>
      </w:r>
      <w:r w:rsidR="009C6D0A">
        <w:rPr>
          <w:noProof/>
        </w:rPr>
        <w:t>107</w:t>
      </w:r>
      <w:r w:rsidR="00DB6E0E">
        <w:rPr>
          <w:noProof/>
        </w:rPr>
        <w:fldChar w:fldCharType="end"/>
      </w:r>
      <w:r>
        <w:t>: Indicadores ambientais e operacionais - RSD e Rejeitos.</w:t>
      </w:r>
      <w:bookmarkEnd w:id="281"/>
      <w:bookmarkEnd w:id="282"/>
    </w:p>
    <w:tbl>
      <w:tblPr>
        <w:tblW w:w="5160" w:type="dxa"/>
        <w:jc w:val="center"/>
        <w:tblInd w:w="53" w:type="dxa"/>
        <w:tblCellMar>
          <w:left w:w="70" w:type="dxa"/>
          <w:right w:w="70" w:type="dxa"/>
        </w:tblCellMar>
        <w:tblLook w:val="04A0" w:firstRow="1" w:lastRow="0" w:firstColumn="1" w:lastColumn="0" w:noHBand="0" w:noVBand="1"/>
      </w:tblPr>
      <w:tblGrid>
        <w:gridCol w:w="1720"/>
        <w:gridCol w:w="1720"/>
        <w:gridCol w:w="1720"/>
      </w:tblGrid>
      <w:tr w:rsidR="001472A3" w:rsidRPr="00FB4D68" w:rsidTr="001472A3">
        <w:trPr>
          <w:trHeight w:val="225"/>
          <w:jc w:val="center"/>
        </w:trPr>
        <w:tc>
          <w:tcPr>
            <w:tcW w:w="5160"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RSD e REJEITOS</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000000" w:fill="92D050"/>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GRUPO A</w:t>
            </w:r>
          </w:p>
        </w:tc>
        <w:tc>
          <w:tcPr>
            <w:tcW w:w="1720" w:type="dxa"/>
            <w:tcBorders>
              <w:top w:val="nil"/>
              <w:left w:val="nil"/>
              <w:bottom w:val="single" w:sz="4" w:space="0" w:color="auto"/>
              <w:right w:val="single" w:sz="4" w:space="0" w:color="auto"/>
            </w:tcBorders>
            <w:shd w:val="clear" w:color="000000" w:fill="C0504D"/>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 xml:space="preserve">GRUPO B </w:t>
            </w:r>
          </w:p>
        </w:tc>
        <w:tc>
          <w:tcPr>
            <w:tcW w:w="1720" w:type="dxa"/>
            <w:tcBorders>
              <w:top w:val="nil"/>
              <w:left w:val="nil"/>
              <w:bottom w:val="single" w:sz="4" w:space="0" w:color="auto"/>
              <w:right w:val="single" w:sz="4" w:space="0" w:color="auto"/>
            </w:tcBorders>
            <w:shd w:val="clear" w:color="000000" w:fill="00B0F0"/>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GRUPO C</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Ivorá</w:t>
            </w:r>
            <w:proofErr w:type="spellEnd"/>
          </w:p>
        </w:tc>
        <w:tc>
          <w:tcPr>
            <w:tcW w:w="1720" w:type="dxa"/>
            <w:tcBorders>
              <w:top w:val="nil"/>
              <w:left w:val="nil"/>
              <w:bottom w:val="single" w:sz="4" w:space="0" w:color="auto"/>
              <w:right w:val="single" w:sz="4" w:space="0" w:color="auto"/>
            </w:tcBorders>
            <w:shd w:val="clear" w:color="auto" w:fill="auto"/>
            <w:vAlign w:val="center"/>
            <w:hideMark/>
          </w:tcPr>
          <w:p w:rsidR="001472A3" w:rsidRPr="00ED3378" w:rsidRDefault="001472A3" w:rsidP="001472A3">
            <w:pPr>
              <w:spacing w:before="0" w:line="240" w:lineRule="auto"/>
              <w:jc w:val="left"/>
              <w:rPr>
                <w:rFonts w:ascii="Calibri" w:eastAsia="Times New Roman" w:hAnsi="Calibri" w:cs="Calibri"/>
                <w:sz w:val="16"/>
                <w:szCs w:val="16"/>
                <w:lang w:eastAsia="pt-BR"/>
              </w:rPr>
            </w:pPr>
            <w:r w:rsidRPr="00ED3378">
              <w:rPr>
                <w:rFonts w:ascii="Calibri" w:eastAsia="Times New Roman" w:hAnsi="Calibri" w:cs="Calibri"/>
                <w:sz w:val="16"/>
                <w:szCs w:val="16"/>
                <w:lang w:eastAsia="pt-BR"/>
              </w:rPr>
              <w:t>Agudo</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Jaguari</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Capão do Cipó</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Jari</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Dilermando de Aguiar</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Nova Esperança do Sul</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5C499A" w:rsidP="001472A3">
            <w:pPr>
              <w:spacing w:before="0" w:line="240" w:lineRule="auto"/>
              <w:jc w:val="left"/>
              <w:rPr>
                <w:rFonts w:ascii="Calibri" w:eastAsia="Times New Roman" w:hAnsi="Calibri" w:cs="Calibri"/>
                <w:color w:val="000000"/>
                <w:sz w:val="16"/>
                <w:szCs w:val="16"/>
                <w:lang w:eastAsia="pt-BR"/>
              </w:rPr>
            </w:pPr>
            <w:r w:rsidRPr="005C499A">
              <w:rPr>
                <w:rFonts w:ascii="Calibri" w:eastAsia="Times New Roman" w:hAnsi="Calibri" w:cs="Calibri"/>
                <w:b/>
                <w:color w:val="C00000"/>
                <w:sz w:val="16"/>
                <w:szCs w:val="16"/>
                <w:lang w:eastAsia="pt-BR"/>
              </w:rPr>
              <w:t>Dona Francisca</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Nova Palma</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Faxinal do Soturno</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Pedro do Sul</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Formigueiro</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Silveira Martins</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Itaara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Julio de Castilhos</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Mata</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Paraíso do Sul</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Pinhal Grande</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Quevedos</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Restinga Seca</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Francisco de Assis</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xml:space="preserve">São João do </w:t>
            </w:r>
            <w:proofErr w:type="spellStart"/>
            <w:r w:rsidRPr="00FB4D68">
              <w:rPr>
                <w:rFonts w:ascii="Calibri" w:eastAsia="Times New Roman" w:hAnsi="Calibri" w:cs="Calibri"/>
                <w:color w:val="000000"/>
                <w:sz w:val="16"/>
                <w:szCs w:val="16"/>
                <w:lang w:eastAsia="pt-BR"/>
              </w:rPr>
              <w:t>Polêsine</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Martinho da Serra</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Sepé</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Toropi</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Unistalda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bl>
    <w:p w:rsidR="001472A3" w:rsidRDefault="001472A3" w:rsidP="001472A3">
      <w:pPr>
        <w:spacing w:after="240"/>
        <w:ind w:firstLine="708"/>
        <w:rPr>
          <w:rFonts w:ascii="Times New Roman" w:hAnsi="Times New Roman" w:cs="Times New Roman"/>
          <w:sz w:val="24"/>
          <w:szCs w:val="24"/>
        </w:rPr>
      </w:pPr>
    </w:p>
    <w:p w:rsidR="001472A3" w:rsidRDefault="001472A3" w:rsidP="001472A3">
      <w:pPr>
        <w:pStyle w:val="Legenda"/>
        <w:jc w:val="center"/>
        <w:rPr>
          <w:rFonts w:ascii="Times New Roman" w:hAnsi="Times New Roman" w:cs="Times New Roman"/>
          <w:sz w:val="24"/>
          <w:szCs w:val="24"/>
        </w:rPr>
      </w:pPr>
      <w:bookmarkStart w:id="283" w:name="_Toc342657379"/>
      <w:bookmarkStart w:id="284" w:name="_Toc343089138"/>
      <w:r>
        <w:t xml:space="preserve">Quadro </w:t>
      </w:r>
      <w:r w:rsidR="00DB6E0E">
        <w:fldChar w:fldCharType="begin"/>
      </w:r>
      <w:r w:rsidR="00B31E97">
        <w:instrText xml:space="preserve"> SEQ Quadro \* ARABIC </w:instrText>
      </w:r>
      <w:r w:rsidR="00DB6E0E">
        <w:fldChar w:fldCharType="separate"/>
      </w:r>
      <w:r w:rsidR="009C6D0A">
        <w:rPr>
          <w:noProof/>
        </w:rPr>
        <w:t>108</w:t>
      </w:r>
      <w:r w:rsidR="00DB6E0E">
        <w:rPr>
          <w:noProof/>
        </w:rPr>
        <w:fldChar w:fldCharType="end"/>
      </w:r>
      <w:r>
        <w:t xml:space="preserve">: </w:t>
      </w:r>
      <w:r w:rsidRPr="00DA4982">
        <w:t xml:space="preserve">Indicadores ambientais e operacionais - </w:t>
      </w:r>
      <w:r>
        <w:t>RLP e RV.</w:t>
      </w:r>
      <w:bookmarkEnd w:id="283"/>
      <w:bookmarkEnd w:id="284"/>
    </w:p>
    <w:tbl>
      <w:tblPr>
        <w:tblW w:w="5080" w:type="dxa"/>
        <w:jc w:val="center"/>
        <w:tblInd w:w="53" w:type="dxa"/>
        <w:tblCellMar>
          <w:left w:w="70" w:type="dxa"/>
          <w:right w:w="70" w:type="dxa"/>
        </w:tblCellMar>
        <w:tblLook w:val="04A0" w:firstRow="1" w:lastRow="0" w:firstColumn="1" w:lastColumn="0" w:noHBand="0" w:noVBand="1"/>
      </w:tblPr>
      <w:tblGrid>
        <w:gridCol w:w="1680"/>
        <w:gridCol w:w="1680"/>
        <w:gridCol w:w="1720"/>
      </w:tblGrid>
      <w:tr w:rsidR="001472A3" w:rsidRPr="00FB4D68" w:rsidTr="001472A3">
        <w:trPr>
          <w:trHeight w:val="300"/>
          <w:jc w:val="center"/>
        </w:trPr>
        <w:tc>
          <w:tcPr>
            <w:tcW w:w="5080"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RLP e RV</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000000" w:fill="92D050"/>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GRUPO A</w:t>
            </w:r>
          </w:p>
        </w:tc>
        <w:tc>
          <w:tcPr>
            <w:tcW w:w="1680" w:type="dxa"/>
            <w:tcBorders>
              <w:top w:val="nil"/>
              <w:left w:val="nil"/>
              <w:bottom w:val="single" w:sz="4" w:space="0" w:color="auto"/>
              <w:right w:val="single" w:sz="4" w:space="0" w:color="auto"/>
            </w:tcBorders>
            <w:shd w:val="clear" w:color="000000" w:fill="C0504D"/>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 xml:space="preserve">GRUPO B </w:t>
            </w:r>
          </w:p>
        </w:tc>
        <w:tc>
          <w:tcPr>
            <w:tcW w:w="1720" w:type="dxa"/>
            <w:tcBorders>
              <w:top w:val="nil"/>
              <w:left w:val="nil"/>
              <w:bottom w:val="single" w:sz="4" w:space="0" w:color="auto"/>
              <w:right w:val="single" w:sz="4" w:space="0" w:color="auto"/>
            </w:tcBorders>
            <w:shd w:val="clear" w:color="000000" w:fill="00B0F0"/>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GRUPO C</w:t>
            </w:r>
          </w:p>
        </w:tc>
      </w:tr>
      <w:tr w:rsidR="001472A3" w:rsidRPr="00FB4D68" w:rsidTr="001472A3">
        <w:trPr>
          <w:trHeight w:val="300"/>
          <w:jc w:val="center"/>
        </w:trPr>
        <w:tc>
          <w:tcPr>
            <w:tcW w:w="168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Dilermando de Aguiar</w:t>
            </w:r>
          </w:p>
        </w:tc>
        <w:tc>
          <w:tcPr>
            <w:tcW w:w="1680" w:type="dxa"/>
            <w:tcBorders>
              <w:top w:val="nil"/>
              <w:left w:val="nil"/>
              <w:bottom w:val="single" w:sz="4" w:space="0" w:color="auto"/>
              <w:right w:val="single" w:sz="4" w:space="0" w:color="auto"/>
            </w:tcBorders>
            <w:shd w:val="clear" w:color="auto" w:fill="auto"/>
            <w:vAlign w:val="center"/>
            <w:hideMark/>
          </w:tcPr>
          <w:p w:rsidR="001472A3" w:rsidRPr="006B672C" w:rsidRDefault="00ED3378" w:rsidP="001472A3">
            <w:pPr>
              <w:spacing w:before="0" w:line="240" w:lineRule="auto"/>
              <w:jc w:val="left"/>
              <w:rPr>
                <w:rFonts w:ascii="Calibri" w:eastAsia="Times New Roman" w:hAnsi="Calibri" w:cs="Calibri"/>
                <w:b/>
                <w:color w:val="FF0000"/>
                <w:sz w:val="16"/>
                <w:szCs w:val="16"/>
                <w:lang w:eastAsia="pt-BR"/>
              </w:rPr>
            </w:pPr>
            <w:r w:rsidRPr="00ED3378">
              <w:rPr>
                <w:rFonts w:ascii="Calibri" w:eastAsia="Times New Roman" w:hAnsi="Calibri" w:cs="Calibri"/>
                <w:sz w:val="16"/>
                <w:szCs w:val="16"/>
                <w:lang w:eastAsia="pt-BR"/>
              </w:rPr>
              <w:t>Agudo</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Paraíso do Sul</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Jari</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Capão do Cipó</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Julio de Castilhos</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5C499A" w:rsidP="001472A3">
            <w:pPr>
              <w:spacing w:before="0" w:line="240" w:lineRule="auto"/>
              <w:jc w:val="left"/>
              <w:rPr>
                <w:rFonts w:ascii="Calibri" w:eastAsia="Times New Roman" w:hAnsi="Calibri" w:cs="Calibri"/>
                <w:color w:val="000000"/>
                <w:sz w:val="16"/>
                <w:szCs w:val="16"/>
                <w:lang w:eastAsia="pt-BR"/>
              </w:rPr>
            </w:pPr>
            <w:r w:rsidRPr="005C499A">
              <w:rPr>
                <w:rFonts w:ascii="Calibri" w:eastAsia="Times New Roman" w:hAnsi="Calibri" w:cs="Calibri"/>
                <w:b/>
                <w:color w:val="C00000"/>
                <w:sz w:val="16"/>
                <w:szCs w:val="16"/>
                <w:lang w:eastAsia="pt-BR"/>
              </w:rPr>
              <w:t>Dona Francisca</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Nova Palma</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Faxinal do Soturno</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Pinhal Grande</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Formigueiro</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Pedro do Sul</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Itaara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Sepé</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Ivorá</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Jaguari</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Mata</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Nova Esperança do Sul</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Quevedos</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Restinga Seca</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Francisco de Assis</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xml:space="preserve">São João do </w:t>
            </w:r>
            <w:proofErr w:type="spellStart"/>
            <w:r w:rsidRPr="00FB4D68">
              <w:rPr>
                <w:rFonts w:ascii="Calibri" w:eastAsia="Times New Roman" w:hAnsi="Calibri" w:cs="Calibri"/>
                <w:color w:val="000000"/>
                <w:sz w:val="16"/>
                <w:szCs w:val="16"/>
                <w:lang w:eastAsia="pt-BR"/>
              </w:rPr>
              <w:t>Polêsine</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Martinho da Serra</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Silveira Martins</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Toropi</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68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Unistalda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bl>
    <w:p w:rsidR="001472A3" w:rsidRDefault="001472A3" w:rsidP="001472A3">
      <w:pPr>
        <w:spacing w:after="240"/>
        <w:ind w:firstLine="708"/>
        <w:rPr>
          <w:rFonts w:ascii="Times New Roman" w:hAnsi="Times New Roman" w:cs="Times New Roman"/>
          <w:sz w:val="24"/>
          <w:szCs w:val="24"/>
        </w:rPr>
      </w:pPr>
    </w:p>
    <w:p w:rsidR="000F2F30" w:rsidRDefault="000F2F30" w:rsidP="001472A3">
      <w:pPr>
        <w:pStyle w:val="Legenda"/>
        <w:jc w:val="center"/>
      </w:pPr>
    </w:p>
    <w:p w:rsidR="000F2F30" w:rsidRDefault="000F2F30" w:rsidP="001472A3">
      <w:pPr>
        <w:pStyle w:val="Legenda"/>
        <w:jc w:val="center"/>
      </w:pPr>
    </w:p>
    <w:p w:rsidR="001472A3" w:rsidRDefault="001472A3" w:rsidP="001472A3">
      <w:pPr>
        <w:pStyle w:val="Legenda"/>
        <w:jc w:val="center"/>
        <w:rPr>
          <w:rFonts w:ascii="Times New Roman" w:hAnsi="Times New Roman" w:cs="Times New Roman"/>
          <w:sz w:val="24"/>
          <w:szCs w:val="24"/>
        </w:rPr>
      </w:pPr>
      <w:bookmarkStart w:id="285" w:name="_Toc342657380"/>
      <w:bookmarkStart w:id="286" w:name="_Toc343089139"/>
      <w:r>
        <w:t xml:space="preserve">Quadro </w:t>
      </w:r>
      <w:r w:rsidR="00DB6E0E">
        <w:fldChar w:fldCharType="begin"/>
      </w:r>
      <w:r w:rsidR="00B31E97">
        <w:instrText xml:space="preserve"> SEQ Quadro \* ARABIC </w:instrText>
      </w:r>
      <w:r w:rsidR="00DB6E0E">
        <w:fldChar w:fldCharType="separate"/>
      </w:r>
      <w:r w:rsidR="009C6D0A">
        <w:rPr>
          <w:noProof/>
        </w:rPr>
        <w:t>109</w:t>
      </w:r>
      <w:r w:rsidR="00DB6E0E">
        <w:rPr>
          <w:noProof/>
        </w:rPr>
        <w:fldChar w:fldCharType="end"/>
      </w:r>
      <w:r>
        <w:t xml:space="preserve">: </w:t>
      </w:r>
      <w:r w:rsidRPr="001264C9">
        <w:t xml:space="preserve">Indicadores ambientais e operacionais - </w:t>
      </w:r>
      <w:r>
        <w:t>Resíduos com Logística Reversa.</w:t>
      </w:r>
      <w:bookmarkEnd w:id="285"/>
      <w:bookmarkEnd w:id="286"/>
    </w:p>
    <w:tbl>
      <w:tblPr>
        <w:tblW w:w="5160" w:type="dxa"/>
        <w:jc w:val="center"/>
        <w:tblInd w:w="53" w:type="dxa"/>
        <w:tblCellMar>
          <w:left w:w="70" w:type="dxa"/>
          <w:right w:w="70" w:type="dxa"/>
        </w:tblCellMar>
        <w:tblLook w:val="04A0" w:firstRow="1" w:lastRow="0" w:firstColumn="1" w:lastColumn="0" w:noHBand="0" w:noVBand="1"/>
      </w:tblPr>
      <w:tblGrid>
        <w:gridCol w:w="1720"/>
        <w:gridCol w:w="1720"/>
        <w:gridCol w:w="1720"/>
      </w:tblGrid>
      <w:tr w:rsidR="001472A3" w:rsidRPr="00FB4D68" w:rsidTr="001472A3">
        <w:trPr>
          <w:trHeight w:val="300"/>
          <w:jc w:val="center"/>
        </w:trPr>
        <w:tc>
          <w:tcPr>
            <w:tcW w:w="5160"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RESÍDUOS COM LOGÍSTICA REVERSA</w:t>
            </w:r>
          </w:p>
        </w:tc>
      </w:tr>
      <w:tr w:rsidR="001472A3" w:rsidRPr="00FB4D68" w:rsidTr="001472A3">
        <w:trPr>
          <w:trHeight w:val="300"/>
          <w:jc w:val="center"/>
        </w:trPr>
        <w:tc>
          <w:tcPr>
            <w:tcW w:w="1720" w:type="dxa"/>
            <w:tcBorders>
              <w:top w:val="nil"/>
              <w:left w:val="single" w:sz="4" w:space="0" w:color="auto"/>
              <w:bottom w:val="single" w:sz="4" w:space="0" w:color="auto"/>
              <w:right w:val="single" w:sz="4" w:space="0" w:color="auto"/>
            </w:tcBorders>
            <w:shd w:val="clear" w:color="000000" w:fill="92D050"/>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GRUPO A</w:t>
            </w:r>
          </w:p>
        </w:tc>
        <w:tc>
          <w:tcPr>
            <w:tcW w:w="1720" w:type="dxa"/>
            <w:tcBorders>
              <w:top w:val="nil"/>
              <w:left w:val="nil"/>
              <w:bottom w:val="single" w:sz="4" w:space="0" w:color="auto"/>
              <w:right w:val="single" w:sz="4" w:space="0" w:color="auto"/>
            </w:tcBorders>
            <w:shd w:val="clear" w:color="000000" w:fill="C0504D"/>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 xml:space="preserve">GRUPO B </w:t>
            </w:r>
          </w:p>
        </w:tc>
        <w:tc>
          <w:tcPr>
            <w:tcW w:w="1720" w:type="dxa"/>
            <w:tcBorders>
              <w:top w:val="nil"/>
              <w:left w:val="nil"/>
              <w:bottom w:val="single" w:sz="4" w:space="0" w:color="auto"/>
              <w:right w:val="single" w:sz="4" w:space="0" w:color="auto"/>
            </w:tcBorders>
            <w:shd w:val="clear" w:color="000000" w:fill="00B0F0"/>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GRUPO C</w:t>
            </w:r>
          </w:p>
        </w:tc>
      </w:tr>
      <w:tr w:rsidR="001472A3" w:rsidRPr="00FB4D68" w:rsidTr="001472A3">
        <w:trPr>
          <w:trHeight w:val="300"/>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5C499A" w:rsidP="001472A3">
            <w:pPr>
              <w:spacing w:before="0" w:line="240" w:lineRule="auto"/>
              <w:jc w:val="left"/>
              <w:rPr>
                <w:rFonts w:ascii="Calibri" w:eastAsia="Times New Roman" w:hAnsi="Calibri" w:cs="Calibri"/>
                <w:color w:val="000000"/>
                <w:sz w:val="16"/>
                <w:szCs w:val="16"/>
                <w:lang w:eastAsia="pt-BR"/>
              </w:rPr>
            </w:pPr>
            <w:r w:rsidRPr="005C499A">
              <w:rPr>
                <w:rFonts w:ascii="Calibri" w:eastAsia="Times New Roman" w:hAnsi="Calibri" w:cs="Calibri"/>
                <w:b/>
                <w:color w:val="C00000"/>
                <w:sz w:val="16"/>
                <w:szCs w:val="16"/>
                <w:lang w:eastAsia="pt-BR"/>
              </w:rPr>
              <w:t>Dona Francisca</w:t>
            </w:r>
          </w:p>
        </w:tc>
        <w:tc>
          <w:tcPr>
            <w:tcW w:w="1720" w:type="dxa"/>
            <w:tcBorders>
              <w:top w:val="nil"/>
              <w:left w:val="nil"/>
              <w:bottom w:val="single" w:sz="4" w:space="0" w:color="auto"/>
              <w:right w:val="single" w:sz="4" w:space="0" w:color="auto"/>
            </w:tcBorders>
            <w:shd w:val="clear" w:color="auto" w:fill="auto"/>
            <w:vAlign w:val="center"/>
            <w:hideMark/>
          </w:tcPr>
          <w:p w:rsidR="001472A3" w:rsidRPr="006B672C" w:rsidRDefault="00ED3378" w:rsidP="001472A3">
            <w:pPr>
              <w:spacing w:before="0" w:line="240" w:lineRule="auto"/>
              <w:jc w:val="left"/>
              <w:rPr>
                <w:rFonts w:ascii="Calibri" w:eastAsia="Times New Roman" w:hAnsi="Calibri" w:cs="Calibri"/>
                <w:b/>
                <w:color w:val="FF0000"/>
                <w:sz w:val="16"/>
                <w:szCs w:val="16"/>
                <w:lang w:eastAsia="pt-BR"/>
              </w:rPr>
            </w:pPr>
            <w:r w:rsidRPr="00ED3378">
              <w:rPr>
                <w:rFonts w:ascii="Calibri" w:eastAsia="Times New Roman" w:hAnsi="Calibri" w:cs="Calibri"/>
                <w:sz w:val="16"/>
                <w:szCs w:val="16"/>
                <w:lang w:eastAsia="pt-BR"/>
              </w:rPr>
              <w:t>Agudo</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Capão do Cipó</w:t>
            </w:r>
          </w:p>
        </w:tc>
      </w:tr>
      <w:tr w:rsidR="001472A3" w:rsidRPr="00FB4D68" w:rsidTr="001472A3">
        <w:trPr>
          <w:trHeight w:val="300"/>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Jaguari</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Dilermando de Aguiar</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Formigueiro</w:t>
            </w:r>
          </w:p>
        </w:tc>
      </w:tr>
      <w:tr w:rsidR="001472A3" w:rsidRPr="00FB4D68" w:rsidTr="001472A3">
        <w:trPr>
          <w:trHeight w:val="300"/>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Jari</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Faxinal do Soturno</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Itaara</w:t>
            </w:r>
            <w:proofErr w:type="spellEnd"/>
          </w:p>
        </w:tc>
      </w:tr>
      <w:tr w:rsidR="001472A3" w:rsidRPr="00FB4D68" w:rsidTr="001472A3">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Ivorá</w:t>
            </w:r>
            <w:proofErr w:type="spellEnd"/>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Julio de Castilhos</w:t>
            </w:r>
          </w:p>
        </w:tc>
      </w:tr>
      <w:tr w:rsidR="001472A3" w:rsidRPr="00FB4D68" w:rsidTr="001472A3">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Mata</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Pinhal Grande</w:t>
            </w:r>
          </w:p>
        </w:tc>
      </w:tr>
      <w:tr w:rsidR="001472A3" w:rsidRPr="00FB4D68" w:rsidTr="001472A3">
        <w:trPr>
          <w:trHeight w:val="45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Nova Esperança do Sul</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xml:space="preserve">São João do </w:t>
            </w:r>
            <w:proofErr w:type="spellStart"/>
            <w:r w:rsidRPr="00FB4D68">
              <w:rPr>
                <w:rFonts w:ascii="Calibri" w:eastAsia="Times New Roman" w:hAnsi="Calibri" w:cs="Calibri"/>
                <w:color w:val="000000"/>
                <w:sz w:val="16"/>
                <w:szCs w:val="16"/>
                <w:lang w:eastAsia="pt-BR"/>
              </w:rPr>
              <w:t>Polêsine</w:t>
            </w:r>
            <w:proofErr w:type="spellEnd"/>
          </w:p>
        </w:tc>
      </w:tr>
      <w:tr w:rsidR="001472A3" w:rsidRPr="00FB4D68" w:rsidTr="001472A3">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Nova Palma</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Martinho da Serra</w:t>
            </w:r>
          </w:p>
        </w:tc>
      </w:tr>
      <w:tr w:rsidR="001472A3" w:rsidRPr="00FB4D68" w:rsidTr="001472A3">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Paraíso do Sul</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Sepé</w:t>
            </w:r>
          </w:p>
        </w:tc>
      </w:tr>
      <w:tr w:rsidR="001472A3" w:rsidRPr="00FB4D68" w:rsidTr="001472A3">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Quevedos</w:t>
            </w:r>
            <w:proofErr w:type="spellEnd"/>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Toropi</w:t>
            </w:r>
            <w:proofErr w:type="spellEnd"/>
          </w:p>
        </w:tc>
      </w:tr>
      <w:tr w:rsidR="001472A3" w:rsidRPr="00FB4D68" w:rsidTr="001472A3">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Restinga Seca</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Unistalda</w:t>
            </w:r>
            <w:proofErr w:type="spellEnd"/>
          </w:p>
        </w:tc>
      </w:tr>
      <w:tr w:rsidR="001472A3" w:rsidRPr="00FB4D68" w:rsidTr="001472A3">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Francisco de Assis</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Pedro do Sul</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Silveira Martins</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bl>
    <w:p w:rsidR="001472A3" w:rsidRDefault="001472A3" w:rsidP="001472A3">
      <w:pPr>
        <w:spacing w:after="240"/>
        <w:ind w:firstLine="708"/>
        <w:rPr>
          <w:rFonts w:ascii="Times New Roman" w:hAnsi="Times New Roman" w:cs="Times New Roman"/>
          <w:sz w:val="24"/>
          <w:szCs w:val="24"/>
        </w:rPr>
      </w:pPr>
    </w:p>
    <w:p w:rsidR="001472A3" w:rsidRDefault="001472A3" w:rsidP="001472A3">
      <w:pPr>
        <w:pStyle w:val="Legenda"/>
        <w:jc w:val="center"/>
        <w:rPr>
          <w:rFonts w:ascii="Times New Roman" w:hAnsi="Times New Roman" w:cs="Times New Roman"/>
          <w:sz w:val="24"/>
          <w:szCs w:val="24"/>
        </w:rPr>
      </w:pPr>
      <w:bookmarkStart w:id="287" w:name="_Toc342657381"/>
      <w:bookmarkStart w:id="288" w:name="_Toc343089140"/>
      <w:r>
        <w:t xml:space="preserve">Quadro </w:t>
      </w:r>
      <w:r w:rsidR="00DB6E0E">
        <w:fldChar w:fldCharType="begin"/>
      </w:r>
      <w:r w:rsidR="00B31E97">
        <w:instrText xml:space="preserve"> SEQ Quadro \* ARABIC </w:instrText>
      </w:r>
      <w:r w:rsidR="00DB6E0E">
        <w:fldChar w:fldCharType="separate"/>
      </w:r>
      <w:r w:rsidR="009C6D0A">
        <w:rPr>
          <w:noProof/>
        </w:rPr>
        <w:t>110</w:t>
      </w:r>
      <w:r w:rsidR="00DB6E0E">
        <w:rPr>
          <w:noProof/>
        </w:rPr>
        <w:fldChar w:fldCharType="end"/>
      </w:r>
      <w:r>
        <w:t xml:space="preserve">: </w:t>
      </w:r>
      <w:r w:rsidRPr="00A2526A">
        <w:t xml:space="preserve">Indicadores ambientais e operacionais - </w:t>
      </w:r>
      <w:r>
        <w:t>RCC e Resíduos Volumosos.</w:t>
      </w:r>
      <w:bookmarkEnd w:id="287"/>
      <w:bookmarkEnd w:id="288"/>
    </w:p>
    <w:tbl>
      <w:tblPr>
        <w:tblW w:w="5160" w:type="dxa"/>
        <w:jc w:val="center"/>
        <w:tblInd w:w="53" w:type="dxa"/>
        <w:tblCellMar>
          <w:left w:w="70" w:type="dxa"/>
          <w:right w:w="70" w:type="dxa"/>
        </w:tblCellMar>
        <w:tblLook w:val="04A0" w:firstRow="1" w:lastRow="0" w:firstColumn="1" w:lastColumn="0" w:noHBand="0" w:noVBand="1"/>
      </w:tblPr>
      <w:tblGrid>
        <w:gridCol w:w="1720"/>
        <w:gridCol w:w="1720"/>
        <w:gridCol w:w="1720"/>
      </w:tblGrid>
      <w:tr w:rsidR="001472A3" w:rsidRPr="00FB4D68" w:rsidTr="001472A3">
        <w:trPr>
          <w:trHeight w:val="225"/>
          <w:jc w:val="center"/>
        </w:trPr>
        <w:tc>
          <w:tcPr>
            <w:tcW w:w="5160"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RCC e RESÍDUOS VOLUMOSOS</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000000" w:fill="92D050"/>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GRUPO A</w:t>
            </w:r>
          </w:p>
        </w:tc>
        <w:tc>
          <w:tcPr>
            <w:tcW w:w="1720" w:type="dxa"/>
            <w:tcBorders>
              <w:top w:val="nil"/>
              <w:left w:val="nil"/>
              <w:bottom w:val="single" w:sz="4" w:space="0" w:color="auto"/>
              <w:right w:val="single" w:sz="4" w:space="0" w:color="auto"/>
            </w:tcBorders>
            <w:shd w:val="clear" w:color="000000" w:fill="C0504D"/>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 xml:space="preserve">GRUPO B </w:t>
            </w:r>
          </w:p>
        </w:tc>
        <w:tc>
          <w:tcPr>
            <w:tcW w:w="1720" w:type="dxa"/>
            <w:tcBorders>
              <w:top w:val="nil"/>
              <w:left w:val="nil"/>
              <w:bottom w:val="single" w:sz="4" w:space="0" w:color="auto"/>
              <w:right w:val="single" w:sz="4" w:space="0" w:color="auto"/>
            </w:tcBorders>
            <w:shd w:val="clear" w:color="000000" w:fill="00B0F0"/>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GRUPO C</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Jari</w:t>
            </w:r>
          </w:p>
        </w:tc>
        <w:tc>
          <w:tcPr>
            <w:tcW w:w="1720" w:type="dxa"/>
            <w:tcBorders>
              <w:top w:val="nil"/>
              <w:left w:val="nil"/>
              <w:bottom w:val="single" w:sz="4" w:space="0" w:color="auto"/>
              <w:right w:val="single" w:sz="4" w:space="0" w:color="auto"/>
            </w:tcBorders>
            <w:shd w:val="clear" w:color="auto" w:fill="auto"/>
            <w:vAlign w:val="center"/>
            <w:hideMark/>
          </w:tcPr>
          <w:p w:rsidR="001472A3" w:rsidRPr="006B672C" w:rsidRDefault="005C499A" w:rsidP="001472A3">
            <w:pPr>
              <w:spacing w:before="0" w:line="240" w:lineRule="auto"/>
              <w:jc w:val="left"/>
              <w:rPr>
                <w:rFonts w:ascii="Calibri" w:eastAsia="Times New Roman" w:hAnsi="Calibri" w:cs="Calibri"/>
                <w:b/>
                <w:color w:val="FF0000"/>
                <w:sz w:val="16"/>
                <w:szCs w:val="16"/>
                <w:lang w:eastAsia="pt-BR"/>
              </w:rPr>
            </w:pPr>
            <w:r w:rsidRPr="00ED3378">
              <w:rPr>
                <w:rFonts w:ascii="Calibri" w:eastAsia="Times New Roman" w:hAnsi="Calibri" w:cs="Calibri"/>
                <w:sz w:val="16"/>
                <w:szCs w:val="16"/>
                <w:lang w:eastAsia="pt-BR"/>
              </w:rPr>
              <w:t>Agudo</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Nova Palma</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Capão do Cipó</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Paraíso do Sul</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Dilermando de Aguiar</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Quevedos</w:t>
            </w:r>
            <w:proofErr w:type="spellEnd"/>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5C499A" w:rsidRDefault="001472A3" w:rsidP="001472A3">
            <w:pPr>
              <w:spacing w:before="0" w:line="240" w:lineRule="auto"/>
              <w:jc w:val="left"/>
              <w:rPr>
                <w:rFonts w:ascii="Calibri" w:eastAsia="Times New Roman" w:hAnsi="Calibri" w:cs="Calibri"/>
                <w:b/>
                <w:color w:val="C00000"/>
                <w:sz w:val="16"/>
                <w:szCs w:val="16"/>
                <w:lang w:eastAsia="pt-BR"/>
              </w:rPr>
            </w:pPr>
            <w:r w:rsidRPr="005C499A">
              <w:rPr>
                <w:rFonts w:ascii="Calibri" w:eastAsia="Times New Roman" w:hAnsi="Calibri" w:cs="Calibri"/>
                <w:b/>
                <w:color w:val="C00000"/>
                <w:sz w:val="16"/>
                <w:szCs w:val="16"/>
                <w:lang w:eastAsia="pt-BR"/>
              </w:rPr>
              <w:t>Dona Francisca</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Toropi</w:t>
            </w:r>
            <w:proofErr w:type="spellEnd"/>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Faxinal do Soturno</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Formigueiro</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Itaara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Ivorá</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Jaguari</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Julio de Castilhos</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Mata</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Nova Esperança do Sul</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Pinhal Grande</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Restinga Seca</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Francisco de Assis</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xml:space="preserve">São João do </w:t>
            </w:r>
            <w:proofErr w:type="spellStart"/>
            <w:r w:rsidRPr="00FB4D68">
              <w:rPr>
                <w:rFonts w:ascii="Calibri" w:eastAsia="Times New Roman" w:hAnsi="Calibri" w:cs="Calibri"/>
                <w:color w:val="000000"/>
                <w:sz w:val="16"/>
                <w:szCs w:val="16"/>
                <w:lang w:eastAsia="pt-BR"/>
              </w:rPr>
              <w:t>Polêsine</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Martinho da Serra</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Pedro do Sul</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Sepé</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Silveira Martins</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Unistalda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bl>
    <w:p w:rsidR="001472A3" w:rsidRDefault="001472A3" w:rsidP="001472A3">
      <w:pPr>
        <w:spacing w:after="240"/>
        <w:ind w:firstLine="708"/>
        <w:rPr>
          <w:rFonts w:ascii="Times New Roman" w:hAnsi="Times New Roman" w:cs="Times New Roman"/>
          <w:sz w:val="24"/>
          <w:szCs w:val="24"/>
        </w:rPr>
      </w:pPr>
    </w:p>
    <w:p w:rsidR="001472A3" w:rsidRDefault="001472A3" w:rsidP="001472A3">
      <w:pPr>
        <w:pStyle w:val="Legenda"/>
        <w:jc w:val="center"/>
      </w:pPr>
    </w:p>
    <w:p w:rsidR="001472A3" w:rsidRDefault="001472A3" w:rsidP="001472A3">
      <w:pPr>
        <w:pStyle w:val="Legenda"/>
        <w:jc w:val="center"/>
        <w:rPr>
          <w:rFonts w:ascii="Times New Roman" w:hAnsi="Times New Roman" w:cs="Times New Roman"/>
          <w:sz w:val="24"/>
          <w:szCs w:val="24"/>
        </w:rPr>
      </w:pPr>
      <w:bookmarkStart w:id="289" w:name="_Toc342657382"/>
      <w:bookmarkStart w:id="290" w:name="_Toc343089141"/>
      <w:r>
        <w:t xml:space="preserve">Quadro </w:t>
      </w:r>
      <w:r w:rsidR="00DB6E0E">
        <w:fldChar w:fldCharType="begin"/>
      </w:r>
      <w:r w:rsidR="00B31E97">
        <w:instrText xml:space="preserve"> SEQ Quadro \* ARABIC </w:instrText>
      </w:r>
      <w:r w:rsidR="00DB6E0E">
        <w:fldChar w:fldCharType="separate"/>
      </w:r>
      <w:r w:rsidR="009C6D0A">
        <w:rPr>
          <w:noProof/>
        </w:rPr>
        <w:t>111</w:t>
      </w:r>
      <w:r w:rsidR="00DB6E0E">
        <w:rPr>
          <w:noProof/>
        </w:rPr>
        <w:fldChar w:fldCharType="end"/>
      </w:r>
      <w:r>
        <w:t xml:space="preserve">: </w:t>
      </w:r>
      <w:r w:rsidRPr="00150CE9">
        <w:t xml:space="preserve">Indicadores ambientais e operacionais </w:t>
      </w:r>
      <w:r>
        <w:t>–</w:t>
      </w:r>
      <w:r w:rsidRPr="00150CE9">
        <w:t xml:space="preserve"> </w:t>
      </w:r>
      <w:r>
        <w:t>RSS.</w:t>
      </w:r>
      <w:bookmarkEnd w:id="289"/>
      <w:bookmarkEnd w:id="290"/>
    </w:p>
    <w:tbl>
      <w:tblPr>
        <w:tblW w:w="5160" w:type="dxa"/>
        <w:jc w:val="center"/>
        <w:tblInd w:w="53" w:type="dxa"/>
        <w:tblCellMar>
          <w:left w:w="70" w:type="dxa"/>
          <w:right w:w="70" w:type="dxa"/>
        </w:tblCellMar>
        <w:tblLook w:val="04A0" w:firstRow="1" w:lastRow="0" w:firstColumn="1" w:lastColumn="0" w:noHBand="0" w:noVBand="1"/>
      </w:tblPr>
      <w:tblGrid>
        <w:gridCol w:w="1720"/>
        <w:gridCol w:w="1720"/>
        <w:gridCol w:w="1720"/>
      </w:tblGrid>
      <w:tr w:rsidR="001472A3" w:rsidRPr="00FB4D68" w:rsidTr="001472A3">
        <w:trPr>
          <w:trHeight w:val="225"/>
          <w:jc w:val="center"/>
        </w:trPr>
        <w:tc>
          <w:tcPr>
            <w:tcW w:w="5160"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Pr>
                <w:rFonts w:ascii="Calibri" w:eastAsia="Times New Roman" w:hAnsi="Calibri" w:cs="Calibri"/>
                <w:b/>
                <w:bCs/>
                <w:color w:val="000000"/>
                <w:sz w:val="16"/>
                <w:szCs w:val="16"/>
                <w:lang w:eastAsia="pt-BR"/>
              </w:rPr>
              <w:t>RESÍDUOS DA SAÚDE</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000000" w:fill="92D050"/>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GRUPO A</w:t>
            </w:r>
          </w:p>
        </w:tc>
        <w:tc>
          <w:tcPr>
            <w:tcW w:w="1720" w:type="dxa"/>
            <w:tcBorders>
              <w:top w:val="nil"/>
              <w:left w:val="nil"/>
              <w:bottom w:val="single" w:sz="4" w:space="0" w:color="auto"/>
              <w:right w:val="single" w:sz="4" w:space="0" w:color="auto"/>
            </w:tcBorders>
            <w:shd w:val="clear" w:color="000000" w:fill="C0504D"/>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 xml:space="preserve">GRUPO B </w:t>
            </w:r>
          </w:p>
        </w:tc>
        <w:tc>
          <w:tcPr>
            <w:tcW w:w="1720" w:type="dxa"/>
            <w:tcBorders>
              <w:top w:val="nil"/>
              <w:left w:val="nil"/>
              <w:bottom w:val="single" w:sz="4" w:space="0" w:color="auto"/>
              <w:right w:val="single" w:sz="4" w:space="0" w:color="auto"/>
            </w:tcBorders>
            <w:shd w:val="clear" w:color="000000" w:fill="00B0F0"/>
            <w:noWrap/>
            <w:vAlign w:val="bottom"/>
            <w:hideMark/>
          </w:tcPr>
          <w:p w:rsidR="001472A3" w:rsidRPr="00FB4D68" w:rsidRDefault="001472A3" w:rsidP="001472A3">
            <w:pPr>
              <w:spacing w:before="0" w:line="240" w:lineRule="auto"/>
              <w:jc w:val="center"/>
              <w:rPr>
                <w:rFonts w:ascii="Calibri" w:eastAsia="Times New Roman" w:hAnsi="Calibri" w:cs="Calibri"/>
                <w:b/>
                <w:bCs/>
                <w:color w:val="000000"/>
                <w:sz w:val="16"/>
                <w:szCs w:val="16"/>
                <w:lang w:eastAsia="pt-BR"/>
              </w:rPr>
            </w:pPr>
            <w:r w:rsidRPr="00FB4D68">
              <w:rPr>
                <w:rFonts w:ascii="Calibri" w:eastAsia="Times New Roman" w:hAnsi="Calibri" w:cs="Calibri"/>
                <w:b/>
                <w:bCs/>
                <w:color w:val="000000"/>
                <w:sz w:val="16"/>
                <w:szCs w:val="16"/>
                <w:lang w:eastAsia="pt-BR"/>
              </w:rPr>
              <w:t>GRUPO C</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Mata</w:t>
            </w:r>
          </w:p>
        </w:tc>
        <w:tc>
          <w:tcPr>
            <w:tcW w:w="1720" w:type="dxa"/>
            <w:tcBorders>
              <w:top w:val="nil"/>
              <w:left w:val="nil"/>
              <w:bottom w:val="single" w:sz="4" w:space="0" w:color="auto"/>
              <w:right w:val="single" w:sz="4" w:space="0" w:color="auto"/>
            </w:tcBorders>
            <w:shd w:val="clear" w:color="auto" w:fill="auto"/>
            <w:vAlign w:val="center"/>
            <w:hideMark/>
          </w:tcPr>
          <w:p w:rsidR="001472A3" w:rsidRPr="006B672C" w:rsidRDefault="00ED3378" w:rsidP="001472A3">
            <w:pPr>
              <w:spacing w:before="0" w:line="240" w:lineRule="auto"/>
              <w:jc w:val="left"/>
              <w:rPr>
                <w:rFonts w:ascii="Calibri" w:eastAsia="Times New Roman" w:hAnsi="Calibri" w:cs="Calibri"/>
                <w:b/>
                <w:color w:val="FF0000"/>
                <w:sz w:val="16"/>
                <w:szCs w:val="16"/>
                <w:lang w:eastAsia="pt-BR"/>
              </w:rPr>
            </w:pPr>
            <w:r w:rsidRPr="00ED3378">
              <w:rPr>
                <w:rFonts w:ascii="Calibri" w:eastAsia="Times New Roman" w:hAnsi="Calibri" w:cs="Calibri"/>
                <w:sz w:val="16"/>
                <w:szCs w:val="16"/>
                <w:lang w:eastAsia="pt-BR"/>
              </w:rPr>
              <w:t>Agudo</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Capão do Cipó</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Dilermando de Aguiar</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5C499A" w:rsidP="001472A3">
            <w:pPr>
              <w:spacing w:before="0" w:line="240" w:lineRule="auto"/>
              <w:jc w:val="left"/>
              <w:rPr>
                <w:rFonts w:ascii="Calibri" w:eastAsia="Times New Roman" w:hAnsi="Calibri" w:cs="Calibri"/>
                <w:color w:val="000000"/>
                <w:sz w:val="16"/>
                <w:szCs w:val="16"/>
                <w:lang w:eastAsia="pt-BR"/>
              </w:rPr>
            </w:pPr>
            <w:r w:rsidRPr="005C499A">
              <w:rPr>
                <w:rFonts w:ascii="Calibri" w:eastAsia="Times New Roman" w:hAnsi="Calibri" w:cs="Calibri"/>
                <w:b/>
                <w:color w:val="C00000"/>
                <w:sz w:val="16"/>
                <w:szCs w:val="16"/>
                <w:lang w:eastAsia="pt-BR"/>
              </w:rPr>
              <w:t>Dona Francisca</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Faxinal do Soturno</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Formigueiro</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Itaara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Ivorá</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Jaguari</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Jari</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Julio de Castilhos</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Nova Esperança do Sul</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Nova Palma</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Paraíso do Sul</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Pinhal Grande</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Quevedos</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Restinga Seca</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Francisco de Assis</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xml:space="preserve">São João do </w:t>
            </w:r>
            <w:proofErr w:type="spellStart"/>
            <w:r w:rsidRPr="00FB4D68">
              <w:rPr>
                <w:rFonts w:ascii="Calibri" w:eastAsia="Times New Roman" w:hAnsi="Calibri" w:cs="Calibri"/>
                <w:color w:val="000000"/>
                <w:sz w:val="16"/>
                <w:szCs w:val="16"/>
                <w:lang w:eastAsia="pt-BR"/>
              </w:rPr>
              <w:t>Polêsine</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Martinho da Serra</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Pedro do Sul</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São Sepé</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Silveira Martins</w:t>
            </w:r>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Toropi</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r w:rsidR="001472A3" w:rsidRPr="00FB4D68" w:rsidTr="001472A3">
        <w:trPr>
          <w:trHeight w:val="225"/>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c>
          <w:tcPr>
            <w:tcW w:w="1720" w:type="dxa"/>
            <w:tcBorders>
              <w:top w:val="nil"/>
              <w:left w:val="nil"/>
              <w:bottom w:val="single" w:sz="4" w:space="0" w:color="auto"/>
              <w:right w:val="single" w:sz="4" w:space="0" w:color="auto"/>
            </w:tcBorders>
            <w:shd w:val="clear" w:color="auto" w:fill="auto"/>
            <w:vAlign w:val="center"/>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proofErr w:type="spellStart"/>
            <w:r w:rsidRPr="00FB4D68">
              <w:rPr>
                <w:rFonts w:ascii="Calibri" w:eastAsia="Times New Roman" w:hAnsi="Calibri" w:cs="Calibri"/>
                <w:color w:val="000000"/>
                <w:sz w:val="16"/>
                <w:szCs w:val="16"/>
                <w:lang w:eastAsia="pt-BR"/>
              </w:rPr>
              <w:t>Unistalda</w:t>
            </w:r>
            <w:proofErr w:type="spellEnd"/>
          </w:p>
        </w:tc>
        <w:tc>
          <w:tcPr>
            <w:tcW w:w="1720" w:type="dxa"/>
            <w:tcBorders>
              <w:top w:val="nil"/>
              <w:left w:val="nil"/>
              <w:bottom w:val="single" w:sz="4" w:space="0" w:color="auto"/>
              <w:right w:val="single" w:sz="4" w:space="0" w:color="auto"/>
            </w:tcBorders>
            <w:shd w:val="clear" w:color="auto" w:fill="auto"/>
            <w:noWrap/>
            <w:vAlign w:val="bottom"/>
            <w:hideMark/>
          </w:tcPr>
          <w:p w:rsidR="001472A3" w:rsidRPr="00FB4D68" w:rsidRDefault="001472A3" w:rsidP="001472A3">
            <w:pPr>
              <w:spacing w:before="0" w:line="240" w:lineRule="auto"/>
              <w:jc w:val="left"/>
              <w:rPr>
                <w:rFonts w:ascii="Calibri" w:eastAsia="Times New Roman" w:hAnsi="Calibri" w:cs="Calibri"/>
                <w:color w:val="000000"/>
                <w:sz w:val="16"/>
                <w:szCs w:val="16"/>
                <w:lang w:eastAsia="pt-BR"/>
              </w:rPr>
            </w:pPr>
            <w:r w:rsidRPr="00FB4D68">
              <w:rPr>
                <w:rFonts w:ascii="Calibri" w:eastAsia="Times New Roman" w:hAnsi="Calibri" w:cs="Calibri"/>
                <w:color w:val="000000"/>
                <w:sz w:val="16"/>
                <w:szCs w:val="16"/>
                <w:lang w:eastAsia="pt-BR"/>
              </w:rPr>
              <w:t> </w:t>
            </w:r>
          </w:p>
        </w:tc>
      </w:tr>
    </w:tbl>
    <w:p w:rsidR="001472A3" w:rsidRDefault="001472A3" w:rsidP="001472A3">
      <w:pPr>
        <w:spacing w:after="240"/>
        <w:ind w:firstLine="708"/>
        <w:rPr>
          <w:rFonts w:ascii="Times New Roman" w:hAnsi="Times New Roman" w:cs="Times New Roman"/>
          <w:sz w:val="24"/>
          <w:szCs w:val="24"/>
        </w:rPr>
      </w:pPr>
      <w:r>
        <w:rPr>
          <w:rFonts w:ascii="Times New Roman" w:hAnsi="Times New Roman" w:cs="Times New Roman"/>
          <w:sz w:val="24"/>
          <w:szCs w:val="24"/>
        </w:rPr>
        <w:t xml:space="preserve"> </w:t>
      </w:r>
    </w:p>
    <w:p w:rsidR="001472A3" w:rsidRDefault="006B672C" w:rsidP="001472A3">
      <w:pPr>
        <w:spacing w:after="240"/>
        <w:ind w:firstLine="708"/>
        <w:rPr>
          <w:rFonts w:ascii="Times New Roman" w:hAnsi="Times New Roman" w:cs="Times New Roman"/>
          <w:sz w:val="24"/>
          <w:szCs w:val="24"/>
        </w:rPr>
      </w:pPr>
      <w:r>
        <w:rPr>
          <w:rFonts w:ascii="Times New Roman" w:hAnsi="Times New Roman" w:cs="Times New Roman"/>
          <w:sz w:val="24"/>
          <w:szCs w:val="24"/>
        </w:rPr>
        <w:t>I</w:t>
      </w:r>
      <w:r w:rsidR="001472A3">
        <w:rPr>
          <w:rFonts w:ascii="Times New Roman" w:hAnsi="Times New Roman" w:cs="Times New Roman"/>
          <w:sz w:val="24"/>
          <w:szCs w:val="24"/>
        </w:rPr>
        <w:t>ndependente do atual grau de desenvolvimento da gestão dos resíduos sólidos, o município carece de planejamentos universalizados e padronizados que assegurem a gestão sustentável de seus resíduos, seja esta gestão local ou regional. Em vista disto, dentre as ações emergentes a serem implantadas, destacam-se:</w:t>
      </w:r>
    </w:p>
    <w:p w:rsidR="001472A3" w:rsidRPr="00971C4A" w:rsidRDefault="001472A3" w:rsidP="001472A3">
      <w:pPr>
        <w:spacing w:after="240"/>
        <w:ind w:firstLine="708"/>
        <w:rPr>
          <w:rFonts w:ascii="Times New Roman" w:hAnsi="Times New Roman" w:cs="Times New Roman"/>
          <w:sz w:val="16"/>
          <w:szCs w:val="16"/>
        </w:rPr>
      </w:pPr>
      <w:r w:rsidRPr="00971C4A">
        <w:rPr>
          <w:rFonts w:ascii="Times New Roman" w:hAnsi="Times New Roman" w:cs="Times New Roman"/>
          <w:sz w:val="16"/>
          <w:szCs w:val="16"/>
        </w:rPr>
        <w:t xml:space="preserve">* Atenção: ações sublinhadas devem ser planejadas via CI/Centro, pois são de âmbito regional. As demais podem </w:t>
      </w:r>
      <w:proofErr w:type="gramStart"/>
      <w:r w:rsidRPr="00971C4A">
        <w:rPr>
          <w:rFonts w:ascii="Times New Roman" w:hAnsi="Times New Roman" w:cs="Times New Roman"/>
          <w:sz w:val="16"/>
          <w:szCs w:val="16"/>
        </w:rPr>
        <w:t>ser</w:t>
      </w:r>
      <w:proofErr w:type="gramEnd"/>
      <w:r w:rsidRPr="00971C4A">
        <w:rPr>
          <w:rFonts w:ascii="Times New Roman" w:hAnsi="Times New Roman" w:cs="Times New Roman"/>
          <w:sz w:val="16"/>
          <w:szCs w:val="16"/>
        </w:rPr>
        <w:t xml:space="preserve"> planejadas tanto localmente como regionalmente;</w:t>
      </w:r>
    </w:p>
    <w:p w:rsidR="001472A3" w:rsidRPr="00291007" w:rsidRDefault="001472A3" w:rsidP="001472A3">
      <w:pPr>
        <w:spacing w:after="240"/>
        <w:ind w:firstLine="708"/>
        <w:rPr>
          <w:rFonts w:ascii="Times New Roman" w:hAnsi="Times New Roman" w:cs="Times New Roman"/>
          <w:sz w:val="24"/>
          <w:szCs w:val="24"/>
          <w:u w:val="single"/>
        </w:rPr>
      </w:pPr>
      <w:r>
        <w:rPr>
          <w:rFonts w:ascii="Times New Roman" w:hAnsi="Times New Roman" w:cs="Times New Roman"/>
          <w:sz w:val="24"/>
          <w:szCs w:val="24"/>
        </w:rPr>
        <w:t xml:space="preserve"> - </w:t>
      </w:r>
      <w:r w:rsidRPr="00291007">
        <w:rPr>
          <w:rFonts w:ascii="Times New Roman" w:hAnsi="Times New Roman" w:cs="Times New Roman"/>
          <w:sz w:val="24"/>
          <w:szCs w:val="24"/>
          <w:u w:val="single"/>
        </w:rPr>
        <w:t xml:space="preserve">Implantar e </w:t>
      </w:r>
      <w:proofErr w:type="gramStart"/>
      <w:r w:rsidRPr="00291007">
        <w:rPr>
          <w:rFonts w:ascii="Times New Roman" w:hAnsi="Times New Roman" w:cs="Times New Roman"/>
          <w:sz w:val="24"/>
          <w:szCs w:val="24"/>
          <w:u w:val="single"/>
        </w:rPr>
        <w:t>implementar</w:t>
      </w:r>
      <w:proofErr w:type="gramEnd"/>
      <w:r w:rsidRPr="00291007">
        <w:rPr>
          <w:rFonts w:ascii="Times New Roman" w:hAnsi="Times New Roman" w:cs="Times New Roman"/>
          <w:sz w:val="24"/>
          <w:szCs w:val="24"/>
          <w:u w:val="single"/>
        </w:rPr>
        <w:t xml:space="preserve"> um </w:t>
      </w:r>
      <w:proofErr w:type="spellStart"/>
      <w:r w:rsidRPr="00291007">
        <w:rPr>
          <w:rFonts w:ascii="Times New Roman" w:hAnsi="Times New Roman" w:cs="Times New Roman"/>
          <w:sz w:val="24"/>
          <w:szCs w:val="24"/>
          <w:u w:val="single"/>
        </w:rPr>
        <w:t>um</w:t>
      </w:r>
      <w:proofErr w:type="spellEnd"/>
      <w:r w:rsidRPr="00291007">
        <w:rPr>
          <w:rFonts w:ascii="Times New Roman" w:hAnsi="Times New Roman" w:cs="Times New Roman"/>
          <w:sz w:val="24"/>
          <w:szCs w:val="24"/>
          <w:u w:val="single"/>
        </w:rPr>
        <w:t xml:space="preserve"> novo modelo de gestão, mediante a instalação e operação compartilhada de </w:t>
      </w:r>
      <w:proofErr w:type="spellStart"/>
      <w:r w:rsidRPr="00291007">
        <w:rPr>
          <w:rFonts w:ascii="Times New Roman" w:hAnsi="Times New Roman" w:cs="Times New Roman"/>
          <w:sz w:val="24"/>
          <w:szCs w:val="24"/>
          <w:u w:val="single"/>
        </w:rPr>
        <w:t>PEVs</w:t>
      </w:r>
      <w:proofErr w:type="spellEnd"/>
      <w:r w:rsidRPr="00291007">
        <w:rPr>
          <w:rFonts w:ascii="Times New Roman" w:hAnsi="Times New Roman" w:cs="Times New Roman"/>
          <w:sz w:val="24"/>
          <w:szCs w:val="24"/>
          <w:u w:val="single"/>
        </w:rPr>
        <w:t xml:space="preserve"> Centrais e </w:t>
      </w:r>
      <w:proofErr w:type="spellStart"/>
      <w:r w:rsidRPr="00291007">
        <w:rPr>
          <w:rFonts w:ascii="Times New Roman" w:hAnsi="Times New Roman" w:cs="Times New Roman"/>
          <w:sz w:val="24"/>
          <w:szCs w:val="24"/>
          <w:u w:val="single"/>
        </w:rPr>
        <w:t>ATPs</w:t>
      </w:r>
      <w:proofErr w:type="spellEnd"/>
      <w:r w:rsidRPr="00291007">
        <w:rPr>
          <w:rFonts w:ascii="Times New Roman" w:hAnsi="Times New Roman" w:cs="Times New Roman"/>
          <w:sz w:val="24"/>
          <w:szCs w:val="24"/>
          <w:u w:val="single"/>
        </w:rPr>
        <w:t xml:space="preserve"> entre os municípios consorciados;</w:t>
      </w:r>
    </w:p>
    <w:p w:rsidR="001472A3" w:rsidRPr="00DF50C7" w:rsidRDefault="001472A3" w:rsidP="001472A3">
      <w:pPr>
        <w:ind w:left="709"/>
        <w:rPr>
          <w:rFonts w:ascii="Times New Roman" w:hAnsi="Times New Roman" w:cs="Times New Roman"/>
          <w:sz w:val="24"/>
          <w:szCs w:val="24"/>
        </w:rPr>
      </w:pPr>
      <w:r>
        <w:rPr>
          <w:rFonts w:ascii="Times New Roman" w:hAnsi="Times New Roman" w:cs="Times New Roman"/>
          <w:sz w:val="24"/>
          <w:szCs w:val="24"/>
        </w:rPr>
        <w:t xml:space="preserve">*Consultar o </w:t>
      </w:r>
      <w:r w:rsidRPr="00863A45">
        <w:rPr>
          <w:rFonts w:ascii="Times New Roman" w:hAnsi="Times New Roman" w:cs="Times New Roman"/>
          <w:sz w:val="24"/>
          <w:szCs w:val="24"/>
        </w:rPr>
        <w:t xml:space="preserve">capítulo 12 - </w:t>
      </w:r>
      <w:r w:rsidRPr="00863A45">
        <w:rPr>
          <w:rFonts w:ascii="Times New Roman" w:hAnsi="Times New Roman" w:cs="Times New Roman"/>
          <w:i/>
          <w:sz w:val="24"/>
          <w:szCs w:val="24"/>
        </w:rPr>
        <w:t>Programas</w:t>
      </w:r>
      <w:r w:rsidRPr="00863A45">
        <w:rPr>
          <w:i/>
        </w:rPr>
        <w:t xml:space="preserve"> e </w:t>
      </w:r>
      <w:proofErr w:type="gramStart"/>
      <w:r w:rsidRPr="00863A45">
        <w:rPr>
          <w:i/>
        </w:rPr>
        <w:t>ações</w:t>
      </w:r>
      <w: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P</w:t>
      </w:r>
      <w:r w:rsidRPr="00DF50C7">
        <w:rPr>
          <w:rFonts w:ascii="Times New Roman" w:hAnsi="Times New Roman" w:cs="Times New Roman"/>
          <w:sz w:val="24"/>
          <w:szCs w:val="24"/>
        </w:rPr>
        <w:t xml:space="preserve">rograma para o planejamento da implantação de um novo modelo de gestão de resíduos nos municípios consorciados ao CI/Centro mediante a instalação, implementação e operação de pontos de entrega voluntária centrais – </w:t>
      </w:r>
      <w:proofErr w:type="spellStart"/>
      <w:r w:rsidRPr="00DF50C7">
        <w:rPr>
          <w:rFonts w:ascii="Times New Roman" w:hAnsi="Times New Roman" w:cs="Times New Roman"/>
          <w:sz w:val="24"/>
          <w:szCs w:val="24"/>
        </w:rPr>
        <w:t>PEVs</w:t>
      </w:r>
      <w:proofErr w:type="spellEnd"/>
      <w:r w:rsidRPr="00DF50C7">
        <w:rPr>
          <w:rFonts w:ascii="Times New Roman" w:hAnsi="Times New Roman" w:cs="Times New Roman"/>
          <w:sz w:val="24"/>
          <w:szCs w:val="24"/>
        </w:rPr>
        <w:t xml:space="preserve"> Centrais.</w:t>
      </w:r>
    </w:p>
    <w:p w:rsidR="001472A3" w:rsidRPr="00291007" w:rsidRDefault="001472A3" w:rsidP="001472A3">
      <w:pPr>
        <w:ind w:left="708"/>
        <w:rPr>
          <w:rFonts w:ascii="Times New Roman" w:hAnsi="Times New Roman" w:cs="Times New Roman"/>
          <w:sz w:val="24"/>
          <w:szCs w:val="24"/>
          <w:u w:val="single"/>
        </w:rPr>
      </w:pPr>
      <w:r w:rsidRPr="00291007">
        <w:rPr>
          <w:rFonts w:ascii="Times New Roman" w:hAnsi="Times New Roman" w:cs="Times New Roman"/>
          <w:sz w:val="24"/>
          <w:szCs w:val="24"/>
          <w:u w:val="single"/>
        </w:rPr>
        <w:t xml:space="preserve">- Implantar e </w:t>
      </w:r>
      <w:proofErr w:type="gramStart"/>
      <w:r w:rsidRPr="00291007">
        <w:rPr>
          <w:rFonts w:ascii="Times New Roman" w:hAnsi="Times New Roman" w:cs="Times New Roman"/>
          <w:sz w:val="24"/>
          <w:szCs w:val="24"/>
          <w:u w:val="single"/>
        </w:rPr>
        <w:t>implementar</w:t>
      </w:r>
      <w:proofErr w:type="gramEnd"/>
      <w:r w:rsidRPr="00291007">
        <w:rPr>
          <w:rFonts w:ascii="Times New Roman" w:hAnsi="Times New Roman" w:cs="Times New Roman"/>
          <w:sz w:val="24"/>
          <w:szCs w:val="24"/>
          <w:u w:val="single"/>
        </w:rPr>
        <w:t xml:space="preserve"> de um Programa de Coleta Seletiva, compartilhado com os municípios consorciados, visando a atuação de catadores de </w:t>
      </w:r>
      <w:r w:rsidR="00767EA4">
        <w:rPr>
          <w:rFonts w:ascii="Times New Roman" w:hAnsi="Times New Roman" w:cs="Times New Roman"/>
          <w:sz w:val="24"/>
          <w:szCs w:val="24"/>
          <w:u w:val="single"/>
        </w:rPr>
        <w:t>resíduos</w:t>
      </w:r>
      <w:r w:rsidRPr="00291007">
        <w:rPr>
          <w:rFonts w:ascii="Times New Roman" w:hAnsi="Times New Roman" w:cs="Times New Roman"/>
          <w:sz w:val="24"/>
          <w:szCs w:val="24"/>
          <w:u w:val="single"/>
        </w:rPr>
        <w:t xml:space="preserve"> reutilizáveis e recicláveis devidamente institucionalizados em cooperativas;</w:t>
      </w:r>
    </w:p>
    <w:p w:rsidR="001472A3" w:rsidRDefault="001472A3" w:rsidP="001472A3">
      <w:pPr>
        <w:ind w:left="708"/>
        <w:rPr>
          <w:rFonts w:ascii="Times New Roman" w:hAnsi="Times New Roman" w:cs="Times New Roman"/>
          <w:sz w:val="24"/>
          <w:szCs w:val="24"/>
        </w:rPr>
      </w:pPr>
      <w:r>
        <w:rPr>
          <w:rFonts w:ascii="Times New Roman" w:hAnsi="Times New Roman" w:cs="Times New Roman"/>
          <w:sz w:val="24"/>
          <w:szCs w:val="24"/>
        </w:rPr>
        <w:t>*</w:t>
      </w:r>
      <w:r w:rsidRPr="00863A45">
        <w:rPr>
          <w:rFonts w:ascii="Times New Roman" w:hAnsi="Times New Roman" w:cs="Times New Roman"/>
          <w:sz w:val="24"/>
          <w:szCs w:val="24"/>
        </w:rPr>
        <w:t xml:space="preserve"> </w:t>
      </w:r>
      <w:r>
        <w:rPr>
          <w:rFonts w:ascii="Times New Roman" w:hAnsi="Times New Roman" w:cs="Times New Roman"/>
          <w:sz w:val="24"/>
          <w:szCs w:val="24"/>
        </w:rPr>
        <w:t xml:space="preserve">Consultar o </w:t>
      </w:r>
      <w:r w:rsidRPr="00863A45">
        <w:rPr>
          <w:rFonts w:ascii="Times New Roman" w:hAnsi="Times New Roman" w:cs="Times New Roman"/>
          <w:sz w:val="24"/>
          <w:szCs w:val="24"/>
        </w:rPr>
        <w:t xml:space="preserve">capítulo 12 - </w:t>
      </w:r>
      <w:r w:rsidRPr="00863A45">
        <w:rPr>
          <w:rFonts w:ascii="Times New Roman" w:hAnsi="Times New Roman" w:cs="Times New Roman"/>
          <w:i/>
          <w:sz w:val="24"/>
          <w:szCs w:val="24"/>
        </w:rPr>
        <w:t>Programas</w:t>
      </w:r>
      <w:r w:rsidRPr="00863A45">
        <w:rPr>
          <w:i/>
        </w:rPr>
        <w:t xml:space="preserve"> e ações</w:t>
      </w:r>
      <w:r>
        <w:rPr>
          <w:rFonts w:ascii="Times New Roman" w:hAnsi="Times New Roman" w:cs="Times New Roman"/>
          <w:sz w:val="24"/>
          <w:szCs w:val="24"/>
        </w:rPr>
        <w:t>: “P</w:t>
      </w:r>
      <w:r w:rsidRPr="00CD2A91">
        <w:rPr>
          <w:rFonts w:ascii="Times New Roman" w:hAnsi="Times New Roman" w:cs="Times New Roman"/>
          <w:sz w:val="24"/>
          <w:szCs w:val="24"/>
        </w:rPr>
        <w:t xml:space="preserve">rograma para o planejamento da implantação de programas de coleta seletiva nos municípios consorciados ao CI/Centro mediante a operação de catadores de </w:t>
      </w:r>
      <w:r w:rsidR="00767EA4">
        <w:rPr>
          <w:rFonts w:ascii="Times New Roman" w:hAnsi="Times New Roman" w:cs="Times New Roman"/>
          <w:sz w:val="24"/>
          <w:szCs w:val="24"/>
        </w:rPr>
        <w:t>resíduos</w:t>
      </w:r>
      <w:r w:rsidRPr="00CD2A91">
        <w:rPr>
          <w:rFonts w:ascii="Times New Roman" w:hAnsi="Times New Roman" w:cs="Times New Roman"/>
          <w:sz w:val="24"/>
          <w:szCs w:val="24"/>
        </w:rPr>
        <w:t xml:space="preserve"> reutilizáveis e recicláveis”</w:t>
      </w:r>
      <w:r>
        <w:rPr>
          <w:rFonts w:ascii="Times New Roman" w:hAnsi="Times New Roman" w:cs="Times New Roman"/>
          <w:sz w:val="24"/>
          <w:szCs w:val="24"/>
        </w:rPr>
        <w:t xml:space="preserve">. </w:t>
      </w:r>
    </w:p>
    <w:p w:rsidR="001472A3" w:rsidRDefault="001472A3" w:rsidP="001472A3">
      <w:pPr>
        <w:ind w:left="708"/>
        <w:rPr>
          <w:rFonts w:ascii="Times New Roman" w:hAnsi="Times New Roman" w:cs="Times New Roman"/>
          <w:sz w:val="24"/>
          <w:szCs w:val="24"/>
        </w:rPr>
      </w:pPr>
      <w:r>
        <w:rPr>
          <w:rFonts w:ascii="Times New Roman" w:hAnsi="Times New Roman" w:cs="Times New Roman"/>
          <w:sz w:val="24"/>
          <w:szCs w:val="24"/>
        </w:rPr>
        <w:t xml:space="preserve">- Organizar os catadores informais de </w:t>
      </w:r>
      <w:r w:rsidR="00767EA4">
        <w:rPr>
          <w:rFonts w:ascii="Times New Roman" w:hAnsi="Times New Roman" w:cs="Times New Roman"/>
          <w:sz w:val="24"/>
          <w:szCs w:val="24"/>
        </w:rPr>
        <w:t>resíduos</w:t>
      </w:r>
      <w:r>
        <w:rPr>
          <w:rFonts w:ascii="Times New Roman" w:hAnsi="Times New Roman" w:cs="Times New Roman"/>
          <w:sz w:val="24"/>
          <w:szCs w:val="24"/>
        </w:rPr>
        <w:t xml:space="preserve"> reutilizáveis e recicláveis em cooperativas;</w:t>
      </w:r>
    </w:p>
    <w:p w:rsidR="001472A3" w:rsidRDefault="001472A3" w:rsidP="001472A3">
      <w:pPr>
        <w:ind w:left="708"/>
        <w:rPr>
          <w:rFonts w:ascii="Times New Roman" w:hAnsi="Times New Roman" w:cs="Times New Roman"/>
          <w:sz w:val="24"/>
          <w:szCs w:val="24"/>
        </w:rPr>
      </w:pPr>
      <w:r>
        <w:rPr>
          <w:rFonts w:ascii="Times New Roman" w:hAnsi="Times New Roman" w:cs="Times New Roman"/>
          <w:sz w:val="24"/>
          <w:szCs w:val="24"/>
        </w:rPr>
        <w:t xml:space="preserve">- Planejar e aumentar a capacidade de beneficiamento e valorização dos resíduos úmidos, secos, inertes, dentre outros; </w:t>
      </w:r>
    </w:p>
    <w:p w:rsidR="001472A3" w:rsidRPr="00291007" w:rsidRDefault="001472A3" w:rsidP="001472A3">
      <w:pPr>
        <w:ind w:left="708"/>
        <w:rPr>
          <w:rFonts w:ascii="Times New Roman" w:hAnsi="Times New Roman" w:cs="Times New Roman"/>
          <w:sz w:val="24"/>
          <w:szCs w:val="24"/>
          <w:u w:val="single"/>
        </w:rPr>
      </w:pPr>
      <w:r w:rsidRPr="00291007">
        <w:rPr>
          <w:rFonts w:ascii="Times New Roman" w:hAnsi="Times New Roman" w:cs="Times New Roman"/>
          <w:sz w:val="24"/>
          <w:szCs w:val="24"/>
          <w:u w:val="single"/>
        </w:rPr>
        <w:t>- Selecionar em conjunto com os entes consorciados a instalação de modelos tecnológicos sustentáveis para o tratamento e destinação final dos resíduos sólidos na região centro do estado do Rio Grande do Sul que prevejam o beneficiamento e valorização dos resíduos sólidos;</w:t>
      </w:r>
    </w:p>
    <w:p w:rsidR="001472A3" w:rsidRDefault="001472A3" w:rsidP="001472A3">
      <w:pPr>
        <w:ind w:left="708"/>
        <w:rPr>
          <w:rFonts w:ascii="Times New Roman" w:hAnsi="Times New Roman" w:cs="Times New Roman"/>
          <w:sz w:val="24"/>
          <w:szCs w:val="24"/>
        </w:rPr>
      </w:pPr>
      <w:r>
        <w:rPr>
          <w:rFonts w:ascii="Times New Roman" w:hAnsi="Times New Roman" w:cs="Times New Roman"/>
          <w:sz w:val="24"/>
          <w:szCs w:val="24"/>
        </w:rPr>
        <w:t xml:space="preserve">*Consultar </w:t>
      </w:r>
      <w:r w:rsidRPr="00863A45">
        <w:rPr>
          <w:rFonts w:ascii="Times New Roman" w:hAnsi="Times New Roman" w:cs="Times New Roman"/>
          <w:sz w:val="24"/>
          <w:szCs w:val="24"/>
        </w:rPr>
        <w:t xml:space="preserve">o capítulo </w:t>
      </w:r>
      <w:r>
        <w:rPr>
          <w:rFonts w:ascii="Times New Roman" w:hAnsi="Times New Roman" w:cs="Times New Roman"/>
          <w:sz w:val="24"/>
          <w:szCs w:val="24"/>
        </w:rPr>
        <w:t>9 -</w:t>
      </w:r>
      <w:r w:rsidRPr="00E57227">
        <w:t xml:space="preserve"> </w:t>
      </w:r>
      <w:r w:rsidRPr="00863A45">
        <w:rPr>
          <w:rFonts w:ascii="Times New Roman" w:hAnsi="Times New Roman" w:cs="Times New Roman"/>
          <w:i/>
          <w:sz w:val="24"/>
          <w:szCs w:val="24"/>
        </w:rPr>
        <w:t>Indicação de tecnologias sustentáveis para a gestão dos resíduos sólidos</w:t>
      </w:r>
      <w:r>
        <w:rPr>
          <w:rFonts w:ascii="Times New Roman" w:hAnsi="Times New Roman" w:cs="Times New Roman"/>
          <w:sz w:val="24"/>
          <w:szCs w:val="24"/>
        </w:rPr>
        <w:t>;</w:t>
      </w:r>
    </w:p>
    <w:p w:rsidR="001472A3" w:rsidRPr="00291007" w:rsidRDefault="001472A3" w:rsidP="001472A3">
      <w:pPr>
        <w:ind w:left="708"/>
        <w:rPr>
          <w:rFonts w:ascii="Times New Roman" w:hAnsi="Times New Roman" w:cs="Times New Roman"/>
          <w:sz w:val="24"/>
          <w:szCs w:val="24"/>
          <w:u w:val="single"/>
        </w:rPr>
      </w:pPr>
      <w:r w:rsidRPr="00291007">
        <w:rPr>
          <w:rFonts w:ascii="Times New Roman" w:hAnsi="Times New Roman" w:cs="Times New Roman"/>
          <w:sz w:val="24"/>
          <w:szCs w:val="24"/>
          <w:u w:val="single"/>
        </w:rPr>
        <w:t>- Selecionar em conjunto com os entes consorciados áreas propícias à instalação de modelos tecnológicos sustentáveis para o tratamento e destinação final dos resíduos sólidos na região centro do estado do Rio Grande do Sul;</w:t>
      </w:r>
    </w:p>
    <w:p w:rsidR="001472A3" w:rsidRPr="00863A45" w:rsidRDefault="001472A3" w:rsidP="001472A3">
      <w:pPr>
        <w:ind w:left="708"/>
        <w:rPr>
          <w:rFonts w:ascii="Times New Roman" w:hAnsi="Times New Roman" w:cs="Times New Roman"/>
          <w:i/>
          <w:sz w:val="24"/>
          <w:szCs w:val="24"/>
        </w:rPr>
      </w:pPr>
      <w:r>
        <w:rPr>
          <w:rFonts w:ascii="Times New Roman" w:hAnsi="Times New Roman" w:cs="Times New Roman"/>
          <w:sz w:val="24"/>
          <w:szCs w:val="24"/>
        </w:rPr>
        <w:t xml:space="preserve">*Consultar </w:t>
      </w:r>
      <w:r w:rsidRPr="00863A45">
        <w:rPr>
          <w:rFonts w:ascii="Times New Roman" w:hAnsi="Times New Roman" w:cs="Times New Roman"/>
          <w:sz w:val="24"/>
          <w:szCs w:val="24"/>
        </w:rPr>
        <w:t xml:space="preserve">o capítulo </w:t>
      </w:r>
      <w:r>
        <w:rPr>
          <w:rFonts w:ascii="Times New Roman" w:hAnsi="Times New Roman" w:cs="Times New Roman"/>
          <w:sz w:val="24"/>
          <w:szCs w:val="24"/>
        </w:rPr>
        <w:t xml:space="preserve">10 </w:t>
      </w:r>
      <w:r w:rsidRPr="00863A45">
        <w:rPr>
          <w:rFonts w:ascii="Times New Roman" w:hAnsi="Times New Roman" w:cs="Times New Roman"/>
          <w:i/>
          <w:sz w:val="24"/>
          <w:szCs w:val="24"/>
        </w:rPr>
        <w:t xml:space="preserve">- Indicação de territórios favoráveis para a instalação de tecnologias sustentáveis; </w:t>
      </w:r>
    </w:p>
    <w:p w:rsidR="001472A3" w:rsidRDefault="001472A3" w:rsidP="001472A3">
      <w:pPr>
        <w:ind w:left="708"/>
        <w:rPr>
          <w:rFonts w:ascii="Times New Roman" w:hAnsi="Times New Roman" w:cs="Times New Roman"/>
          <w:sz w:val="24"/>
          <w:szCs w:val="24"/>
        </w:rPr>
      </w:pPr>
      <w:r>
        <w:rPr>
          <w:rFonts w:ascii="Times New Roman" w:hAnsi="Times New Roman" w:cs="Times New Roman"/>
          <w:sz w:val="24"/>
          <w:szCs w:val="24"/>
        </w:rPr>
        <w:t xml:space="preserve">- Planejar e articular o encaminhamento dos resíduos sólidos </w:t>
      </w:r>
      <w:proofErr w:type="gramStart"/>
      <w:r>
        <w:rPr>
          <w:rFonts w:ascii="Times New Roman" w:hAnsi="Times New Roman" w:cs="Times New Roman"/>
          <w:sz w:val="24"/>
          <w:szCs w:val="24"/>
        </w:rPr>
        <w:t>à</w:t>
      </w:r>
      <w:proofErr w:type="gramEnd"/>
      <w:r>
        <w:rPr>
          <w:rFonts w:ascii="Times New Roman" w:hAnsi="Times New Roman" w:cs="Times New Roman"/>
          <w:sz w:val="24"/>
          <w:szCs w:val="24"/>
        </w:rPr>
        <w:t xml:space="preserve"> empreendimentos que efetuam o tratamento/destinação final, localizados preferencialmente à um distância de até 30km do local de geração;</w:t>
      </w:r>
    </w:p>
    <w:p w:rsidR="001472A3" w:rsidRDefault="001472A3" w:rsidP="001472A3">
      <w:pPr>
        <w:ind w:left="708"/>
        <w:rPr>
          <w:rFonts w:ascii="Times New Roman" w:hAnsi="Times New Roman" w:cs="Times New Roman"/>
          <w:sz w:val="24"/>
          <w:szCs w:val="24"/>
        </w:rPr>
      </w:pPr>
      <w:r>
        <w:rPr>
          <w:rFonts w:ascii="Times New Roman" w:hAnsi="Times New Roman" w:cs="Times New Roman"/>
          <w:sz w:val="24"/>
          <w:szCs w:val="24"/>
        </w:rPr>
        <w:t>- Selar áreas de lixão e bota fora e planejar a recuperação destas áreas;</w:t>
      </w:r>
    </w:p>
    <w:p w:rsidR="001472A3" w:rsidRDefault="001472A3" w:rsidP="001472A3">
      <w:pPr>
        <w:ind w:left="708"/>
        <w:rPr>
          <w:rFonts w:ascii="Times New Roman" w:hAnsi="Times New Roman" w:cs="Times New Roman"/>
          <w:sz w:val="24"/>
          <w:szCs w:val="24"/>
        </w:rPr>
      </w:pPr>
      <w:r>
        <w:rPr>
          <w:rFonts w:ascii="Times New Roman" w:hAnsi="Times New Roman" w:cs="Times New Roman"/>
          <w:sz w:val="24"/>
          <w:szCs w:val="24"/>
        </w:rPr>
        <w:t>- Regularizar as áreas irregulares que atualmente são utilizadas para a disposição final de resíduos ou selecionar novas áreas, devidamente licenciadas para esta operação;</w:t>
      </w:r>
    </w:p>
    <w:p w:rsidR="001472A3" w:rsidRPr="00291007" w:rsidRDefault="001472A3" w:rsidP="001472A3">
      <w:pPr>
        <w:ind w:left="708"/>
        <w:rPr>
          <w:rFonts w:ascii="Times New Roman" w:hAnsi="Times New Roman" w:cs="Times New Roman"/>
          <w:sz w:val="24"/>
          <w:szCs w:val="24"/>
          <w:u w:val="single"/>
        </w:rPr>
      </w:pPr>
      <w:r w:rsidRPr="00291007">
        <w:rPr>
          <w:rFonts w:ascii="Times New Roman" w:hAnsi="Times New Roman" w:cs="Times New Roman"/>
          <w:sz w:val="24"/>
          <w:szCs w:val="24"/>
          <w:u w:val="single"/>
        </w:rPr>
        <w:t xml:space="preserve">- Estabelecer acordos setoriais junto aos entes envolvidos na responsabilidade compartilhada visando à expansão ou implantação do sistema de logística reversa a todos os resíduos abrangidos no processo, de preferência com a atuação de catadores de </w:t>
      </w:r>
      <w:r w:rsidR="00767EA4">
        <w:rPr>
          <w:rFonts w:ascii="Times New Roman" w:hAnsi="Times New Roman" w:cs="Times New Roman"/>
          <w:sz w:val="24"/>
          <w:szCs w:val="24"/>
          <w:u w:val="single"/>
        </w:rPr>
        <w:t>resíduos</w:t>
      </w:r>
      <w:r w:rsidRPr="00291007">
        <w:rPr>
          <w:rFonts w:ascii="Times New Roman" w:hAnsi="Times New Roman" w:cs="Times New Roman"/>
          <w:sz w:val="24"/>
          <w:szCs w:val="24"/>
          <w:u w:val="single"/>
        </w:rPr>
        <w:t xml:space="preserve"> reutilizáveis e recicláveis;</w:t>
      </w:r>
    </w:p>
    <w:p w:rsidR="001472A3" w:rsidRDefault="001472A3" w:rsidP="001472A3">
      <w:pPr>
        <w:ind w:left="708"/>
        <w:rPr>
          <w:rFonts w:ascii="Times New Roman" w:hAnsi="Times New Roman" w:cs="Times New Roman"/>
          <w:sz w:val="24"/>
          <w:szCs w:val="24"/>
        </w:rPr>
      </w:pPr>
      <w:r>
        <w:rPr>
          <w:rFonts w:ascii="Times New Roman" w:hAnsi="Times New Roman" w:cs="Times New Roman"/>
          <w:sz w:val="24"/>
          <w:szCs w:val="24"/>
        </w:rPr>
        <w:t xml:space="preserve">- Prever que os entes envolvidos na responsabilidade compartilhada remunerem devidamente aqueles municípios atualmente </w:t>
      </w:r>
      <w:proofErr w:type="gramStart"/>
      <w:r>
        <w:rPr>
          <w:rFonts w:ascii="Times New Roman" w:hAnsi="Times New Roman" w:cs="Times New Roman"/>
          <w:sz w:val="24"/>
          <w:szCs w:val="24"/>
        </w:rPr>
        <w:t>operam</w:t>
      </w:r>
      <w:proofErr w:type="gramEnd"/>
      <w:r>
        <w:rPr>
          <w:rFonts w:ascii="Times New Roman" w:hAnsi="Times New Roman" w:cs="Times New Roman"/>
          <w:sz w:val="24"/>
          <w:szCs w:val="24"/>
        </w:rPr>
        <w:t xml:space="preserve"> no sistema de logística reversa;</w:t>
      </w:r>
    </w:p>
    <w:p w:rsidR="001472A3" w:rsidRPr="00291007" w:rsidRDefault="001472A3" w:rsidP="001472A3">
      <w:pPr>
        <w:ind w:left="708"/>
        <w:rPr>
          <w:rFonts w:ascii="Times New Roman" w:hAnsi="Times New Roman" w:cs="Times New Roman"/>
          <w:sz w:val="24"/>
          <w:szCs w:val="24"/>
          <w:u w:val="single"/>
        </w:rPr>
      </w:pPr>
      <w:r w:rsidRPr="00291007">
        <w:rPr>
          <w:rFonts w:ascii="Times New Roman" w:hAnsi="Times New Roman" w:cs="Times New Roman"/>
          <w:sz w:val="24"/>
          <w:szCs w:val="24"/>
          <w:u w:val="single"/>
        </w:rPr>
        <w:t xml:space="preserve">- Estruturar a obrigatoriedade de Planos de Gerenciamento de Resíduos por parte dos geradores classificados na Lei 12.305/2010 como responsáveis pela gestão da parcela de resíduos gerada, </w:t>
      </w:r>
      <w:proofErr w:type="gramStart"/>
      <w:r w:rsidRPr="00291007">
        <w:rPr>
          <w:rFonts w:ascii="Times New Roman" w:hAnsi="Times New Roman" w:cs="Times New Roman"/>
          <w:sz w:val="24"/>
          <w:szCs w:val="24"/>
          <w:u w:val="single"/>
        </w:rPr>
        <w:t>sejam</w:t>
      </w:r>
      <w:proofErr w:type="gramEnd"/>
      <w:r w:rsidRPr="00291007">
        <w:rPr>
          <w:rFonts w:ascii="Times New Roman" w:hAnsi="Times New Roman" w:cs="Times New Roman"/>
          <w:sz w:val="24"/>
          <w:szCs w:val="24"/>
          <w:u w:val="single"/>
        </w:rPr>
        <w:t xml:space="preserve"> estes geradores públicos ou privados;</w:t>
      </w:r>
    </w:p>
    <w:p w:rsidR="001472A3" w:rsidRPr="00291007" w:rsidRDefault="001472A3" w:rsidP="001472A3">
      <w:pPr>
        <w:ind w:left="708"/>
        <w:rPr>
          <w:rFonts w:ascii="Times New Roman" w:hAnsi="Times New Roman" w:cs="Times New Roman"/>
          <w:sz w:val="24"/>
          <w:szCs w:val="24"/>
          <w:u w:val="single"/>
        </w:rPr>
      </w:pPr>
      <w:r w:rsidRPr="00291007">
        <w:rPr>
          <w:rFonts w:ascii="Times New Roman" w:hAnsi="Times New Roman" w:cs="Times New Roman"/>
          <w:sz w:val="24"/>
          <w:szCs w:val="24"/>
          <w:u w:val="single"/>
        </w:rPr>
        <w:t>- Estabelecer “Planos Integrados de Gerenciamento de Resíduos da Construção Civil”</w:t>
      </w:r>
    </w:p>
    <w:p w:rsidR="001472A3" w:rsidRPr="00291007" w:rsidRDefault="001472A3" w:rsidP="001472A3">
      <w:pPr>
        <w:ind w:left="708"/>
        <w:rPr>
          <w:rFonts w:ascii="Times New Roman" w:hAnsi="Times New Roman" w:cs="Times New Roman"/>
          <w:sz w:val="24"/>
          <w:szCs w:val="24"/>
          <w:u w:val="single"/>
        </w:rPr>
      </w:pPr>
      <w:r w:rsidRPr="00291007">
        <w:rPr>
          <w:rFonts w:ascii="Times New Roman" w:hAnsi="Times New Roman" w:cs="Times New Roman"/>
          <w:sz w:val="24"/>
          <w:szCs w:val="24"/>
          <w:u w:val="single"/>
        </w:rPr>
        <w:t>- Estabelecer “Programas Municipais de Gerenciamento de Resíduos da Construção Civil”;</w:t>
      </w:r>
    </w:p>
    <w:p w:rsidR="001472A3" w:rsidRDefault="001472A3" w:rsidP="001472A3">
      <w:pPr>
        <w:ind w:left="708"/>
        <w:rPr>
          <w:rFonts w:ascii="Times New Roman" w:hAnsi="Times New Roman" w:cs="Times New Roman"/>
          <w:sz w:val="24"/>
          <w:szCs w:val="24"/>
        </w:rPr>
      </w:pPr>
      <w:r>
        <w:rPr>
          <w:rFonts w:ascii="Times New Roman" w:hAnsi="Times New Roman" w:cs="Times New Roman"/>
          <w:sz w:val="24"/>
          <w:szCs w:val="24"/>
        </w:rPr>
        <w:t xml:space="preserve">- Prover recursos diversos para o mapeamento da gestão dos RSM, RSASP, RST, ROC, RSI, RSC, viabilizando a posterior atribuição de indicadores ambientais a estes </w:t>
      </w:r>
      <w:r w:rsidR="00767EA4">
        <w:rPr>
          <w:rFonts w:ascii="Times New Roman" w:hAnsi="Times New Roman" w:cs="Times New Roman"/>
          <w:sz w:val="24"/>
          <w:szCs w:val="24"/>
        </w:rPr>
        <w:t>resíduos</w:t>
      </w:r>
      <w:r>
        <w:rPr>
          <w:rFonts w:ascii="Times New Roman" w:hAnsi="Times New Roman" w:cs="Times New Roman"/>
          <w:sz w:val="24"/>
          <w:szCs w:val="24"/>
        </w:rPr>
        <w:t>;</w:t>
      </w:r>
    </w:p>
    <w:p w:rsidR="001472A3" w:rsidRPr="00291007" w:rsidRDefault="001472A3" w:rsidP="001472A3">
      <w:pPr>
        <w:ind w:left="708"/>
        <w:rPr>
          <w:rFonts w:ascii="Times New Roman" w:hAnsi="Times New Roman" w:cs="Times New Roman"/>
          <w:b/>
          <w:sz w:val="24"/>
          <w:szCs w:val="24"/>
          <w:u w:val="single"/>
        </w:rPr>
      </w:pPr>
      <w:r w:rsidRPr="00291007">
        <w:rPr>
          <w:rFonts w:ascii="Times New Roman" w:hAnsi="Times New Roman" w:cs="Times New Roman"/>
          <w:b/>
          <w:sz w:val="24"/>
          <w:szCs w:val="24"/>
          <w:u w:val="single"/>
        </w:rPr>
        <w:t xml:space="preserve">- Prover recursos administrativos, técnicos, financeiros e humanos, visando o atendimento </w:t>
      </w:r>
      <w:proofErr w:type="gramStart"/>
      <w:r w:rsidRPr="00291007">
        <w:rPr>
          <w:rFonts w:ascii="Times New Roman" w:hAnsi="Times New Roman" w:cs="Times New Roman"/>
          <w:b/>
          <w:sz w:val="24"/>
          <w:szCs w:val="24"/>
          <w:u w:val="single"/>
        </w:rPr>
        <w:t>à</w:t>
      </w:r>
      <w:proofErr w:type="gramEnd"/>
      <w:r w:rsidRPr="00291007">
        <w:rPr>
          <w:rFonts w:ascii="Times New Roman" w:hAnsi="Times New Roman" w:cs="Times New Roman"/>
          <w:b/>
          <w:sz w:val="24"/>
          <w:szCs w:val="24"/>
          <w:u w:val="single"/>
        </w:rPr>
        <w:t xml:space="preserve"> todas as Diretrizes previstas neste PRGIRS e consequente aprimoramento da gestão dos resíduos sólidos;</w:t>
      </w:r>
    </w:p>
    <w:p w:rsidR="001472A3" w:rsidRDefault="001472A3" w:rsidP="001472A3">
      <w:pPr>
        <w:ind w:left="708"/>
        <w:rPr>
          <w:rFonts w:ascii="Times New Roman" w:hAnsi="Times New Roman" w:cs="Times New Roman"/>
          <w:sz w:val="24"/>
          <w:szCs w:val="24"/>
        </w:rPr>
      </w:pPr>
      <w:r>
        <w:rPr>
          <w:rFonts w:ascii="Times New Roman" w:hAnsi="Times New Roman" w:cs="Times New Roman"/>
          <w:sz w:val="24"/>
          <w:szCs w:val="24"/>
        </w:rPr>
        <w:t xml:space="preserve">*Consultar </w:t>
      </w:r>
      <w:r w:rsidRPr="00863A45">
        <w:rPr>
          <w:rFonts w:ascii="Times New Roman" w:hAnsi="Times New Roman" w:cs="Times New Roman"/>
          <w:sz w:val="24"/>
          <w:szCs w:val="24"/>
        </w:rPr>
        <w:t xml:space="preserve">o capítulo - </w:t>
      </w:r>
      <w:r w:rsidRPr="00863A45">
        <w:rPr>
          <w:i/>
        </w:rPr>
        <w:t>D</w:t>
      </w:r>
      <w:r w:rsidRPr="00863A45">
        <w:rPr>
          <w:rFonts w:ascii="Times New Roman" w:hAnsi="Times New Roman" w:cs="Times New Roman"/>
          <w:i/>
          <w:sz w:val="24"/>
          <w:szCs w:val="24"/>
        </w:rPr>
        <w:t xml:space="preserve">iretrizes relativas </w:t>
      </w:r>
      <w:proofErr w:type="gramStart"/>
      <w:r w:rsidRPr="00863A45">
        <w:rPr>
          <w:rFonts w:ascii="Times New Roman" w:hAnsi="Times New Roman" w:cs="Times New Roman"/>
          <w:i/>
          <w:sz w:val="24"/>
          <w:szCs w:val="24"/>
        </w:rPr>
        <w:t>a</w:t>
      </w:r>
      <w:proofErr w:type="gramEnd"/>
      <w:r w:rsidRPr="00863A45">
        <w:rPr>
          <w:rFonts w:ascii="Times New Roman" w:hAnsi="Times New Roman" w:cs="Times New Roman"/>
          <w:i/>
          <w:sz w:val="24"/>
          <w:szCs w:val="24"/>
        </w:rPr>
        <w:t xml:space="preserve"> gestão dos resíduos sólidos</w:t>
      </w:r>
      <w:r>
        <w:rPr>
          <w:rFonts w:ascii="Times New Roman" w:hAnsi="Times New Roman" w:cs="Times New Roman"/>
          <w:sz w:val="24"/>
          <w:szCs w:val="24"/>
        </w:rPr>
        <w:t>;</w:t>
      </w:r>
    </w:p>
    <w:p w:rsidR="001472A3" w:rsidRDefault="001472A3" w:rsidP="001472A3">
      <w:pPr>
        <w:ind w:left="708"/>
        <w:rPr>
          <w:rFonts w:ascii="Times New Roman" w:hAnsi="Times New Roman" w:cs="Times New Roman"/>
          <w:sz w:val="24"/>
          <w:szCs w:val="24"/>
        </w:rPr>
      </w:pPr>
      <w:r>
        <w:rPr>
          <w:rFonts w:ascii="Times New Roman" w:hAnsi="Times New Roman" w:cs="Times New Roman"/>
          <w:sz w:val="24"/>
          <w:szCs w:val="24"/>
        </w:rPr>
        <w:t>- Prover recursos diversos para a execução de outras ações de menor teor, previstas neste PRGIRS.</w:t>
      </w:r>
    </w:p>
    <w:p w:rsidR="000F2F30" w:rsidRDefault="000F2F30" w:rsidP="001472A3">
      <w:pPr>
        <w:ind w:left="708"/>
        <w:rPr>
          <w:rFonts w:ascii="Times New Roman" w:hAnsi="Times New Roman" w:cs="Times New Roman"/>
          <w:sz w:val="24"/>
          <w:szCs w:val="24"/>
        </w:rPr>
      </w:pPr>
    </w:p>
    <w:p w:rsidR="000F2F30" w:rsidRDefault="000F2F30" w:rsidP="001472A3">
      <w:pPr>
        <w:ind w:left="708"/>
        <w:rPr>
          <w:rFonts w:ascii="Times New Roman" w:hAnsi="Times New Roman" w:cs="Times New Roman"/>
          <w:sz w:val="24"/>
          <w:szCs w:val="24"/>
        </w:rPr>
      </w:pPr>
    </w:p>
    <w:p w:rsidR="000F2F30" w:rsidRDefault="000F2F30" w:rsidP="001472A3">
      <w:pPr>
        <w:ind w:left="708"/>
        <w:rPr>
          <w:rFonts w:ascii="Times New Roman" w:hAnsi="Times New Roman" w:cs="Times New Roman"/>
          <w:sz w:val="24"/>
          <w:szCs w:val="24"/>
        </w:rPr>
      </w:pPr>
    </w:p>
    <w:p w:rsidR="000F2F30" w:rsidRDefault="000F2F30" w:rsidP="001472A3">
      <w:pPr>
        <w:ind w:left="708"/>
        <w:rPr>
          <w:rFonts w:ascii="Times New Roman" w:hAnsi="Times New Roman" w:cs="Times New Roman"/>
          <w:sz w:val="24"/>
          <w:szCs w:val="24"/>
        </w:rPr>
      </w:pPr>
    </w:p>
    <w:p w:rsidR="000F2F30" w:rsidRDefault="000F2F30" w:rsidP="001472A3">
      <w:pPr>
        <w:ind w:left="708"/>
        <w:rPr>
          <w:rFonts w:ascii="Times New Roman" w:hAnsi="Times New Roman" w:cs="Times New Roman"/>
          <w:sz w:val="24"/>
          <w:szCs w:val="24"/>
        </w:rPr>
      </w:pPr>
    </w:p>
    <w:p w:rsidR="000F2F30" w:rsidRDefault="000F2F30" w:rsidP="001472A3">
      <w:pPr>
        <w:ind w:left="708"/>
        <w:rPr>
          <w:rFonts w:ascii="Times New Roman" w:hAnsi="Times New Roman" w:cs="Times New Roman"/>
          <w:sz w:val="24"/>
          <w:szCs w:val="24"/>
        </w:rPr>
      </w:pPr>
    </w:p>
    <w:p w:rsidR="000F2F30" w:rsidRDefault="000F2F30" w:rsidP="001472A3">
      <w:pPr>
        <w:ind w:left="708"/>
        <w:rPr>
          <w:rFonts w:ascii="Times New Roman" w:hAnsi="Times New Roman" w:cs="Times New Roman"/>
          <w:sz w:val="24"/>
          <w:szCs w:val="24"/>
        </w:rPr>
      </w:pPr>
    </w:p>
    <w:p w:rsidR="000F2F30" w:rsidRDefault="000F2F30" w:rsidP="001472A3">
      <w:pPr>
        <w:ind w:left="708"/>
        <w:rPr>
          <w:rFonts w:ascii="Times New Roman" w:hAnsi="Times New Roman" w:cs="Times New Roman"/>
          <w:sz w:val="24"/>
          <w:szCs w:val="24"/>
        </w:rPr>
      </w:pPr>
    </w:p>
    <w:p w:rsidR="006B672C" w:rsidRDefault="006B672C" w:rsidP="001472A3">
      <w:pPr>
        <w:pStyle w:val="Ttulo1"/>
      </w:pPr>
    </w:p>
    <w:p w:rsidR="006B672C" w:rsidRDefault="006B672C" w:rsidP="006B672C"/>
    <w:p w:rsidR="006B672C" w:rsidRDefault="006B672C" w:rsidP="006B672C"/>
    <w:p w:rsidR="006B672C" w:rsidRDefault="006B672C" w:rsidP="006B672C"/>
    <w:p w:rsidR="006B672C" w:rsidRDefault="006B672C" w:rsidP="006B672C"/>
    <w:p w:rsidR="006B672C" w:rsidRDefault="006B672C" w:rsidP="006B672C"/>
    <w:p w:rsidR="006B672C" w:rsidRDefault="006B672C" w:rsidP="006B672C"/>
    <w:p w:rsidR="006B672C" w:rsidRPr="006B672C" w:rsidRDefault="006B672C" w:rsidP="006B672C"/>
    <w:p w:rsidR="001472A3" w:rsidRDefault="001472A3" w:rsidP="001472A3">
      <w:pPr>
        <w:pStyle w:val="Ttulo1"/>
      </w:pPr>
      <w:bookmarkStart w:id="291" w:name="_Toc343009926"/>
      <w:r>
        <w:t>2</w:t>
      </w:r>
      <w:r w:rsidR="002A061B">
        <w:t>1</w:t>
      </w:r>
      <w:r>
        <w:t xml:space="preserve"> CUSTOS ASSOCIADOS À GESTÃO DOS RESÍDUOS SÓLIDOS</w:t>
      </w:r>
      <w:bookmarkEnd w:id="291"/>
    </w:p>
    <w:p w:rsidR="001472A3" w:rsidRPr="00B503CA" w:rsidRDefault="001472A3" w:rsidP="001472A3">
      <w:pPr>
        <w:spacing w:after="240"/>
        <w:ind w:firstLine="360"/>
        <w:rPr>
          <w:rFonts w:ascii="Times New Roman" w:hAnsi="Times New Roman" w:cs="Times New Roman"/>
          <w:color w:val="000000"/>
          <w:sz w:val="24"/>
          <w:szCs w:val="24"/>
        </w:rPr>
      </w:pPr>
      <w:r w:rsidRPr="00B503CA">
        <w:rPr>
          <w:rFonts w:ascii="Times New Roman" w:hAnsi="Times New Roman" w:cs="Times New Roman"/>
          <w:color w:val="000000"/>
          <w:sz w:val="24"/>
          <w:szCs w:val="24"/>
        </w:rPr>
        <w:t xml:space="preserve">A eficácia, universalização e sustentabilidade do sistema de gestão dos serviços de limpeza urbana e manejo de resíduos sólidos requer o dimensionamento adequado dos custos necessários à efetivação destes serviços.  </w:t>
      </w:r>
    </w:p>
    <w:p w:rsidR="001472A3" w:rsidRPr="00B503CA" w:rsidRDefault="001472A3" w:rsidP="001472A3">
      <w:pPr>
        <w:spacing w:after="240"/>
        <w:ind w:firstLine="360"/>
        <w:rPr>
          <w:rFonts w:ascii="Times New Roman" w:hAnsi="Times New Roman" w:cs="Times New Roman"/>
          <w:color w:val="000000"/>
          <w:sz w:val="24"/>
          <w:szCs w:val="24"/>
        </w:rPr>
      </w:pPr>
      <w:r w:rsidRPr="00B503CA">
        <w:rPr>
          <w:rFonts w:ascii="Times New Roman" w:hAnsi="Times New Roman" w:cs="Times New Roman"/>
          <w:sz w:val="24"/>
          <w:szCs w:val="24"/>
        </w:rPr>
        <w:t>Segundo o artigo 29º da Lei Federal de Saneamento Básico, o</w:t>
      </w:r>
      <w:r w:rsidRPr="00B503CA">
        <w:rPr>
          <w:rFonts w:ascii="Times New Roman" w:hAnsi="Times New Roman" w:cs="Times New Roman"/>
          <w:color w:val="000000"/>
          <w:sz w:val="24"/>
          <w:szCs w:val="24"/>
        </w:rPr>
        <w:t xml:space="preserve">s serviços públicos de limpeza urbana e manejo de resíduos sólidos urbanos terão a sustentabilidade econômico-financeira assegurada, sempre que possível, mediante remuneração pela cobrança dos serviços aos usuários, mediante taxas ou tarifas e outros preços públicos, em conformidade com o regime de prestação do serviço ou de suas atividades. Estabelece ainda que poderão ser adotados subsídios tarifários e não tarifários para os usuários e localidades que não tenham capacidade de pagamento ou escala econômica suficiente para cobrir o custo integral dos serviços e que, quando da instituição das tarifas, preços públicos e taxas para os serviços de saneamento básico, devem ser </w:t>
      </w:r>
      <w:proofErr w:type="gramStart"/>
      <w:r w:rsidRPr="00B503CA">
        <w:rPr>
          <w:rFonts w:ascii="Times New Roman" w:hAnsi="Times New Roman" w:cs="Times New Roman"/>
          <w:color w:val="000000"/>
          <w:sz w:val="24"/>
          <w:szCs w:val="24"/>
        </w:rPr>
        <w:t>observadas</w:t>
      </w:r>
      <w:proofErr w:type="gramEnd"/>
      <w:r w:rsidRPr="00B503CA">
        <w:rPr>
          <w:rFonts w:ascii="Times New Roman" w:hAnsi="Times New Roman" w:cs="Times New Roman"/>
          <w:color w:val="000000"/>
          <w:sz w:val="24"/>
          <w:szCs w:val="24"/>
        </w:rPr>
        <w:t xml:space="preserve"> as seguintes diretrizes: </w:t>
      </w:r>
    </w:p>
    <w:p w:rsidR="001472A3" w:rsidRPr="00B503CA" w:rsidRDefault="001472A3" w:rsidP="001472A3">
      <w:pPr>
        <w:pStyle w:val="texto1"/>
        <w:spacing w:after="240" w:afterAutospacing="0" w:line="360" w:lineRule="auto"/>
        <w:ind w:left="1416"/>
        <w:jc w:val="both"/>
        <w:rPr>
          <w:color w:val="000000"/>
        </w:rPr>
      </w:pPr>
      <w:r w:rsidRPr="00B503CA">
        <w:rPr>
          <w:color w:val="000000"/>
        </w:rPr>
        <w:t>I - prioridade para atendimento das funções essenciais relacionadas à saúde pública;</w:t>
      </w:r>
    </w:p>
    <w:p w:rsidR="001472A3" w:rsidRPr="00B503CA" w:rsidRDefault="001472A3" w:rsidP="001472A3">
      <w:pPr>
        <w:pStyle w:val="texto1"/>
        <w:spacing w:after="240" w:afterAutospacing="0" w:line="360" w:lineRule="auto"/>
        <w:ind w:left="1416"/>
        <w:jc w:val="both"/>
        <w:rPr>
          <w:color w:val="000000"/>
        </w:rPr>
      </w:pPr>
      <w:r w:rsidRPr="00B503CA">
        <w:rPr>
          <w:color w:val="000000"/>
        </w:rPr>
        <w:t>II - ampliação do acesso dos cidadãos e localidades de baixa renda aos serviços;</w:t>
      </w:r>
    </w:p>
    <w:p w:rsidR="001472A3" w:rsidRPr="00B503CA" w:rsidRDefault="001472A3" w:rsidP="001472A3">
      <w:pPr>
        <w:pStyle w:val="texto1"/>
        <w:spacing w:after="240" w:afterAutospacing="0" w:line="360" w:lineRule="auto"/>
        <w:ind w:left="1416"/>
        <w:jc w:val="both"/>
        <w:rPr>
          <w:color w:val="000000"/>
        </w:rPr>
      </w:pPr>
      <w:r w:rsidRPr="00B503CA">
        <w:rPr>
          <w:color w:val="000000"/>
        </w:rPr>
        <w:t>III - geração dos recursos necessários para realização dos investimentos, objetivando o cumprimento das metas e objetivos do serviço;</w:t>
      </w:r>
    </w:p>
    <w:p w:rsidR="001472A3" w:rsidRPr="00B503CA" w:rsidRDefault="001472A3" w:rsidP="001472A3">
      <w:pPr>
        <w:pStyle w:val="texto1"/>
        <w:spacing w:after="240" w:afterAutospacing="0" w:line="360" w:lineRule="auto"/>
        <w:ind w:left="830" w:firstLine="586"/>
        <w:jc w:val="both"/>
        <w:rPr>
          <w:color w:val="000000"/>
        </w:rPr>
      </w:pPr>
      <w:r w:rsidRPr="00B503CA">
        <w:rPr>
          <w:color w:val="000000"/>
        </w:rPr>
        <w:t>IV - inibição do consumo supérfluo e do desperdício de recursos;</w:t>
      </w:r>
    </w:p>
    <w:p w:rsidR="001472A3" w:rsidRPr="00B503CA" w:rsidRDefault="001472A3" w:rsidP="001472A3">
      <w:pPr>
        <w:pStyle w:val="texto1"/>
        <w:spacing w:after="240" w:afterAutospacing="0" w:line="360" w:lineRule="auto"/>
        <w:ind w:left="1416"/>
        <w:jc w:val="both"/>
        <w:rPr>
          <w:color w:val="000000"/>
        </w:rPr>
      </w:pPr>
      <w:r w:rsidRPr="00B503CA">
        <w:rPr>
          <w:color w:val="000000"/>
        </w:rPr>
        <w:t>V - recuperação dos custos incorridos na prestação do serviço, em regime de eficiência;</w:t>
      </w:r>
    </w:p>
    <w:p w:rsidR="001472A3" w:rsidRPr="00B503CA" w:rsidRDefault="001472A3" w:rsidP="001472A3">
      <w:pPr>
        <w:pStyle w:val="texto1"/>
        <w:spacing w:after="240" w:afterAutospacing="0" w:line="360" w:lineRule="auto"/>
        <w:ind w:left="1416"/>
        <w:jc w:val="both"/>
        <w:rPr>
          <w:color w:val="000000"/>
        </w:rPr>
      </w:pPr>
      <w:r w:rsidRPr="00B503CA">
        <w:rPr>
          <w:color w:val="000000"/>
        </w:rPr>
        <w:t>VI - remuneração adequada do capital investido pelos prestadores dos serviços;</w:t>
      </w:r>
    </w:p>
    <w:p w:rsidR="001472A3" w:rsidRPr="00B503CA" w:rsidRDefault="001472A3" w:rsidP="001472A3">
      <w:pPr>
        <w:pStyle w:val="texto1"/>
        <w:spacing w:after="240" w:afterAutospacing="0" w:line="360" w:lineRule="auto"/>
        <w:ind w:left="1416"/>
        <w:jc w:val="both"/>
        <w:rPr>
          <w:color w:val="000000"/>
        </w:rPr>
      </w:pPr>
      <w:r w:rsidRPr="00B503CA">
        <w:rPr>
          <w:color w:val="000000"/>
        </w:rPr>
        <w:t>VII - estímulo ao uso de tecnologias modernas e eficientes, compatíveis com os níveis exigidos de qualidade, continuidade e segurança na prestação dos serviços;</w:t>
      </w:r>
    </w:p>
    <w:p w:rsidR="001472A3" w:rsidRPr="00B503CA" w:rsidRDefault="001472A3" w:rsidP="001472A3">
      <w:pPr>
        <w:pStyle w:val="texto1"/>
        <w:spacing w:after="240" w:afterAutospacing="0" w:line="360" w:lineRule="auto"/>
        <w:ind w:left="830" w:firstLine="586"/>
        <w:jc w:val="both"/>
        <w:rPr>
          <w:color w:val="000000"/>
        </w:rPr>
      </w:pPr>
      <w:r w:rsidRPr="00B503CA">
        <w:rPr>
          <w:color w:val="000000"/>
        </w:rPr>
        <w:t>VIII - incentivo à eficiência dos prestadores dos serviços.</w:t>
      </w:r>
    </w:p>
    <w:p w:rsidR="001472A3" w:rsidRPr="00B503CA" w:rsidRDefault="001472A3" w:rsidP="001472A3">
      <w:pPr>
        <w:pStyle w:val="texto1"/>
        <w:spacing w:after="240" w:afterAutospacing="0" w:line="360" w:lineRule="auto"/>
        <w:ind w:firstLine="708"/>
        <w:jc w:val="both"/>
        <w:rPr>
          <w:color w:val="000000"/>
        </w:rPr>
      </w:pPr>
      <w:r w:rsidRPr="00B503CA">
        <w:rPr>
          <w:color w:val="000000"/>
        </w:rPr>
        <w:t>Atualmente, div</w:t>
      </w:r>
      <w:r w:rsidR="006631D5">
        <w:rPr>
          <w:color w:val="000000"/>
        </w:rPr>
        <w:t>ersos municípios brasileiro</w:t>
      </w:r>
      <w:r w:rsidRPr="00B503CA">
        <w:rPr>
          <w:color w:val="000000"/>
        </w:rPr>
        <w:t>s cobram de seus contribuintes taxas, tarifas e regulações que não cobrem as despesas despendidas pelo poder público, acarretando na não universalização e efetividade dos serviços de limpeza urbana e manejo de resíduos sólidos. Esta situação evidencia a necessidade urgente do estabelecimento de uma gestão de custos, bem como da cobrança de taxas apropriadas as realidades locais, que subsidiem a recuperação dos custos despendidos nos serviços. No entanto, o gerenciamento financeiro demanda um estudo detalhado de todas as frentes contempladas na gestão dos resíduos sólidos.</w:t>
      </w:r>
    </w:p>
    <w:p w:rsidR="001472A3" w:rsidRPr="00B503CA" w:rsidRDefault="001472A3" w:rsidP="001472A3">
      <w:pPr>
        <w:pStyle w:val="Default"/>
        <w:spacing w:line="360" w:lineRule="auto"/>
        <w:ind w:firstLine="360"/>
        <w:rPr>
          <w:rFonts w:ascii="Times New Roman" w:hAnsi="Times New Roman" w:cs="Times New Roman"/>
        </w:rPr>
      </w:pPr>
      <w:r w:rsidRPr="00B503CA">
        <w:rPr>
          <w:rFonts w:ascii="Times New Roman" w:hAnsi="Times New Roman" w:cs="Times New Roman"/>
        </w:rPr>
        <w:t>O “Manual para implantação de sistema de apropriação e recuperação de custos dos consórcios prioritários de resíduos sólidos”, publicado pelo Ministério do Meio Ambiente e Secretaria de Recursos Hídricos e Ambiente Urbano, trás diversos</w:t>
      </w:r>
      <w:proofErr w:type="gramStart"/>
      <w:r w:rsidRPr="00B503CA">
        <w:rPr>
          <w:rFonts w:ascii="Times New Roman" w:hAnsi="Times New Roman" w:cs="Times New Roman"/>
        </w:rPr>
        <w:t xml:space="preserve">  </w:t>
      </w:r>
      <w:proofErr w:type="gramEnd"/>
      <w:r w:rsidRPr="00B503CA">
        <w:rPr>
          <w:rFonts w:ascii="Times New Roman" w:hAnsi="Times New Roman" w:cs="Times New Roman"/>
        </w:rPr>
        <w:t>modelos relativos à esta gestão, indicando que o gerenciamento satisfatório dos custos despendidos nos serviços relacionados à limpeza urbana e manejo de resíduos, envolve uma malha complexa de variáveis diretamente correlacionadas, que deve ser criteriosamente estuda</w:t>
      </w:r>
      <w:r w:rsidR="006631D5">
        <w:rPr>
          <w:rFonts w:ascii="Times New Roman" w:hAnsi="Times New Roman" w:cs="Times New Roman"/>
        </w:rPr>
        <w:t>da e avaliada por todo</w:t>
      </w:r>
      <w:r w:rsidRPr="00B503CA">
        <w:rPr>
          <w:rFonts w:ascii="Times New Roman" w:hAnsi="Times New Roman" w:cs="Times New Roman"/>
        </w:rPr>
        <w:t xml:space="preserve">s </w:t>
      </w:r>
      <w:r w:rsidR="006631D5">
        <w:rPr>
          <w:rFonts w:ascii="Times New Roman" w:hAnsi="Times New Roman" w:cs="Times New Roman"/>
        </w:rPr>
        <w:t>os municípios</w:t>
      </w:r>
      <w:r w:rsidRPr="00B503CA">
        <w:rPr>
          <w:rFonts w:ascii="Times New Roman" w:hAnsi="Times New Roman" w:cs="Times New Roman"/>
        </w:rPr>
        <w:t xml:space="preserve">. As variáveis contempladas no sistema de gestão de custos são: </w:t>
      </w:r>
    </w:p>
    <w:p w:rsidR="001472A3" w:rsidRPr="00B503CA" w:rsidRDefault="001472A3" w:rsidP="000B38FE">
      <w:pPr>
        <w:pStyle w:val="Default"/>
        <w:numPr>
          <w:ilvl w:val="0"/>
          <w:numId w:val="35"/>
        </w:numPr>
        <w:spacing w:after="240" w:line="360" w:lineRule="auto"/>
        <w:rPr>
          <w:rFonts w:ascii="Times New Roman" w:hAnsi="Times New Roman" w:cs="Times New Roman"/>
        </w:rPr>
      </w:pPr>
      <w:r w:rsidRPr="00B503CA">
        <w:rPr>
          <w:rFonts w:ascii="Times New Roman" w:hAnsi="Times New Roman" w:cs="Times New Roman"/>
        </w:rPr>
        <w:t xml:space="preserve">Gastos – custos, despesas, investimentos – pagamento ou compromisso de pagamento ou entrega de ativos, normalmente dinheiro. </w:t>
      </w:r>
      <w:proofErr w:type="gramStart"/>
      <w:r w:rsidRPr="00B503CA">
        <w:rPr>
          <w:rFonts w:ascii="Times New Roman" w:hAnsi="Times New Roman" w:cs="Times New Roman"/>
        </w:rPr>
        <w:t>Se aplica</w:t>
      </w:r>
      <w:proofErr w:type="gramEnd"/>
      <w:r w:rsidRPr="00B503CA">
        <w:rPr>
          <w:rFonts w:ascii="Times New Roman" w:hAnsi="Times New Roman" w:cs="Times New Roman"/>
        </w:rPr>
        <w:t xml:space="preserve"> a bens ou serviços, tais como:  </w:t>
      </w:r>
    </w:p>
    <w:p w:rsidR="001472A3" w:rsidRPr="00B503CA" w:rsidRDefault="001472A3" w:rsidP="001472A3">
      <w:pPr>
        <w:pStyle w:val="Default"/>
        <w:spacing w:after="240" w:line="360" w:lineRule="auto"/>
        <w:ind w:left="1416"/>
        <w:rPr>
          <w:rFonts w:ascii="Times New Roman" w:hAnsi="Times New Roman" w:cs="Times New Roman"/>
        </w:rPr>
      </w:pPr>
      <w:proofErr w:type="gramStart"/>
      <w:r w:rsidRPr="00B503CA">
        <w:rPr>
          <w:rFonts w:ascii="Times New Roman" w:hAnsi="Times New Roman" w:cs="Times New Roman"/>
        </w:rPr>
        <w:t>a.</w:t>
      </w:r>
      <w:proofErr w:type="gramEnd"/>
      <w:r w:rsidRPr="00B503CA">
        <w:rPr>
          <w:rFonts w:ascii="Times New Roman" w:hAnsi="Times New Roman" w:cs="Times New Roman"/>
        </w:rPr>
        <w:t xml:space="preserve"> recursos humanos; </w:t>
      </w:r>
    </w:p>
    <w:p w:rsidR="001472A3" w:rsidRPr="00B503CA" w:rsidRDefault="001472A3" w:rsidP="001472A3">
      <w:pPr>
        <w:pStyle w:val="Default"/>
        <w:spacing w:after="240" w:line="360" w:lineRule="auto"/>
        <w:ind w:left="1416"/>
        <w:rPr>
          <w:rFonts w:ascii="Times New Roman" w:hAnsi="Times New Roman" w:cs="Times New Roman"/>
        </w:rPr>
      </w:pPr>
      <w:proofErr w:type="gramStart"/>
      <w:r w:rsidRPr="00B503CA">
        <w:rPr>
          <w:rFonts w:ascii="Times New Roman" w:hAnsi="Times New Roman" w:cs="Times New Roman"/>
        </w:rPr>
        <w:t>b.</w:t>
      </w:r>
      <w:proofErr w:type="gramEnd"/>
      <w:r w:rsidRPr="00B503CA">
        <w:rPr>
          <w:rFonts w:ascii="Times New Roman" w:hAnsi="Times New Roman" w:cs="Times New Roman"/>
        </w:rPr>
        <w:t xml:space="preserve"> Salários com mão-de-obra; </w:t>
      </w:r>
    </w:p>
    <w:p w:rsidR="001472A3" w:rsidRPr="00B503CA" w:rsidRDefault="001472A3" w:rsidP="001472A3">
      <w:pPr>
        <w:pStyle w:val="Default"/>
        <w:spacing w:after="240" w:line="360" w:lineRule="auto"/>
        <w:ind w:left="1416"/>
        <w:rPr>
          <w:rFonts w:ascii="Times New Roman" w:hAnsi="Times New Roman" w:cs="Times New Roman"/>
        </w:rPr>
      </w:pPr>
      <w:proofErr w:type="gramStart"/>
      <w:r w:rsidRPr="00B503CA">
        <w:rPr>
          <w:rFonts w:ascii="Times New Roman" w:hAnsi="Times New Roman" w:cs="Times New Roman"/>
        </w:rPr>
        <w:t>c.</w:t>
      </w:r>
      <w:proofErr w:type="gramEnd"/>
      <w:r w:rsidRPr="00B503CA">
        <w:rPr>
          <w:rFonts w:ascii="Times New Roman" w:hAnsi="Times New Roman" w:cs="Times New Roman"/>
        </w:rPr>
        <w:t xml:space="preserve"> Honorários em projetos, gerenciamento, fiscalização, regulação, etc.; </w:t>
      </w:r>
    </w:p>
    <w:p w:rsidR="001472A3" w:rsidRPr="00B503CA" w:rsidRDefault="001472A3" w:rsidP="001472A3">
      <w:pPr>
        <w:pStyle w:val="Default"/>
        <w:spacing w:after="240" w:line="360" w:lineRule="auto"/>
        <w:ind w:left="1416"/>
        <w:rPr>
          <w:rFonts w:ascii="Times New Roman" w:hAnsi="Times New Roman" w:cs="Times New Roman"/>
        </w:rPr>
      </w:pPr>
      <w:proofErr w:type="gramStart"/>
      <w:r w:rsidRPr="00B503CA">
        <w:rPr>
          <w:rFonts w:ascii="Times New Roman" w:hAnsi="Times New Roman" w:cs="Times New Roman"/>
        </w:rPr>
        <w:t>d.</w:t>
      </w:r>
      <w:proofErr w:type="gramEnd"/>
      <w:r w:rsidRPr="00B503CA">
        <w:rPr>
          <w:rFonts w:ascii="Times New Roman" w:hAnsi="Times New Roman" w:cs="Times New Roman"/>
        </w:rPr>
        <w:t xml:space="preserve"> Compra de matéria prima; </w:t>
      </w:r>
    </w:p>
    <w:p w:rsidR="001472A3" w:rsidRPr="00B503CA" w:rsidRDefault="001472A3" w:rsidP="001472A3">
      <w:pPr>
        <w:pStyle w:val="Default"/>
        <w:spacing w:after="240" w:line="360" w:lineRule="auto"/>
        <w:ind w:left="1416"/>
        <w:rPr>
          <w:rFonts w:ascii="Times New Roman" w:hAnsi="Times New Roman" w:cs="Times New Roman"/>
        </w:rPr>
      </w:pPr>
      <w:proofErr w:type="gramStart"/>
      <w:r w:rsidRPr="00B503CA">
        <w:rPr>
          <w:rFonts w:ascii="Times New Roman" w:hAnsi="Times New Roman" w:cs="Times New Roman"/>
        </w:rPr>
        <w:t>e</w:t>
      </w:r>
      <w:proofErr w:type="gramEnd"/>
      <w:r w:rsidRPr="00B503CA">
        <w:rPr>
          <w:rFonts w:ascii="Times New Roman" w:hAnsi="Times New Roman" w:cs="Times New Roman"/>
        </w:rPr>
        <w:t xml:space="preserve">. Compra de ferramentas e de equipamentos; </w:t>
      </w:r>
    </w:p>
    <w:p w:rsidR="001472A3" w:rsidRPr="00B503CA" w:rsidRDefault="001472A3" w:rsidP="001472A3">
      <w:pPr>
        <w:pStyle w:val="Default"/>
        <w:spacing w:after="240" w:line="360" w:lineRule="auto"/>
        <w:ind w:left="1416"/>
        <w:rPr>
          <w:rFonts w:ascii="Times New Roman" w:hAnsi="Times New Roman" w:cs="Times New Roman"/>
        </w:rPr>
      </w:pPr>
      <w:proofErr w:type="gramStart"/>
      <w:r w:rsidRPr="00B503CA">
        <w:rPr>
          <w:rFonts w:ascii="Times New Roman" w:hAnsi="Times New Roman" w:cs="Times New Roman"/>
        </w:rPr>
        <w:t>f.</w:t>
      </w:r>
      <w:proofErr w:type="gramEnd"/>
      <w:r w:rsidRPr="00B503CA">
        <w:rPr>
          <w:rFonts w:ascii="Times New Roman" w:hAnsi="Times New Roman" w:cs="Times New Roman"/>
        </w:rPr>
        <w:t xml:space="preserve"> Compra de veículos; </w:t>
      </w:r>
    </w:p>
    <w:p w:rsidR="001472A3" w:rsidRPr="00B503CA" w:rsidRDefault="001472A3" w:rsidP="001472A3">
      <w:pPr>
        <w:pStyle w:val="Default"/>
        <w:spacing w:after="240" w:line="360" w:lineRule="auto"/>
        <w:ind w:left="1416"/>
        <w:rPr>
          <w:rFonts w:ascii="Times New Roman" w:hAnsi="Times New Roman" w:cs="Times New Roman"/>
        </w:rPr>
      </w:pPr>
      <w:proofErr w:type="gramStart"/>
      <w:r w:rsidRPr="00B503CA">
        <w:rPr>
          <w:rFonts w:ascii="Times New Roman" w:hAnsi="Times New Roman" w:cs="Times New Roman"/>
        </w:rPr>
        <w:t>g.</w:t>
      </w:r>
      <w:proofErr w:type="gramEnd"/>
      <w:r w:rsidRPr="00B503CA">
        <w:rPr>
          <w:rFonts w:ascii="Times New Roman" w:hAnsi="Times New Roman" w:cs="Times New Roman"/>
        </w:rPr>
        <w:t xml:space="preserve"> Manutenção; </w:t>
      </w:r>
    </w:p>
    <w:p w:rsidR="001472A3" w:rsidRPr="00B503CA" w:rsidRDefault="001472A3" w:rsidP="001472A3">
      <w:pPr>
        <w:pStyle w:val="Default"/>
        <w:spacing w:after="240" w:line="360" w:lineRule="auto"/>
        <w:ind w:left="1416"/>
        <w:rPr>
          <w:rFonts w:ascii="Times New Roman" w:hAnsi="Times New Roman" w:cs="Times New Roman"/>
        </w:rPr>
      </w:pPr>
      <w:proofErr w:type="gramStart"/>
      <w:r w:rsidRPr="00B503CA">
        <w:rPr>
          <w:rFonts w:ascii="Times New Roman" w:hAnsi="Times New Roman" w:cs="Times New Roman"/>
        </w:rPr>
        <w:t>h.</w:t>
      </w:r>
      <w:proofErr w:type="gramEnd"/>
      <w:r w:rsidRPr="00B503CA">
        <w:rPr>
          <w:rFonts w:ascii="Times New Roman" w:hAnsi="Times New Roman" w:cs="Times New Roman"/>
        </w:rPr>
        <w:t xml:space="preserve"> Outros.  </w:t>
      </w:r>
    </w:p>
    <w:p w:rsidR="001472A3" w:rsidRPr="00B503CA" w:rsidRDefault="001472A3" w:rsidP="000B38FE">
      <w:pPr>
        <w:pStyle w:val="Default"/>
        <w:numPr>
          <w:ilvl w:val="0"/>
          <w:numId w:val="35"/>
        </w:numPr>
        <w:spacing w:after="240" w:line="360" w:lineRule="auto"/>
        <w:rPr>
          <w:rFonts w:ascii="Times New Roman" w:hAnsi="Times New Roman" w:cs="Times New Roman"/>
        </w:rPr>
      </w:pPr>
      <w:r w:rsidRPr="00B503CA">
        <w:rPr>
          <w:rFonts w:ascii="Times New Roman" w:hAnsi="Times New Roman" w:cs="Times New Roman"/>
        </w:rPr>
        <w:t xml:space="preserve">Custos – gastos relativos a bens ou serviços utilizados na produção de outros bens ou serviços, sendo classificados em: diretos, indiretos, fixos ou variáveis. </w:t>
      </w:r>
    </w:p>
    <w:p w:rsidR="001472A3" w:rsidRPr="00B503CA" w:rsidRDefault="001472A3" w:rsidP="001472A3">
      <w:pPr>
        <w:pStyle w:val="Default"/>
        <w:spacing w:after="240" w:line="360" w:lineRule="auto"/>
        <w:ind w:left="1416"/>
        <w:rPr>
          <w:rFonts w:ascii="Times New Roman" w:hAnsi="Times New Roman" w:cs="Times New Roman"/>
        </w:rPr>
      </w:pPr>
      <w:proofErr w:type="gramStart"/>
      <w:r w:rsidRPr="00B503CA">
        <w:rPr>
          <w:rFonts w:ascii="Times New Roman" w:hAnsi="Times New Roman" w:cs="Times New Roman"/>
        </w:rPr>
        <w:t>a.</w:t>
      </w:r>
      <w:proofErr w:type="gramEnd"/>
      <w:r w:rsidRPr="00B503CA">
        <w:rPr>
          <w:rFonts w:ascii="Times New Roman" w:hAnsi="Times New Roman" w:cs="Times New Roman"/>
        </w:rPr>
        <w:t xml:space="preserve"> Custos diretos: diretamente apropriados aos produtos ou serviços, bastando haver uma medida de consumo – materiais, mão de obra, etc. </w:t>
      </w:r>
    </w:p>
    <w:p w:rsidR="001472A3" w:rsidRPr="00B503CA" w:rsidRDefault="001472A3" w:rsidP="001472A3">
      <w:pPr>
        <w:pStyle w:val="Default"/>
        <w:spacing w:after="240" w:line="360" w:lineRule="auto"/>
        <w:ind w:left="1416"/>
        <w:rPr>
          <w:rFonts w:ascii="Times New Roman" w:hAnsi="Times New Roman" w:cs="Times New Roman"/>
        </w:rPr>
      </w:pPr>
      <w:proofErr w:type="gramStart"/>
      <w:r w:rsidRPr="00B503CA">
        <w:rPr>
          <w:rFonts w:ascii="Times New Roman" w:hAnsi="Times New Roman" w:cs="Times New Roman"/>
        </w:rPr>
        <w:t>b.</w:t>
      </w:r>
      <w:proofErr w:type="gramEnd"/>
      <w:r w:rsidRPr="00B503CA">
        <w:rPr>
          <w:rFonts w:ascii="Times New Roman" w:hAnsi="Times New Roman" w:cs="Times New Roman"/>
        </w:rPr>
        <w:t xml:space="preserve"> Custos indiretos: beneficiam toda a linha de produção ou serviços e não são identificados a cada produto ou serviço. Para apropriação dos custos indiretos é necessário o uso de rateios ou estimativas: depreciação, aluguel, supervisão, energia elétrica, telefone, combustível, etc. </w:t>
      </w:r>
    </w:p>
    <w:p w:rsidR="001472A3" w:rsidRPr="00B503CA" w:rsidRDefault="001472A3" w:rsidP="001472A3">
      <w:pPr>
        <w:pStyle w:val="Default"/>
        <w:spacing w:after="240" w:line="360" w:lineRule="auto"/>
        <w:ind w:left="1416"/>
        <w:rPr>
          <w:rFonts w:ascii="Times New Roman" w:hAnsi="Times New Roman" w:cs="Times New Roman"/>
        </w:rPr>
      </w:pPr>
      <w:proofErr w:type="gramStart"/>
      <w:r w:rsidRPr="00B503CA">
        <w:rPr>
          <w:rFonts w:ascii="Times New Roman" w:hAnsi="Times New Roman" w:cs="Times New Roman"/>
        </w:rPr>
        <w:t>c.</w:t>
      </w:r>
      <w:proofErr w:type="gramEnd"/>
      <w:r w:rsidRPr="00B503CA">
        <w:rPr>
          <w:rFonts w:ascii="Times New Roman" w:hAnsi="Times New Roman" w:cs="Times New Roman"/>
        </w:rPr>
        <w:t xml:space="preserve"> Custos fixos: independem do volume da produção ou atividade. Aluguel, segurança, etc. </w:t>
      </w:r>
    </w:p>
    <w:p w:rsidR="001472A3" w:rsidRPr="00B503CA" w:rsidRDefault="001472A3" w:rsidP="001472A3">
      <w:pPr>
        <w:pStyle w:val="Default"/>
        <w:spacing w:after="240" w:line="360" w:lineRule="auto"/>
        <w:ind w:left="1416"/>
        <w:rPr>
          <w:rFonts w:ascii="Times New Roman" w:hAnsi="Times New Roman" w:cs="Times New Roman"/>
        </w:rPr>
      </w:pPr>
      <w:proofErr w:type="gramStart"/>
      <w:r w:rsidRPr="00B503CA">
        <w:rPr>
          <w:rFonts w:ascii="Times New Roman" w:hAnsi="Times New Roman" w:cs="Times New Roman"/>
        </w:rPr>
        <w:t>d.</w:t>
      </w:r>
      <w:proofErr w:type="gramEnd"/>
      <w:r w:rsidRPr="00B503CA">
        <w:rPr>
          <w:rFonts w:ascii="Times New Roman" w:hAnsi="Times New Roman" w:cs="Times New Roman"/>
        </w:rPr>
        <w:t xml:space="preserve"> Custos variáveis: relacionados diretamente com a variação no volume de produção ou atividades. Sendo: maior produção maior custo variável: matéria prima, energia, mão de obra, etc. </w:t>
      </w:r>
    </w:p>
    <w:p w:rsidR="001472A3" w:rsidRPr="00B503CA" w:rsidRDefault="001472A3" w:rsidP="000B38FE">
      <w:pPr>
        <w:pStyle w:val="Default"/>
        <w:numPr>
          <w:ilvl w:val="0"/>
          <w:numId w:val="35"/>
        </w:numPr>
        <w:spacing w:after="240" w:line="360" w:lineRule="auto"/>
        <w:rPr>
          <w:rFonts w:ascii="Times New Roman" w:hAnsi="Times New Roman" w:cs="Times New Roman"/>
        </w:rPr>
      </w:pPr>
      <w:r w:rsidRPr="00B503CA">
        <w:rPr>
          <w:rFonts w:ascii="Times New Roman" w:hAnsi="Times New Roman" w:cs="Times New Roman"/>
        </w:rPr>
        <w:t xml:space="preserve">Despesas – gastos relativos a bens e serviços ocorridos fora da área de produção. São gastos no processo de obtenção de receitas como: comissões, juros pagos, depreciação de equipamentos. São itens que reduzem o patrimônio líquido, e quando os recursos são malversados reduzem a capacidade de investimentos. </w:t>
      </w:r>
    </w:p>
    <w:p w:rsidR="001472A3" w:rsidRPr="00B503CA" w:rsidRDefault="001472A3" w:rsidP="000B38FE">
      <w:pPr>
        <w:pStyle w:val="Default"/>
        <w:numPr>
          <w:ilvl w:val="0"/>
          <w:numId w:val="35"/>
        </w:numPr>
        <w:spacing w:after="240" w:line="360" w:lineRule="auto"/>
        <w:rPr>
          <w:rFonts w:ascii="Times New Roman" w:hAnsi="Times New Roman" w:cs="Times New Roman"/>
        </w:rPr>
      </w:pPr>
      <w:r w:rsidRPr="00B503CA">
        <w:rPr>
          <w:rFonts w:ascii="Times New Roman" w:hAnsi="Times New Roman" w:cs="Times New Roman"/>
        </w:rPr>
        <w:t xml:space="preserve">Desembolso – pagamento resultante da aquisição de bens ou serviços. </w:t>
      </w:r>
    </w:p>
    <w:p w:rsidR="001472A3" w:rsidRPr="00B503CA" w:rsidRDefault="001472A3" w:rsidP="000B38FE">
      <w:pPr>
        <w:pStyle w:val="Default"/>
        <w:numPr>
          <w:ilvl w:val="0"/>
          <w:numId w:val="35"/>
        </w:numPr>
        <w:spacing w:after="240" w:line="360" w:lineRule="auto"/>
        <w:rPr>
          <w:rFonts w:ascii="Times New Roman" w:hAnsi="Times New Roman" w:cs="Times New Roman"/>
        </w:rPr>
      </w:pPr>
      <w:r w:rsidRPr="00B503CA">
        <w:rPr>
          <w:rFonts w:ascii="Times New Roman" w:hAnsi="Times New Roman" w:cs="Times New Roman"/>
        </w:rPr>
        <w:t xml:space="preserve">Perda – bem ou serviço consumido de forma anormal e involuntária, sem o objetivo de obtenção de receita como perdas com incêndio ou inundações, obsoletismo do estoque ou de equipamentos; gastos com mão de obra em período de greve; </w:t>
      </w:r>
      <w:proofErr w:type="gramStart"/>
      <w:r w:rsidRPr="00B503CA">
        <w:rPr>
          <w:rFonts w:ascii="Times New Roman" w:hAnsi="Times New Roman" w:cs="Times New Roman"/>
        </w:rPr>
        <w:t>aquisição de matérias desnecessários</w:t>
      </w:r>
      <w:proofErr w:type="gramEnd"/>
      <w:r w:rsidRPr="00B503CA">
        <w:rPr>
          <w:rFonts w:ascii="Times New Roman" w:hAnsi="Times New Roman" w:cs="Times New Roman"/>
        </w:rPr>
        <w:t xml:space="preserve">. </w:t>
      </w:r>
    </w:p>
    <w:p w:rsidR="001472A3" w:rsidRPr="00B503CA" w:rsidRDefault="001472A3" w:rsidP="000B38FE">
      <w:pPr>
        <w:pStyle w:val="Default"/>
        <w:numPr>
          <w:ilvl w:val="0"/>
          <w:numId w:val="35"/>
        </w:numPr>
        <w:spacing w:after="240" w:line="360" w:lineRule="auto"/>
        <w:rPr>
          <w:rFonts w:ascii="Times New Roman" w:hAnsi="Times New Roman" w:cs="Times New Roman"/>
        </w:rPr>
      </w:pPr>
      <w:r w:rsidRPr="00B503CA">
        <w:rPr>
          <w:rFonts w:ascii="Times New Roman" w:hAnsi="Times New Roman" w:cs="Times New Roman"/>
        </w:rPr>
        <w:t xml:space="preserve">Investimento – gasto ativado em função da vida útil ou de benefícios atribuíveis a futuros períodos: matéria prima, investimento circulante temporário; máquinas, investimentos de longo prazo; ações, investimentos circulantes de curto, médio ou </w:t>
      </w:r>
      <w:proofErr w:type="gramStart"/>
      <w:r w:rsidRPr="00B503CA">
        <w:rPr>
          <w:rFonts w:ascii="Times New Roman" w:hAnsi="Times New Roman" w:cs="Times New Roman"/>
        </w:rPr>
        <w:t>longo prazos</w:t>
      </w:r>
      <w:proofErr w:type="gramEnd"/>
      <w:r w:rsidRPr="00B503CA">
        <w:rPr>
          <w:rFonts w:ascii="Times New Roman" w:hAnsi="Times New Roman" w:cs="Times New Roman"/>
        </w:rPr>
        <w:t xml:space="preserve">. </w:t>
      </w:r>
    </w:p>
    <w:p w:rsidR="001472A3" w:rsidRPr="00B503CA" w:rsidRDefault="001472A3" w:rsidP="000B38FE">
      <w:pPr>
        <w:pStyle w:val="Default"/>
        <w:numPr>
          <w:ilvl w:val="0"/>
          <w:numId w:val="35"/>
        </w:numPr>
        <w:spacing w:after="240" w:line="360" w:lineRule="auto"/>
        <w:rPr>
          <w:rFonts w:ascii="Times New Roman" w:hAnsi="Times New Roman" w:cs="Times New Roman"/>
        </w:rPr>
      </w:pPr>
      <w:r w:rsidRPr="00B503CA">
        <w:rPr>
          <w:rFonts w:ascii="Times New Roman" w:hAnsi="Times New Roman" w:cs="Times New Roman"/>
        </w:rPr>
        <w:t xml:space="preserve">Custos de atividades – os custos de uma atividade compreendem todos os recursos para desempenhá-la, exemplo: custos de remuneração, salários, encargos sociais, benefícios; custos das instalações, aluguel, construção, água, energia; custos de comunicações, telefone, fax, internet, intranet, software e hardwares; custos de viagens, passagens, locomoção, hotel, refeições; custos de gerenciamento, planejamento, monitoramento, treinamento e aperfeiçoamento de pessoal, manutenção preventiva e corretiva, supervisão, controle de qualidade. </w:t>
      </w:r>
    </w:p>
    <w:p w:rsidR="001472A3" w:rsidRPr="00B503CA" w:rsidRDefault="001472A3" w:rsidP="001472A3">
      <w:pPr>
        <w:pStyle w:val="Default"/>
        <w:spacing w:after="240" w:line="360" w:lineRule="auto"/>
        <w:ind w:firstLine="360"/>
        <w:rPr>
          <w:rFonts w:ascii="Times New Roman" w:hAnsi="Times New Roman" w:cs="Times New Roman"/>
        </w:rPr>
      </w:pPr>
      <w:r w:rsidRPr="00B503CA">
        <w:rPr>
          <w:rFonts w:ascii="Times New Roman" w:hAnsi="Times New Roman" w:cs="Times New Roman"/>
        </w:rPr>
        <w:t>Ressalta-se que processo para análise e definição dos custos requer impreterivelmente informações completas e claras, relativas aos serviços de limpeza urbana e manejo de resíduos sólidos, que indiquem:</w:t>
      </w:r>
    </w:p>
    <w:p w:rsidR="001472A3" w:rsidRPr="00B503CA" w:rsidRDefault="001472A3" w:rsidP="001472A3">
      <w:pPr>
        <w:pStyle w:val="Default"/>
        <w:spacing w:after="240" w:line="360" w:lineRule="auto"/>
        <w:ind w:left="720" w:hanging="294"/>
        <w:rPr>
          <w:rFonts w:ascii="Times New Roman" w:hAnsi="Times New Roman" w:cs="Times New Roman"/>
        </w:rPr>
      </w:pPr>
      <w:r w:rsidRPr="00B503CA">
        <w:rPr>
          <w:rFonts w:ascii="Times New Roman" w:hAnsi="Times New Roman" w:cs="Times New Roman"/>
        </w:rPr>
        <w:t xml:space="preserve">- O diagnóstico da situação e condições operacionais dos serviços; </w:t>
      </w:r>
    </w:p>
    <w:p w:rsidR="001472A3" w:rsidRPr="00B503CA" w:rsidRDefault="001472A3" w:rsidP="001472A3">
      <w:pPr>
        <w:pStyle w:val="Default"/>
        <w:spacing w:after="240" w:line="360" w:lineRule="auto"/>
        <w:ind w:left="720" w:hanging="294"/>
        <w:rPr>
          <w:rFonts w:ascii="Times New Roman" w:hAnsi="Times New Roman" w:cs="Times New Roman"/>
        </w:rPr>
      </w:pPr>
      <w:r w:rsidRPr="00B503CA">
        <w:rPr>
          <w:rFonts w:ascii="Times New Roman" w:hAnsi="Times New Roman" w:cs="Times New Roman"/>
        </w:rPr>
        <w:t>- A apropriação de recursos orçamentários;</w:t>
      </w:r>
    </w:p>
    <w:p w:rsidR="001472A3" w:rsidRPr="00B503CA" w:rsidRDefault="001472A3" w:rsidP="001472A3">
      <w:pPr>
        <w:pStyle w:val="Default"/>
        <w:spacing w:after="240" w:line="360" w:lineRule="auto"/>
        <w:ind w:left="720" w:hanging="294"/>
        <w:rPr>
          <w:rFonts w:ascii="Times New Roman" w:hAnsi="Times New Roman" w:cs="Times New Roman"/>
        </w:rPr>
      </w:pPr>
      <w:r w:rsidRPr="00B503CA">
        <w:rPr>
          <w:rFonts w:ascii="Times New Roman" w:hAnsi="Times New Roman" w:cs="Times New Roman"/>
        </w:rPr>
        <w:t>- O cadastro de usuários e geradores;</w:t>
      </w:r>
    </w:p>
    <w:p w:rsidR="001472A3" w:rsidRPr="00B503CA" w:rsidRDefault="001472A3" w:rsidP="001472A3">
      <w:pPr>
        <w:pStyle w:val="Default"/>
        <w:spacing w:after="240" w:line="360" w:lineRule="auto"/>
        <w:ind w:left="720" w:hanging="294"/>
        <w:rPr>
          <w:rFonts w:ascii="Times New Roman" w:hAnsi="Times New Roman" w:cs="Times New Roman"/>
        </w:rPr>
      </w:pPr>
      <w:r w:rsidRPr="00B503CA">
        <w:rPr>
          <w:rFonts w:ascii="Times New Roman" w:hAnsi="Times New Roman" w:cs="Times New Roman"/>
        </w:rPr>
        <w:t>- Recursos a serem consumidos;</w:t>
      </w:r>
    </w:p>
    <w:p w:rsidR="001472A3" w:rsidRPr="00B503CA" w:rsidRDefault="001472A3" w:rsidP="001472A3">
      <w:pPr>
        <w:pStyle w:val="Default"/>
        <w:spacing w:after="240" w:line="360" w:lineRule="auto"/>
        <w:ind w:left="720" w:hanging="294"/>
        <w:rPr>
          <w:rFonts w:ascii="Times New Roman" w:hAnsi="Times New Roman" w:cs="Times New Roman"/>
        </w:rPr>
      </w:pPr>
      <w:r w:rsidRPr="00B503CA">
        <w:rPr>
          <w:rFonts w:ascii="Times New Roman" w:hAnsi="Times New Roman" w:cs="Times New Roman"/>
        </w:rPr>
        <w:t>- Quantidade de resíduos gerados;</w:t>
      </w:r>
    </w:p>
    <w:p w:rsidR="001472A3" w:rsidRPr="00B503CA" w:rsidRDefault="001472A3" w:rsidP="001472A3">
      <w:pPr>
        <w:pStyle w:val="Default"/>
        <w:spacing w:after="240" w:line="360" w:lineRule="auto"/>
        <w:ind w:left="720" w:hanging="294"/>
        <w:rPr>
          <w:rFonts w:ascii="Times New Roman" w:hAnsi="Times New Roman" w:cs="Times New Roman"/>
        </w:rPr>
      </w:pPr>
      <w:r w:rsidRPr="00B503CA">
        <w:rPr>
          <w:rFonts w:ascii="Times New Roman" w:hAnsi="Times New Roman" w:cs="Times New Roman"/>
        </w:rPr>
        <w:t>- Custos totais da coleta até a disposição final;</w:t>
      </w:r>
    </w:p>
    <w:p w:rsidR="001472A3" w:rsidRPr="00B503CA" w:rsidRDefault="001472A3" w:rsidP="001472A3">
      <w:pPr>
        <w:pStyle w:val="Default"/>
        <w:spacing w:after="240" w:line="360" w:lineRule="auto"/>
        <w:ind w:left="720" w:hanging="294"/>
        <w:rPr>
          <w:rFonts w:ascii="Times New Roman" w:hAnsi="Times New Roman" w:cs="Times New Roman"/>
        </w:rPr>
      </w:pPr>
      <w:r w:rsidRPr="00B503CA">
        <w:rPr>
          <w:rFonts w:ascii="Times New Roman" w:hAnsi="Times New Roman" w:cs="Times New Roman"/>
        </w:rPr>
        <w:t>- Custos totais dos serviços de limpeza urbana;</w:t>
      </w:r>
    </w:p>
    <w:p w:rsidR="001472A3" w:rsidRPr="00B503CA" w:rsidRDefault="001472A3" w:rsidP="001472A3">
      <w:pPr>
        <w:pStyle w:val="Default"/>
        <w:spacing w:after="240" w:line="360" w:lineRule="auto"/>
        <w:ind w:left="720" w:hanging="294"/>
        <w:rPr>
          <w:rFonts w:ascii="Times New Roman" w:hAnsi="Times New Roman" w:cs="Times New Roman"/>
        </w:rPr>
      </w:pPr>
      <w:r w:rsidRPr="00B503CA">
        <w:rPr>
          <w:rFonts w:ascii="Times New Roman" w:hAnsi="Times New Roman" w:cs="Times New Roman"/>
        </w:rPr>
        <w:t xml:space="preserve">- Dentre outros. </w:t>
      </w:r>
    </w:p>
    <w:p w:rsidR="001472A3" w:rsidRPr="00B503CA" w:rsidRDefault="001472A3" w:rsidP="001472A3">
      <w:pPr>
        <w:pStyle w:val="Default"/>
        <w:spacing w:after="240" w:line="360" w:lineRule="auto"/>
        <w:ind w:firstLine="426"/>
        <w:rPr>
          <w:rFonts w:ascii="Times New Roman" w:hAnsi="Times New Roman" w:cs="Times New Roman"/>
        </w:rPr>
      </w:pPr>
      <w:r w:rsidRPr="00B503CA">
        <w:rPr>
          <w:rFonts w:ascii="Times New Roman" w:hAnsi="Times New Roman" w:cs="Times New Roman"/>
        </w:rPr>
        <w:t xml:space="preserve">A relação entre </w:t>
      </w:r>
      <w:r w:rsidRPr="00B503CA">
        <w:rPr>
          <w:rFonts w:ascii="Times New Roman" w:hAnsi="Times New Roman" w:cs="Times New Roman"/>
          <w:b/>
        </w:rPr>
        <w:t>custos</w:t>
      </w:r>
      <w:r w:rsidRPr="00B503CA">
        <w:rPr>
          <w:rFonts w:ascii="Times New Roman" w:hAnsi="Times New Roman" w:cs="Times New Roman"/>
        </w:rPr>
        <w:t xml:space="preserve"> </w:t>
      </w:r>
      <w:r w:rsidRPr="00B503CA">
        <w:rPr>
          <w:rFonts w:ascii="Times New Roman" w:hAnsi="Times New Roman" w:cs="Times New Roman"/>
          <w:i/>
        </w:rPr>
        <w:t>X</w:t>
      </w:r>
      <w:r w:rsidRPr="00B503CA">
        <w:rPr>
          <w:rFonts w:ascii="Times New Roman" w:hAnsi="Times New Roman" w:cs="Times New Roman"/>
        </w:rPr>
        <w:t xml:space="preserve"> </w:t>
      </w:r>
      <w:r w:rsidRPr="00B503CA">
        <w:rPr>
          <w:rFonts w:ascii="Times New Roman" w:hAnsi="Times New Roman" w:cs="Times New Roman"/>
          <w:b/>
        </w:rPr>
        <w:t>despesas</w:t>
      </w:r>
      <w:r w:rsidRPr="00B503CA">
        <w:rPr>
          <w:rFonts w:ascii="Times New Roman" w:hAnsi="Times New Roman" w:cs="Times New Roman"/>
        </w:rPr>
        <w:t xml:space="preserve"> </w:t>
      </w:r>
      <w:r w:rsidRPr="00B503CA">
        <w:rPr>
          <w:rFonts w:ascii="Times New Roman" w:hAnsi="Times New Roman" w:cs="Times New Roman"/>
          <w:i/>
        </w:rPr>
        <w:t>X</w:t>
      </w:r>
      <w:r w:rsidRPr="00B503CA">
        <w:rPr>
          <w:rFonts w:ascii="Times New Roman" w:hAnsi="Times New Roman" w:cs="Times New Roman"/>
        </w:rPr>
        <w:t xml:space="preserve"> </w:t>
      </w:r>
      <w:r w:rsidRPr="00B503CA">
        <w:rPr>
          <w:rFonts w:ascii="Times New Roman" w:hAnsi="Times New Roman" w:cs="Times New Roman"/>
          <w:b/>
        </w:rPr>
        <w:t>volume de serviços prestados</w:t>
      </w:r>
      <w:r w:rsidRPr="00B503CA">
        <w:rPr>
          <w:rFonts w:ascii="Times New Roman" w:hAnsi="Times New Roman" w:cs="Times New Roman"/>
        </w:rPr>
        <w:t xml:space="preserve"> é fundamental para a determinação de cobrança de taxas e tarifas aos usuários, tendo em vista que o preço destas taxas e tarifas </w:t>
      </w:r>
      <w:proofErr w:type="gramStart"/>
      <w:r w:rsidRPr="00B503CA">
        <w:rPr>
          <w:rFonts w:ascii="Times New Roman" w:hAnsi="Times New Roman" w:cs="Times New Roman"/>
        </w:rPr>
        <w:t>devem ser diretamente proporcionais</w:t>
      </w:r>
      <w:proofErr w:type="gramEnd"/>
      <w:r w:rsidRPr="00B503CA">
        <w:rPr>
          <w:rFonts w:ascii="Times New Roman" w:hAnsi="Times New Roman" w:cs="Times New Roman"/>
        </w:rPr>
        <w:t xml:space="preserve"> às características destas variáveis influenciadoras. </w:t>
      </w:r>
    </w:p>
    <w:p w:rsidR="001472A3" w:rsidRPr="00B503CA" w:rsidRDefault="001472A3" w:rsidP="001472A3">
      <w:pPr>
        <w:pStyle w:val="Default"/>
        <w:spacing w:after="240" w:line="360" w:lineRule="auto"/>
        <w:ind w:firstLine="426"/>
        <w:rPr>
          <w:rFonts w:ascii="Times New Roman" w:hAnsi="Times New Roman" w:cs="Times New Roman"/>
        </w:rPr>
      </w:pPr>
      <w:r w:rsidRPr="00B503CA">
        <w:rPr>
          <w:rFonts w:ascii="Times New Roman" w:hAnsi="Times New Roman" w:cs="Times New Roman"/>
        </w:rPr>
        <w:t xml:space="preserve">Caso não haja equilíbrio entre despesas e receitas devido à grande quantidade de habitantes com baixo poder </w:t>
      </w:r>
      <w:proofErr w:type="spellStart"/>
      <w:r w:rsidRPr="00B503CA">
        <w:rPr>
          <w:rFonts w:ascii="Times New Roman" w:hAnsi="Times New Roman" w:cs="Times New Roman"/>
        </w:rPr>
        <w:t>contribuitivo</w:t>
      </w:r>
      <w:proofErr w:type="spellEnd"/>
      <w:r w:rsidRPr="00B503CA">
        <w:rPr>
          <w:rFonts w:ascii="Times New Roman" w:hAnsi="Times New Roman" w:cs="Times New Roman"/>
        </w:rPr>
        <w:t xml:space="preserve"> ou devido a inadimplências, devem ser estabelecidos mecanismos de cobrança de taxas mínimas e subsídios que assegurem a efetividade e universalização do processo, visto que devido ao fato de</w:t>
      </w:r>
      <w:proofErr w:type="gramStart"/>
      <w:r w:rsidRPr="00B503CA">
        <w:rPr>
          <w:rFonts w:ascii="Times New Roman" w:hAnsi="Times New Roman" w:cs="Times New Roman"/>
        </w:rPr>
        <w:t xml:space="preserve">  </w:t>
      </w:r>
      <w:proofErr w:type="gramEnd"/>
      <w:r w:rsidRPr="00B503CA">
        <w:rPr>
          <w:rFonts w:ascii="Times New Roman" w:hAnsi="Times New Roman" w:cs="Times New Roman"/>
        </w:rPr>
        <w:t>os serviços de limpeza urbana e manejo dos resíduos sólidos estarem ligados com questões relativas à saúde pública, não é viável limitar estes serviços à setores que abrigam somente contribuintes regularmente ativos.</w:t>
      </w:r>
    </w:p>
    <w:p w:rsidR="001472A3" w:rsidRPr="00B503CA" w:rsidRDefault="001472A3" w:rsidP="001472A3">
      <w:pPr>
        <w:pStyle w:val="Default"/>
        <w:spacing w:after="240" w:line="360" w:lineRule="auto"/>
        <w:ind w:firstLine="426"/>
        <w:rPr>
          <w:rFonts w:ascii="Times New Roman" w:hAnsi="Times New Roman" w:cs="Times New Roman"/>
        </w:rPr>
      </w:pPr>
      <w:r w:rsidRPr="00B503CA">
        <w:rPr>
          <w:rFonts w:ascii="Times New Roman" w:hAnsi="Times New Roman" w:cs="Times New Roman"/>
        </w:rPr>
        <w:t xml:space="preserve">Outro fator importante a ser mencionado é que em diversos casos, os gestores municipais do Brasil vêm assumindo como responsabilidade do poder </w:t>
      </w:r>
      <w:proofErr w:type="gramStart"/>
      <w:r w:rsidRPr="00B503CA">
        <w:rPr>
          <w:rFonts w:ascii="Times New Roman" w:hAnsi="Times New Roman" w:cs="Times New Roman"/>
        </w:rPr>
        <w:t>público os custos dos serviços de saneamento</w:t>
      </w:r>
      <w:proofErr w:type="gramEnd"/>
      <w:r w:rsidRPr="00B503CA">
        <w:rPr>
          <w:rFonts w:ascii="Times New Roman" w:hAnsi="Times New Roman" w:cs="Times New Roman"/>
        </w:rPr>
        <w:t xml:space="preserve">, quando na verdade a recuperação destes desembolsos deveria ser efetuada por meio da cobrança de taxas e tarifas dos usuários dos serviços. Esta situação se agrava quando as cobranças são iniciadas e ocorre a resistência por parte da população. Em vista do cenário acima exposto, torna-se fundamental a realização de uma ampla divulgação à sociedade, relativa à elevada desproporcionalidade entre os recursos destinados e os custos necessários para a gestão dos resíduos sólidos e como esta situação influencia diretamente na qualidade e efetivação dos serviços. Deve ser informada à sociedade a necessidade da participação dos contribuintes no esquema de gestão, de forma diferenciada, considerando-se os aspectos sociais e econômicos da região, de forma a trazer à tona a compreensão da comunidade. Dentre outras ações, esta garante de forma satisfatória a participação da sociedade nos processos de formulação, </w:t>
      </w:r>
      <w:proofErr w:type="gramStart"/>
      <w:r w:rsidRPr="00B503CA">
        <w:rPr>
          <w:rFonts w:ascii="Times New Roman" w:hAnsi="Times New Roman" w:cs="Times New Roman"/>
        </w:rPr>
        <w:t>implementação</w:t>
      </w:r>
      <w:proofErr w:type="gramEnd"/>
      <w:r w:rsidRPr="00B503CA">
        <w:rPr>
          <w:rFonts w:ascii="Times New Roman" w:hAnsi="Times New Roman" w:cs="Times New Roman"/>
        </w:rPr>
        <w:t xml:space="preserve"> e avaliação das políticas públicas relacionadas aos resíduos sólidos.</w:t>
      </w:r>
    </w:p>
    <w:p w:rsidR="001472A3" w:rsidRPr="000F2F30" w:rsidRDefault="000F2F30" w:rsidP="000F2F30">
      <w:pPr>
        <w:pStyle w:val="Default"/>
        <w:spacing w:after="240" w:line="360" w:lineRule="auto"/>
        <w:rPr>
          <w:rFonts w:ascii="Times New Roman" w:hAnsi="Times New Roman" w:cs="Times New Roman"/>
        </w:rPr>
      </w:pPr>
      <w:r w:rsidRPr="000F2F30">
        <w:rPr>
          <w:rFonts w:ascii="Times New Roman" w:hAnsi="Times New Roman" w:cs="Times New Roman"/>
        </w:rPr>
        <w:t>GESTÃO DE CUSTOS NOS MUNICÍPIOS CONSORCIADOS AO CI/CENTRO</w:t>
      </w:r>
    </w:p>
    <w:p w:rsidR="001472A3" w:rsidRPr="00B503CA" w:rsidRDefault="001472A3" w:rsidP="001472A3">
      <w:pPr>
        <w:pStyle w:val="Default"/>
        <w:spacing w:after="240" w:line="360" w:lineRule="auto"/>
        <w:ind w:firstLine="426"/>
        <w:rPr>
          <w:rFonts w:ascii="Times New Roman" w:hAnsi="Times New Roman" w:cs="Times New Roman"/>
        </w:rPr>
      </w:pPr>
      <w:r w:rsidRPr="00B503CA">
        <w:rPr>
          <w:rFonts w:ascii="Times New Roman" w:hAnsi="Times New Roman" w:cs="Times New Roman"/>
        </w:rPr>
        <w:t>Segundo o Manual para implantação de sistema de apropriação e recuperação de custos dos consórcios prioritários de resíduos sólidos, “os dados e informações identificadas pelos estudos existentes, inclusive o SNIS, não permitem estabelecer padrões ou médias para custos e cobranças dos serviços. São necessários estudos mais aprofundados para definição de parâmetros consistentes e propostas para coletar e sistematizar informações, de modo que as equipes municipais, capacitadas para tanto, tenham condições de participar deste processo”. Esta constatação aplica-se também à situação levantada nos municípios consorciados ao CI/Centro.</w:t>
      </w:r>
    </w:p>
    <w:p w:rsidR="001472A3" w:rsidRPr="00B503CA" w:rsidRDefault="001472A3" w:rsidP="001472A3">
      <w:pPr>
        <w:pStyle w:val="Default"/>
        <w:spacing w:after="240" w:line="360" w:lineRule="auto"/>
        <w:ind w:firstLine="426"/>
        <w:rPr>
          <w:rFonts w:ascii="Times New Roman" w:hAnsi="Times New Roman" w:cs="Times New Roman"/>
        </w:rPr>
      </w:pPr>
      <w:r w:rsidRPr="00B503CA">
        <w:rPr>
          <w:rFonts w:ascii="Times New Roman" w:hAnsi="Times New Roman" w:cs="Times New Roman"/>
        </w:rPr>
        <w:t>De acordo com os dados diagnosticados, os municípios possuem controles escassos relativos à gestão dos custos despendidos nos serviços de limpeza urbana e manejo de resíduos sólidos. O trabalho de diagnóstico buscou investigar as diversas despesas que incidem sobre os custos diretos e indiretos advindos do processo de gestão das diversas tipologias de resíduos sólidos.</w:t>
      </w:r>
    </w:p>
    <w:p w:rsidR="001472A3" w:rsidRPr="00B503CA" w:rsidRDefault="001472A3" w:rsidP="001472A3">
      <w:pPr>
        <w:pStyle w:val="Default"/>
        <w:spacing w:after="240" w:line="360" w:lineRule="auto"/>
        <w:ind w:firstLine="426"/>
        <w:rPr>
          <w:rFonts w:ascii="Times New Roman" w:hAnsi="Times New Roman" w:cs="Times New Roman"/>
        </w:rPr>
      </w:pPr>
      <w:r w:rsidRPr="00B503CA">
        <w:rPr>
          <w:rFonts w:ascii="Times New Roman" w:hAnsi="Times New Roman" w:cs="Times New Roman"/>
        </w:rPr>
        <w:t xml:space="preserve">Os questionamentos relativos aos </w:t>
      </w:r>
      <w:r w:rsidRPr="00B503CA">
        <w:rPr>
          <w:rFonts w:ascii="Times New Roman" w:hAnsi="Times New Roman" w:cs="Times New Roman"/>
          <w:b/>
        </w:rPr>
        <w:t>custos diretos</w:t>
      </w:r>
      <w:r w:rsidRPr="00B503CA">
        <w:rPr>
          <w:rFonts w:ascii="Times New Roman" w:hAnsi="Times New Roman" w:cs="Times New Roman"/>
        </w:rPr>
        <w:t xml:space="preserve"> contemplaram dados referentes aos custos das de operações de coleta e transporte de destinação e disposição, inclusive os custos de limpeza corretiva em pontos viciados de deposição irregular constante e outros. Já os questionamentos relativos aos custos indiretos contemplaram dados referentes à fiscalização, </w:t>
      </w:r>
      <w:proofErr w:type="gramStart"/>
      <w:r w:rsidRPr="00B503CA">
        <w:rPr>
          <w:rFonts w:ascii="Times New Roman" w:hAnsi="Times New Roman" w:cs="Times New Roman"/>
        </w:rPr>
        <w:t>combate</w:t>
      </w:r>
      <w:proofErr w:type="gramEnd"/>
      <w:r w:rsidRPr="00B503CA">
        <w:rPr>
          <w:rFonts w:ascii="Times New Roman" w:hAnsi="Times New Roman" w:cs="Times New Roman"/>
        </w:rPr>
        <w:t xml:space="preserve"> a vetores, administrativos, relativos à amortização e depreciação de investimentos e outros.</w:t>
      </w:r>
    </w:p>
    <w:p w:rsidR="001472A3" w:rsidRPr="00B503CA" w:rsidRDefault="001472A3" w:rsidP="001472A3">
      <w:pPr>
        <w:pStyle w:val="Default"/>
        <w:spacing w:after="240" w:line="360" w:lineRule="auto"/>
        <w:ind w:firstLine="426"/>
        <w:rPr>
          <w:rFonts w:ascii="Times New Roman" w:hAnsi="Times New Roman" w:cs="Times New Roman"/>
        </w:rPr>
      </w:pPr>
      <w:r w:rsidRPr="00B503CA">
        <w:rPr>
          <w:rFonts w:ascii="Times New Roman" w:hAnsi="Times New Roman" w:cs="Times New Roman"/>
        </w:rPr>
        <w:t xml:space="preserve">A obtenção destes dados, em conjunto com outros dados qualitativos e quantitativos da gestão dos resíduos, viabilizaria o estabelecimento de um modelo de gestão de custos, incluindo a proposição e determinação de cobrança de taxas e tarifas regionais aos usuários, de acordo com as realidades e estruturas locais. No entanto, na grande maioria dos casos, os municípios não souberam informar os dados relativos aos custos diretos e indiretos despendidos na gestão das tipologias de resíduos sólidos contempladas neste Plano Regional, sendo que a poucas informações coletadas referiram-se aos custos diretos relativos aos serviços que envolvem os RSD e Rejeitos (Resíduos Sólidos Domiciliares e Rejeitos) e RSS (Resíduos dos Serviços da Saúde). </w:t>
      </w:r>
    </w:p>
    <w:p w:rsidR="001472A3" w:rsidRPr="005C499A" w:rsidRDefault="001472A3" w:rsidP="001472A3">
      <w:pPr>
        <w:pStyle w:val="Default"/>
        <w:spacing w:after="240" w:line="360" w:lineRule="auto"/>
        <w:ind w:firstLine="426"/>
        <w:rPr>
          <w:rFonts w:ascii="Times New Roman" w:hAnsi="Times New Roman" w:cs="Times New Roman"/>
        </w:rPr>
      </w:pPr>
      <w:r w:rsidRPr="00B503CA">
        <w:rPr>
          <w:rFonts w:ascii="Times New Roman" w:hAnsi="Times New Roman" w:cs="Times New Roman"/>
        </w:rPr>
        <w:t>Em vista dos argumentos apresentados, fica exposta a</w:t>
      </w:r>
      <w:proofErr w:type="gramStart"/>
      <w:r w:rsidRPr="00B503CA">
        <w:rPr>
          <w:rFonts w:ascii="Times New Roman" w:hAnsi="Times New Roman" w:cs="Times New Roman"/>
        </w:rPr>
        <w:t xml:space="preserve">  </w:t>
      </w:r>
      <w:proofErr w:type="gramEnd"/>
      <w:r w:rsidRPr="00B503CA">
        <w:rPr>
          <w:rFonts w:ascii="Times New Roman" w:hAnsi="Times New Roman" w:cs="Times New Roman"/>
        </w:rPr>
        <w:t>necessidade do estabelecimento de um processo de gestão de custos associado à gestão satisfatória das demais etapas que envolvem o gerenciamento dos resíduos sólidos gerados na região centro do estado do Rio Grande do Sul.   Recomenda-se que to</w:t>
      </w:r>
      <w:r w:rsidR="006631D5">
        <w:rPr>
          <w:rFonts w:ascii="Times New Roman" w:hAnsi="Times New Roman" w:cs="Times New Roman"/>
        </w:rPr>
        <w:t>do</w:t>
      </w:r>
      <w:r w:rsidRPr="00B503CA">
        <w:rPr>
          <w:rFonts w:ascii="Times New Roman" w:hAnsi="Times New Roman" w:cs="Times New Roman"/>
        </w:rPr>
        <w:t xml:space="preserve">s </w:t>
      </w:r>
      <w:r w:rsidR="006631D5">
        <w:rPr>
          <w:rFonts w:ascii="Times New Roman" w:hAnsi="Times New Roman" w:cs="Times New Roman"/>
        </w:rPr>
        <w:t>os municípios</w:t>
      </w:r>
      <w:r w:rsidRPr="00B503CA">
        <w:rPr>
          <w:rFonts w:ascii="Times New Roman" w:hAnsi="Times New Roman" w:cs="Times New Roman"/>
        </w:rPr>
        <w:t xml:space="preserve"> </w:t>
      </w:r>
      <w:r w:rsidR="006631D5">
        <w:rPr>
          <w:rFonts w:ascii="Times New Roman" w:hAnsi="Times New Roman" w:cs="Times New Roman"/>
        </w:rPr>
        <w:t>consorciados</w:t>
      </w:r>
      <w:r w:rsidRPr="00B503CA">
        <w:rPr>
          <w:rFonts w:ascii="Times New Roman" w:hAnsi="Times New Roman" w:cs="Times New Roman"/>
        </w:rPr>
        <w:t xml:space="preserve"> iniciem</w:t>
      </w:r>
      <w:proofErr w:type="gramStart"/>
      <w:r w:rsidRPr="00B503CA">
        <w:rPr>
          <w:rFonts w:ascii="Times New Roman" w:hAnsi="Times New Roman" w:cs="Times New Roman"/>
        </w:rPr>
        <w:t xml:space="preserve">  </w:t>
      </w:r>
      <w:proofErr w:type="gramEnd"/>
      <w:r w:rsidRPr="00B503CA">
        <w:rPr>
          <w:rFonts w:ascii="Times New Roman" w:hAnsi="Times New Roman" w:cs="Times New Roman"/>
        </w:rPr>
        <w:t xml:space="preserve">a elaboração de relatórios contábeis, tornando possível o acompanhamento pelos consorciados e órgãos de regulação, bem como por agentes de controle social, acerca da captação de recursos e investimentos focalizados nos serviços </w:t>
      </w:r>
      <w:r w:rsidRPr="005C499A">
        <w:rPr>
          <w:rFonts w:ascii="Times New Roman" w:hAnsi="Times New Roman" w:cs="Times New Roman"/>
        </w:rPr>
        <w:t xml:space="preserve">de limpeza urbana e manejo de resíduos sólidos. </w:t>
      </w:r>
    </w:p>
    <w:p w:rsidR="001472A3" w:rsidRPr="00B503CA" w:rsidRDefault="001472A3" w:rsidP="001472A3">
      <w:pPr>
        <w:pStyle w:val="Default"/>
        <w:spacing w:after="240" w:line="360" w:lineRule="auto"/>
        <w:ind w:firstLine="426"/>
        <w:rPr>
          <w:rFonts w:ascii="Times New Roman" w:hAnsi="Times New Roman" w:cs="Times New Roman"/>
        </w:rPr>
      </w:pPr>
      <w:proofErr w:type="gramStart"/>
      <w:r w:rsidRPr="005C499A">
        <w:rPr>
          <w:rFonts w:ascii="Times New Roman" w:hAnsi="Times New Roman" w:cs="Times New Roman"/>
        </w:rPr>
        <w:t>Os quadro</w:t>
      </w:r>
      <w:proofErr w:type="gramEnd"/>
      <w:r w:rsidRPr="005C499A">
        <w:rPr>
          <w:rFonts w:ascii="Times New Roman" w:hAnsi="Times New Roman" w:cs="Times New Roman"/>
        </w:rPr>
        <w:t xml:space="preserve"> a seguir demonstram as informações prestadas pelo município </w:t>
      </w:r>
      <w:r w:rsidR="008F7170" w:rsidRPr="005C499A">
        <w:rPr>
          <w:rFonts w:ascii="Times New Roman" w:hAnsi="Times New Roman" w:cs="Times New Roman"/>
        </w:rPr>
        <w:t xml:space="preserve">de </w:t>
      </w:r>
      <w:r w:rsidR="005C499A" w:rsidRPr="005C499A">
        <w:rPr>
          <w:rFonts w:ascii="Times New Roman" w:hAnsi="Times New Roman" w:cs="Times New Roman"/>
        </w:rPr>
        <w:t>Dona Francisca</w:t>
      </w:r>
      <w:r w:rsidRPr="005C499A">
        <w:rPr>
          <w:rFonts w:ascii="Times New Roman" w:hAnsi="Times New Roman" w:cs="Times New Roman"/>
        </w:rPr>
        <w:t>.</w:t>
      </w:r>
    </w:p>
    <w:p w:rsidR="001472A3" w:rsidRDefault="001472A3" w:rsidP="001472A3">
      <w:pPr>
        <w:pStyle w:val="Default"/>
        <w:spacing w:after="240" w:line="360" w:lineRule="auto"/>
        <w:ind w:firstLine="426"/>
        <w:rPr>
          <w:sz w:val="23"/>
          <w:szCs w:val="23"/>
        </w:rPr>
      </w:pPr>
    </w:p>
    <w:p w:rsidR="001472A3" w:rsidRDefault="001472A3" w:rsidP="001472A3">
      <w:pPr>
        <w:pStyle w:val="Default"/>
        <w:spacing w:after="240" w:line="360" w:lineRule="auto"/>
        <w:ind w:firstLine="426"/>
        <w:rPr>
          <w:sz w:val="23"/>
          <w:szCs w:val="23"/>
        </w:rPr>
        <w:sectPr w:rsidR="001472A3" w:rsidSect="00633B77">
          <w:pgSz w:w="11906" w:h="16838"/>
          <w:pgMar w:top="1417" w:right="1701" w:bottom="1417" w:left="1701" w:header="708" w:footer="708" w:gutter="0"/>
          <w:cols w:space="708"/>
          <w:docGrid w:linePitch="360"/>
        </w:sectPr>
      </w:pPr>
    </w:p>
    <w:p w:rsidR="001472A3" w:rsidRDefault="001472A3" w:rsidP="001472A3">
      <w:pPr>
        <w:pStyle w:val="Legenda"/>
        <w:jc w:val="center"/>
        <w:rPr>
          <w:sz w:val="23"/>
          <w:szCs w:val="23"/>
        </w:rPr>
      </w:pPr>
      <w:bookmarkStart w:id="292" w:name="_Toc342657383"/>
      <w:bookmarkStart w:id="293" w:name="_Toc343089142"/>
      <w:r>
        <w:t xml:space="preserve">Quadro </w:t>
      </w:r>
      <w:r w:rsidR="00DB6E0E">
        <w:fldChar w:fldCharType="begin"/>
      </w:r>
      <w:r w:rsidR="00B31E97">
        <w:instrText xml:space="preserve"> SEQ Quadro \* ARABIC </w:instrText>
      </w:r>
      <w:r w:rsidR="00DB6E0E">
        <w:fldChar w:fldCharType="separate"/>
      </w:r>
      <w:r w:rsidR="009C6D0A">
        <w:rPr>
          <w:noProof/>
        </w:rPr>
        <w:t>112</w:t>
      </w:r>
      <w:r w:rsidR="00DB6E0E">
        <w:rPr>
          <w:noProof/>
        </w:rPr>
        <w:fldChar w:fldCharType="end"/>
      </w:r>
      <w:r>
        <w:t>: Custos Diretos - RSD e Rejeitos.</w:t>
      </w:r>
      <w:bookmarkEnd w:id="292"/>
      <w:bookmarkEnd w:id="293"/>
    </w:p>
    <w:tbl>
      <w:tblPr>
        <w:tblW w:w="0" w:type="auto"/>
        <w:tblInd w:w="50" w:type="dxa"/>
        <w:tblLayout w:type="fixed"/>
        <w:tblCellMar>
          <w:left w:w="70" w:type="dxa"/>
          <w:right w:w="70" w:type="dxa"/>
        </w:tblCellMar>
        <w:tblLook w:val="04A0" w:firstRow="1" w:lastRow="0" w:firstColumn="1" w:lastColumn="0" w:noHBand="0" w:noVBand="1"/>
      </w:tblPr>
      <w:tblGrid>
        <w:gridCol w:w="1863"/>
        <w:gridCol w:w="1701"/>
        <w:gridCol w:w="1559"/>
        <w:gridCol w:w="1985"/>
        <w:gridCol w:w="2268"/>
        <w:gridCol w:w="1417"/>
        <w:gridCol w:w="1560"/>
        <w:gridCol w:w="1739"/>
      </w:tblGrid>
      <w:tr w:rsidR="001472A3" w:rsidRPr="009637DE" w:rsidTr="001472A3">
        <w:trPr>
          <w:trHeight w:val="74"/>
        </w:trPr>
        <w:tc>
          <w:tcPr>
            <w:tcW w:w="1863"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1472A3" w:rsidRPr="009637DE" w:rsidRDefault="001472A3" w:rsidP="001472A3">
            <w:pPr>
              <w:spacing w:before="0" w:line="240" w:lineRule="auto"/>
              <w:jc w:val="center"/>
              <w:rPr>
                <w:rFonts w:ascii="Calibri" w:eastAsia="Times New Roman" w:hAnsi="Calibri" w:cs="Calibri"/>
                <w:b/>
                <w:bCs/>
                <w:color w:val="000000"/>
                <w:sz w:val="18"/>
                <w:szCs w:val="18"/>
                <w:lang w:eastAsia="pt-BR"/>
              </w:rPr>
            </w:pPr>
            <w:r w:rsidRPr="009637DE">
              <w:rPr>
                <w:rFonts w:ascii="Calibri" w:eastAsia="Times New Roman" w:hAnsi="Calibri" w:cs="Calibri"/>
                <w:b/>
                <w:bCs/>
                <w:color w:val="000000"/>
                <w:sz w:val="18"/>
                <w:szCs w:val="18"/>
                <w:lang w:eastAsia="pt-BR"/>
              </w:rPr>
              <w:t>Municípios</w:t>
            </w:r>
          </w:p>
        </w:tc>
        <w:tc>
          <w:tcPr>
            <w:tcW w:w="7513" w:type="dxa"/>
            <w:gridSpan w:val="4"/>
            <w:tcBorders>
              <w:top w:val="single" w:sz="4" w:space="0" w:color="auto"/>
              <w:left w:val="nil"/>
              <w:bottom w:val="single" w:sz="4" w:space="0" w:color="auto"/>
              <w:right w:val="single" w:sz="4" w:space="0" w:color="auto"/>
            </w:tcBorders>
            <w:shd w:val="clear" w:color="000000" w:fill="D8D8D8"/>
            <w:vAlign w:val="center"/>
            <w:hideMark/>
          </w:tcPr>
          <w:p w:rsidR="001472A3" w:rsidRPr="009637DE" w:rsidRDefault="001472A3" w:rsidP="001472A3">
            <w:pPr>
              <w:spacing w:before="0" w:line="240" w:lineRule="auto"/>
              <w:jc w:val="center"/>
              <w:rPr>
                <w:rFonts w:ascii="Calibri" w:eastAsia="Times New Roman" w:hAnsi="Calibri" w:cs="Calibri"/>
                <w:b/>
                <w:bCs/>
                <w:color w:val="000000"/>
                <w:sz w:val="18"/>
                <w:szCs w:val="18"/>
                <w:lang w:eastAsia="pt-BR"/>
              </w:rPr>
            </w:pPr>
            <w:r>
              <w:rPr>
                <w:rFonts w:ascii="Calibri" w:eastAsia="Times New Roman" w:hAnsi="Calibri" w:cs="Calibri"/>
                <w:b/>
                <w:bCs/>
                <w:color w:val="000000"/>
                <w:sz w:val="18"/>
                <w:szCs w:val="18"/>
                <w:lang w:eastAsia="pt-BR"/>
              </w:rPr>
              <w:t>Custos d</w:t>
            </w:r>
            <w:r w:rsidRPr="009637DE">
              <w:rPr>
                <w:rFonts w:ascii="Calibri" w:eastAsia="Times New Roman" w:hAnsi="Calibri" w:cs="Calibri"/>
                <w:b/>
                <w:bCs/>
                <w:color w:val="000000"/>
                <w:sz w:val="18"/>
                <w:szCs w:val="18"/>
                <w:lang w:eastAsia="pt-BR"/>
              </w:rPr>
              <w:t>iretos (R$/ano - 2011)</w:t>
            </w:r>
            <w:r>
              <w:rPr>
                <w:rFonts w:ascii="Calibri" w:eastAsia="Times New Roman" w:hAnsi="Calibri" w:cs="Calibri"/>
                <w:b/>
                <w:bCs/>
                <w:color w:val="000000"/>
                <w:sz w:val="18"/>
                <w:szCs w:val="18"/>
                <w:lang w:eastAsia="pt-BR"/>
              </w:rPr>
              <w:t xml:space="preserve"> – RSD E REJEITOS</w:t>
            </w:r>
          </w:p>
        </w:tc>
        <w:tc>
          <w:tcPr>
            <w:tcW w:w="1417"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1472A3" w:rsidRPr="009637DE" w:rsidRDefault="001472A3" w:rsidP="001472A3">
            <w:pPr>
              <w:spacing w:before="0" w:line="240" w:lineRule="auto"/>
              <w:jc w:val="center"/>
              <w:rPr>
                <w:rFonts w:ascii="Calibri" w:eastAsia="Times New Roman" w:hAnsi="Calibri" w:cs="Calibri"/>
                <w:b/>
                <w:bCs/>
                <w:color w:val="000000"/>
                <w:sz w:val="18"/>
                <w:szCs w:val="18"/>
                <w:lang w:eastAsia="pt-BR"/>
              </w:rPr>
            </w:pPr>
            <w:r w:rsidRPr="009637DE">
              <w:rPr>
                <w:rFonts w:ascii="Calibri" w:eastAsia="Times New Roman" w:hAnsi="Calibri" w:cs="Calibri"/>
                <w:b/>
                <w:bCs/>
                <w:color w:val="000000"/>
                <w:sz w:val="18"/>
                <w:szCs w:val="18"/>
                <w:lang w:eastAsia="pt-BR"/>
              </w:rPr>
              <w:t>Sistema de cobrança ao contribuinte e normativa legal que regulamenta a cobrança</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1472A3" w:rsidRPr="009637DE" w:rsidRDefault="001472A3" w:rsidP="001472A3">
            <w:pPr>
              <w:spacing w:before="0" w:line="240" w:lineRule="auto"/>
              <w:jc w:val="center"/>
              <w:rPr>
                <w:rFonts w:ascii="Calibri" w:eastAsia="Times New Roman" w:hAnsi="Calibri" w:cs="Calibri"/>
                <w:b/>
                <w:bCs/>
                <w:color w:val="000000"/>
                <w:sz w:val="18"/>
                <w:szCs w:val="18"/>
                <w:lang w:eastAsia="pt-BR"/>
              </w:rPr>
            </w:pPr>
            <w:r w:rsidRPr="009637DE">
              <w:rPr>
                <w:rFonts w:ascii="Calibri" w:eastAsia="Times New Roman" w:hAnsi="Calibri" w:cs="Calibri"/>
                <w:b/>
                <w:bCs/>
                <w:color w:val="000000"/>
                <w:sz w:val="18"/>
                <w:szCs w:val="18"/>
                <w:lang w:eastAsia="pt-BR"/>
              </w:rPr>
              <w:t xml:space="preserve">Taxa (R$) ao </w:t>
            </w:r>
            <w:proofErr w:type="gramStart"/>
            <w:r w:rsidRPr="009637DE">
              <w:rPr>
                <w:rFonts w:ascii="Calibri" w:eastAsia="Times New Roman" w:hAnsi="Calibri" w:cs="Calibri"/>
                <w:b/>
                <w:bCs/>
                <w:color w:val="000000"/>
                <w:sz w:val="18"/>
                <w:szCs w:val="18"/>
                <w:lang w:eastAsia="pt-BR"/>
              </w:rPr>
              <w:t>ano cobrada ao contribuinte</w:t>
            </w:r>
            <w:proofErr w:type="gramEnd"/>
          </w:p>
        </w:tc>
        <w:tc>
          <w:tcPr>
            <w:tcW w:w="1739" w:type="dxa"/>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1472A3" w:rsidRPr="009637DE" w:rsidRDefault="001472A3" w:rsidP="001472A3">
            <w:pPr>
              <w:spacing w:before="0" w:line="240" w:lineRule="auto"/>
              <w:jc w:val="center"/>
              <w:rPr>
                <w:rFonts w:ascii="Calibri" w:eastAsia="Times New Roman" w:hAnsi="Calibri" w:cs="Calibri"/>
                <w:b/>
                <w:bCs/>
                <w:color w:val="000000"/>
                <w:sz w:val="18"/>
                <w:szCs w:val="18"/>
                <w:lang w:eastAsia="pt-BR"/>
              </w:rPr>
            </w:pPr>
            <w:r w:rsidRPr="009637DE">
              <w:rPr>
                <w:rFonts w:ascii="Calibri" w:eastAsia="Times New Roman" w:hAnsi="Calibri" w:cs="Calibri"/>
                <w:b/>
                <w:bCs/>
                <w:color w:val="000000"/>
                <w:sz w:val="18"/>
                <w:szCs w:val="18"/>
                <w:lang w:eastAsia="pt-BR"/>
              </w:rPr>
              <w:t>% média do orçamento anual para a gestão de resíduos</w:t>
            </w:r>
          </w:p>
        </w:tc>
      </w:tr>
      <w:tr w:rsidR="001472A3" w:rsidRPr="009637DE" w:rsidTr="001472A3">
        <w:trPr>
          <w:trHeight w:val="74"/>
        </w:trPr>
        <w:tc>
          <w:tcPr>
            <w:tcW w:w="1863" w:type="dxa"/>
            <w:vMerge/>
            <w:tcBorders>
              <w:top w:val="single" w:sz="4" w:space="0" w:color="auto"/>
              <w:left w:val="single" w:sz="4" w:space="0" w:color="auto"/>
              <w:bottom w:val="single" w:sz="4" w:space="0" w:color="auto"/>
              <w:right w:val="single" w:sz="4" w:space="0" w:color="auto"/>
            </w:tcBorders>
            <w:vAlign w:val="center"/>
            <w:hideMark/>
          </w:tcPr>
          <w:p w:rsidR="001472A3" w:rsidRPr="009637DE" w:rsidRDefault="001472A3" w:rsidP="001472A3">
            <w:pPr>
              <w:spacing w:before="0" w:line="240" w:lineRule="auto"/>
              <w:jc w:val="left"/>
              <w:rPr>
                <w:rFonts w:ascii="Calibri" w:eastAsia="Times New Roman" w:hAnsi="Calibri" w:cs="Calibri"/>
                <w:b/>
                <w:bCs/>
                <w:color w:val="000000"/>
                <w:sz w:val="18"/>
                <w:szCs w:val="18"/>
                <w:lang w:eastAsia="pt-BR"/>
              </w:rPr>
            </w:pPr>
          </w:p>
        </w:tc>
        <w:tc>
          <w:tcPr>
            <w:tcW w:w="5245" w:type="dxa"/>
            <w:gridSpan w:val="3"/>
            <w:tcBorders>
              <w:top w:val="single" w:sz="4" w:space="0" w:color="auto"/>
              <w:left w:val="nil"/>
              <w:bottom w:val="single" w:sz="4" w:space="0" w:color="auto"/>
              <w:right w:val="single" w:sz="4" w:space="0" w:color="auto"/>
            </w:tcBorders>
            <w:shd w:val="clear" w:color="000000" w:fill="D8D8D8"/>
            <w:vAlign w:val="center"/>
            <w:hideMark/>
          </w:tcPr>
          <w:p w:rsidR="001472A3" w:rsidRPr="009637DE" w:rsidRDefault="001472A3" w:rsidP="001472A3">
            <w:pPr>
              <w:spacing w:before="0" w:line="240" w:lineRule="auto"/>
              <w:jc w:val="center"/>
              <w:rPr>
                <w:rFonts w:ascii="Calibri" w:eastAsia="Times New Roman" w:hAnsi="Calibri" w:cs="Calibri"/>
                <w:b/>
                <w:bCs/>
                <w:color w:val="000000"/>
                <w:sz w:val="18"/>
                <w:szCs w:val="18"/>
                <w:lang w:eastAsia="pt-BR"/>
              </w:rPr>
            </w:pPr>
            <w:r w:rsidRPr="009637DE">
              <w:rPr>
                <w:rFonts w:ascii="Calibri" w:eastAsia="Times New Roman" w:hAnsi="Calibri" w:cs="Calibri"/>
                <w:b/>
                <w:bCs/>
                <w:color w:val="000000"/>
                <w:sz w:val="18"/>
                <w:szCs w:val="18"/>
                <w:lang w:eastAsia="pt-BR"/>
              </w:rPr>
              <w:t>Custos segregados</w:t>
            </w:r>
          </w:p>
        </w:tc>
        <w:tc>
          <w:tcPr>
            <w:tcW w:w="2268" w:type="dxa"/>
            <w:tcBorders>
              <w:top w:val="nil"/>
              <w:left w:val="nil"/>
              <w:bottom w:val="single" w:sz="4" w:space="0" w:color="auto"/>
              <w:right w:val="single" w:sz="4" w:space="0" w:color="auto"/>
            </w:tcBorders>
            <w:shd w:val="clear" w:color="000000" w:fill="D8D8D8"/>
            <w:vAlign w:val="center"/>
            <w:hideMark/>
          </w:tcPr>
          <w:p w:rsidR="001472A3" w:rsidRPr="009637DE" w:rsidRDefault="001472A3" w:rsidP="001472A3">
            <w:pPr>
              <w:spacing w:before="0" w:line="240" w:lineRule="auto"/>
              <w:jc w:val="center"/>
              <w:rPr>
                <w:rFonts w:ascii="Calibri" w:eastAsia="Times New Roman" w:hAnsi="Calibri" w:cs="Calibri"/>
                <w:b/>
                <w:bCs/>
                <w:color w:val="000000"/>
                <w:sz w:val="18"/>
                <w:szCs w:val="18"/>
                <w:lang w:eastAsia="pt-BR"/>
              </w:rPr>
            </w:pPr>
            <w:r w:rsidRPr="009637DE">
              <w:rPr>
                <w:rFonts w:ascii="Calibri" w:eastAsia="Times New Roman" w:hAnsi="Calibri" w:cs="Calibri"/>
                <w:b/>
                <w:bCs/>
                <w:color w:val="000000"/>
                <w:sz w:val="18"/>
                <w:szCs w:val="18"/>
                <w:lang w:eastAsia="pt-BR"/>
              </w:rPr>
              <w:t>Custos conjuntos</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472A3" w:rsidRPr="009637DE" w:rsidRDefault="001472A3" w:rsidP="001472A3">
            <w:pPr>
              <w:spacing w:before="0" w:line="240" w:lineRule="auto"/>
              <w:jc w:val="left"/>
              <w:rPr>
                <w:rFonts w:ascii="Calibri" w:eastAsia="Times New Roman" w:hAnsi="Calibri" w:cs="Calibri"/>
                <w:b/>
                <w:bCs/>
                <w:color w:val="000000"/>
                <w:sz w:val="18"/>
                <w:szCs w:val="18"/>
                <w:lang w:eastAsia="pt-BR"/>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1472A3" w:rsidRPr="009637DE" w:rsidRDefault="001472A3" w:rsidP="001472A3">
            <w:pPr>
              <w:spacing w:before="0" w:line="240" w:lineRule="auto"/>
              <w:jc w:val="left"/>
              <w:rPr>
                <w:rFonts w:ascii="Calibri" w:eastAsia="Times New Roman" w:hAnsi="Calibri" w:cs="Calibri"/>
                <w:b/>
                <w:bCs/>
                <w:color w:val="000000"/>
                <w:sz w:val="18"/>
                <w:szCs w:val="18"/>
                <w:lang w:eastAsia="pt-BR"/>
              </w:rPr>
            </w:pPr>
          </w:p>
        </w:tc>
        <w:tc>
          <w:tcPr>
            <w:tcW w:w="1739" w:type="dxa"/>
            <w:vMerge/>
            <w:tcBorders>
              <w:top w:val="single" w:sz="4" w:space="0" w:color="auto"/>
              <w:left w:val="single" w:sz="4" w:space="0" w:color="auto"/>
              <w:bottom w:val="single" w:sz="4" w:space="0" w:color="auto"/>
              <w:right w:val="single" w:sz="4" w:space="0" w:color="auto"/>
            </w:tcBorders>
            <w:vAlign w:val="center"/>
            <w:hideMark/>
          </w:tcPr>
          <w:p w:rsidR="001472A3" w:rsidRPr="009637DE" w:rsidRDefault="001472A3" w:rsidP="001472A3">
            <w:pPr>
              <w:spacing w:before="0" w:line="240" w:lineRule="auto"/>
              <w:jc w:val="left"/>
              <w:rPr>
                <w:rFonts w:ascii="Calibri" w:eastAsia="Times New Roman" w:hAnsi="Calibri" w:cs="Calibri"/>
                <w:b/>
                <w:bCs/>
                <w:color w:val="000000"/>
                <w:sz w:val="18"/>
                <w:szCs w:val="18"/>
                <w:lang w:eastAsia="pt-BR"/>
              </w:rPr>
            </w:pPr>
          </w:p>
        </w:tc>
      </w:tr>
      <w:tr w:rsidR="001472A3" w:rsidRPr="009637DE" w:rsidTr="001472A3">
        <w:trPr>
          <w:trHeight w:val="74"/>
        </w:trPr>
        <w:tc>
          <w:tcPr>
            <w:tcW w:w="1863" w:type="dxa"/>
            <w:vMerge/>
            <w:tcBorders>
              <w:top w:val="single" w:sz="4" w:space="0" w:color="auto"/>
              <w:left w:val="single" w:sz="4" w:space="0" w:color="auto"/>
              <w:bottom w:val="single" w:sz="4" w:space="0" w:color="auto"/>
              <w:right w:val="single" w:sz="4" w:space="0" w:color="auto"/>
            </w:tcBorders>
            <w:vAlign w:val="center"/>
            <w:hideMark/>
          </w:tcPr>
          <w:p w:rsidR="001472A3" w:rsidRPr="009637DE" w:rsidRDefault="001472A3" w:rsidP="001472A3">
            <w:pPr>
              <w:spacing w:before="0" w:line="240" w:lineRule="auto"/>
              <w:jc w:val="left"/>
              <w:rPr>
                <w:rFonts w:ascii="Calibri" w:eastAsia="Times New Roman" w:hAnsi="Calibri" w:cs="Calibri"/>
                <w:b/>
                <w:bCs/>
                <w:color w:val="000000"/>
                <w:sz w:val="18"/>
                <w:szCs w:val="18"/>
                <w:lang w:eastAsia="pt-BR"/>
              </w:rPr>
            </w:pPr>
          </w:p>
        </w:tc>
        <w:tc>
          <w:tcPr>
            <w:tcW w:w="1701" w:type="dxa"/>
            <w:tcBorders>
              <w:top w:val="nil"/>
              <w:left w:val="nil"/>
              <w:bottom w:val="single" w:sz="4" w:space="0" w:color="auto"/>
              <w:right w:val="single" w:sz="4" w:space="0" w:color="auto"/>
            </w:tcBorders>
            <w:shd w:val="clear" w:color="000000" w:fill="D8D8D8"/>
            <w:vAlign w:val="center"/>
            <w:hideMark/>
          </w:tcPr>
          <w:p w:rsidR="001472A3" w:rsidRPr="009637DE" w:rsidRDefault="001472A3" w:rsidP="001472A3">
            <w:pPr>
              <w:spacing w:before="0" w:line="240" w:lineRule="auto"/>
              <w:jc w:val="center"/>
              <w:rPr>
                <w:rFonts w:ascii="Calibri" w:eastAsia="Times New Roman" w:hAnsi="Calibri" w:cs="Calibri"/>
                <w:b/>
                <w:bCs/>
                <w:color w:val="000000"/>
                <w:sz w:val="18"/>
                <w:szCs w:val="18"/>
                <w:lang w:eastAsia="pt-BR"/>
              </w:rPr>
            </w:pPr>
            <w:r w:rsidRPr="009637DE">
              <w:rPr>
                <w:rFonts w:ascii="Calibri" w:eastAsia="Times New Roman" w:hAnsi="Calibri" w:cs="Calibri"/>
                <w:b/>
                <w:bCs/>
                <w:color w:val="000000"/>
                <w:sz w:val="18"/>
                <w:szCs w:val="18"/>
                <w:lang w:eastAsia="pt-BR"/>
              </w:rPr>
              <w:t>Coleta e transporte</w:t>
            </w:r>
          </w:p>
        </w:tc>
        <w:tc>
          <w:tcPr>
            <w:tcW w:w="1559" w:type="dxa"/>
            <w:tcBorders>
              <w:top w:val="nil"/>
              <w:left w:val="nil"/>
              <w:bottom w:val="single" w:sz="4" w:space="0" w:color="auto"/>
              <w:right w:val="single" w:sz="4" w:space="0" w:color="auto"/>
            </w:tcBorders>
            <w:shd w:val="clear" w:color="000000" w:fill="D8D8D8"/>
            <w:vAlign w:val="center"/>
            <w:hideMark/>
          </w:tcPr>
          <w:p w:rsidR="001472A3" w:rsidRPr="009637DE" w:rsidRDefault="001472A3" w:rsidP="001472A3">
            <w:pPr>
              <w:spacing w:before="0" w:line="240" w:lineRule="auto"/>
              <w:jc w:val="center"/>
              <w:rPr>
                <w:rFonts w:ascii="Calibri" w:eastAsia="Times New Roman" w:hAnsi="Calibri" w:cs="Calibri"/>
                <w:b/>
                <w:bCs/>
                <w:color w:val="000000"/>
                <w:sz w:val="18"/>
                <w:szCs w:val="18"/>
                <w:lang w:eastAsia="pt-BR"/>
              </w:rPr>
            </w:pPr>
            <w:r w:rsidRPr="009637DE">
              <w:rPr>
                <w:rFonts w:ascii="Calibri" w:eastAsia="Times New Roman" w:hAnsi="Calibri" w:cs="Calibri"/>
                <w:b/>
                <w:bCs/>
                <w:color w:val="000000"/>
                <w:sz w:val="18"/>
                <w:szCs w:val="18"/>
                <w:lang w:eastAsia="pt-BR"/>
              </w:rPr>
              <w:t>Coleta seletiva</w:t>
            </w:r>
          </w:p>
        </w:tc>
        <w:tc>
          <w:tcPr>
            <w:tcW w:w="1985" w:type="dxa"/>
            <w:tcBorders>
              <w:top w:val="nil"/>
              <w:left w:val="nil"/>
              <w:bottom w:val="single" w:sz="4" w:space="0" w:color="auto"/>
              <w:right w:val="single" w:sz="4" w:space="0" w:color="auto"/>
            </w:tcBorders>
            <w:shd w:val="clear" w:color="000000" w:fill="D8D8D8"/>
            <w:vAlign w:val="center"/>
            <w:hideMark/>
          </w:tcPr>
          <w:p w:rsidR="001472A3" w:rsidRPr="009637DE" w:rsidRDefault="001472A3" w:rsidP="001472A3">
            <w:pPr>
              <w:spacing w:before="0" w:line="240" w:lineRule="auto"/>
              <w:jc w:val="center"/>
              <w:rPr>
                <w:rFonts w:ascii="Calibri" w:eastAsia="Times New Roman" w:hAnsi="Calibri" w:cs="Calibri"/>
                <w:b/>
                <w:bCs/>
                <w:color w:val="000000"/>
                <w:sz w:val="18"/>
                <w:szCs w:val="18"/>
                <w:lang w:eastAsia="pt-BR"/>
              </w:rPr>
            </w:pPr>
            <w:r w:rsidRPr="009637DE">
              <w:rPr>
                <w:rFonts w:ascii="Calibri" w:eastAsia="Times New Roman" w:hAnsi="Calibri" w:cs="Calibri"/>
                <w:b/>
                <w:bCs/>
                <w:color w:val="000000"/>
                <w:sz w:val="18"/>
                <w:szCs w:val="18"/>
                <w:lang w:eastAsia="pt-BR"/>
              </w:rPr>
              <w:t>Destinação final</w:t>
            </w:r>
          </w:p>
        </w:tc>
        <w:tc>
          <w:tcPr>
            <w:tcW w:w="2268" w:type="dxa"/>
            <w:tcBorders>
              <w:top w:val="nil"/>
              <w:left w:val="nil"/>
              <w:bottom w:val="single" w:sz="4" w:space="0" w:color="auto"/>
              <w:right w:val="single" w:sz="4" w:space="0" w:color="auto"/>
            </w:tcBorders>
            <w:shd w:val="clear" w:color="000000" w:fill="D8D8D8"/>
            <w:vAlign w:val="center"/>
            <w:hideMark/>
          </w:tcPr>
          <w:p w:rsidR="001472A3" w:rsidRPr="009637DE" w:rsidRDefault="001472A3" w:rsidP="001472A3">
            <w:pPr>
              <w:spacing w:before="0" w:line="240" w:lineRule="auto"/>
              <w:jc w:val="center"/>
              <w:rPr>
                <w:rFonts w:ascii="Calibri" w:eastAsia="Times New Roman" w:hAnsi="Calibri" w:cs="Calibri"/>
                <w:b/>
                <w:bCs/>
                <w:color w:val="000000"/>
                <w:sz w:val="18"/>
                <w:szCs w:val="18"/>
                <w:lang w:eastAsia="pt-BR"/>
              </w:rPr>
            </w:pPr>
            <w:r w:rsidRPr="009637DE">
              <w:rPr>
                <w:rFonts w:ascii="Calibri" w:eastAsia="Times New Roman" w:hAnsi="Calibri" w:cs="Calibri"/>
                <w:b/>
                <w:bCs/>
                <w:color w:val="000000"/>
                <w:sz w:val="18"/>
                <w:szCs w:val="18"/>
                <w:lang w:eastAsia="pt-BR"/>
              </w:rPr>
              <w:t>Coleta/ transporte/ destinação final</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1472A3" w:rsidRPr="009637DE" w:rsidRDefault="001472A3" w:rsidP="001472A3">
            <w:pPr>
              <w:spacing w:before="0" w:line="240" w:lineRule="auto"/>
              <w:jc w:val="left"/>
              <w:rPr>
                <w:rFonts w:ascii="Calibri" w:eastAsia="Times New Roman" w:hAnsi="Calibri" w:cs="Calibri"/>
                <w:b/>
                <w:bCs/>
                <w:color w:val="000000"/>
                <w:sz w:val="18"/>
                <w:szCs w:val="18"/>
                <w:lang w:eastAsia="pt-BR"/>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1472A3" w:rsidRPr="009637DE" w:rsidRDefault="001472A3" w:rsidP="001472A3">
            <w:pPr>
              <w:spacing w:before="0" w:line="240" w:lineRule="auto"/>
              <w:jc w:val="left"/>
              <w:rPr>
                <w:rFonts w:ascii="Calibri" w:eastAsia="Times New Roman" w:hAnsi="Calibri" w:cs="Calibri"/>
                <w:b/>
                <w:bCs/>
                <w:color w:val="000000"/>
                <w:sz w:val="18"/>
                <w:szCs w:val="18"/>
                <w:lang w:eastAsia="pt-BR"/>
              </w:rPr>
            </w:pPr>
          </w:p>
        </w:tc>
        <w:tc>
          <w:tcPr>
            <w:tcW w:w="1739" w:type="dxa"/>
            <w:vMerge/>
            <w:tcBorders>
              <w:top w:val="single" w:sz="4" w:space="0" w:color="auto"/>
              <w:left w:val="single" w:sz="4" w:space="0" w:color="auto"/>
              <w:bottom w:val="single" w:sz="4" w:space="0" w:color="auto"/>
              <w:right w:val="single" w:sz="4" w:space="0" w:color="auto"/>
            </w:tcBorders>
            <w:vAlign w:val="center"/>
            <w:hideMark/>
          </w:tcPr>
          <w:p w:rsidR="001472A3" w:rsidRPr="009637DE" w:rsidRDefault="001472A3" w:rsidP="001472A3">
            <w:pPr>
              <w:spacing w:before="0" w:line="240" w:lineRule="auto"/>
              <w:jc w:val="left"/>
              <w:rPr>
                <w:rFonts w:ascii="Calibri" w:eastAsia="Times New Roman" w:hAnsi="Calibri" w:cs="Calibri"/>
                <w:b/>
                <w:bCs/>
                <w:color w:val="000000"/>
                <w:sz w:val="18"/>
                <w:szCs w:val="18"/>
                <w:lang w:eastAsia="pt-BR"/>
              </w:rPr>
            </w:pPr>
          </w:p>
        </w:tc>
      </w:tr>
      <w:tr w:rsidR="005C499A" w:rsidRPr="009637DE" w:rsidTr="001472A3">
        <w:trPr>
          <w:trHeight w:val="74"/>
        </w:trPr>
        <w:tc>
          <w:tcPr>
            <w:tcW w:w="1863" w:type="dxa"/>
            <w:tcBorders>
              <w:top w:val="nil"/>
              <w:left w:val="single" w:sz="4" w:space="0" w:color="auto"/>
              <w:bottom w:val="single" w:sz="4" w:space="0" w:color="auto"/>
              <w:right w:val="single" w:sz="4" w:space="0" w:color="auto"/>
            </w:tcBorders>
            <w:shd w:val="clear" w:color="000000" w:fill="FFFFFF"/>
            <w:vAlign w:val="center"/>
            <w:hideMark/>
          </w:tcPr>
          <w:p w:rsidR="005C499A" w:rsidRPr="009637DE" w:rsidRDefault="005C499A" w:rsidP="009C6D0A">
            <w:pPr>
              <w:spacing w:before="0" w:line="240" w:lineRule="auto"/>
              <w:jc w:val="center"/>
              <w:rPr>
                <w:rFonts w:ascii="Calibri" w:eastAsia="Times New Roman" w:hAnsi="Calibri" w:cs="Calibri"/>
                <w:b/>
                <w:bCs/>
                <w:color w:val="000000"/>
                <w:sz w:val="18"/>
                <w:szCs w:val="18"/>
                <w:lang w:eastAsia="pt-BR"/>
              </w:rPr>
            </w:pPr>
            <w:r w:rsidRPr="009637DE">
              <w:rPr>
                <w:rFonts w:ascii="Calibri" w:eastAsia="Times New Roman" w:hAnsi="Calibri" w:cs="Calibri"/>
                <w:b/>
                <w:bCs/>
                <w:color w:val="000000"/>
                <w:sz w:val="18"/>
                <w:szCs w:val="18"/>
                <w:lang w:eastAsia="pt-BR"/>
              </w:rPr>
              <w:t>Dona Francisca</w:t>
            </w:r>
          </w:p>
        </w:tc>
        <w:tc>
          <w:tcPr>
            <w:tcW w:w="1701" w:type="dxa"/>
            <w:tcBorders>
              <w:top w:val="nil"/>
              <w:left w:val="nil"/>
              <w:bottom w:val="single" w:sz="4" w:space="0" w:color="auto"/>
              <w:right w:val="single" w:sz="4" w:space="0" w:color="auto"/>
            </w:tcBorders>
            <w:shd w:val="clear" w:color="000000" w:fill="FFFFFF"/>
            <w:vAlign w:val="center"/>
            <w:hideMark/>
          </w:tcPr>
          <w:p w:rsidR="005C499A" w:rsidRPr="009637DE" w:rsidRDefault="005C499A" w:rsidP="009C6D0A">
            <w:pPr>
              <w:spacing w:before="0" w:line="240" w:lineRule="auto"/>
              <w:jc w:val="center"/>
              <w:rPr>
                <w:rFonts w:ascii="Calibri" w:eastAsia="Times New Roman" w:hAnsi="Calibri" w:cs="Calibri"/>
                <w:sz w:val="16"/>
                <w:szCs w:val="16"/>
                <w:lang w:eastAsia="pt-BR"/>
              </w:rPr>
            </w:pPr>
            <w:r>
              <w:rPr>
                <w:rFonts w:ascii="Calibri" w:eastAsia="Times New Roman" w:hAnsi="Calibri" w:cs="Calibri"/>
                <w:sz w:val="16"/>
                <w:szCs w:val="16"/>
                <w:lang w:eastAsia="pt-BR"/>
              </w:rPr>
              <w:t>-</w:t>
            </w:r>
          </w:p>
        </w:tc>
        <w:tc>
          <w:tcPr>
            <w:tcW w:w="1559" w:type="dxa"/>
            <w:tcBorders>
              <w:top w:val="nil"/>
              <w:left w:val="nil"/>
              <w:bottom w:val="single" w:sz="4" w:space="0" w:color="auto"/>
              <w:right w:val="single" w:sz="4" w:space="0" w:color="auto"/>
            </w:tcBorders>
            <w:shd w:val="clear" w:color="000000" w:fill="FFFFFF"/>
            <w:vAlign w:val="center"/>
            <w:hideMark/>
          </w:tcPr>
          <w:p w:rsidR="005C499A" w:rsidRPr="009637DE" w:rsidRDefault="005C499A" w:rsidP="009C6D0A">
            <w:pPr>
              <w:spacing w:before="0" w:line="240" w:lineRule="auto"/>
              <w:jc w:val="center"/>
              <w:rPr>
                <w:rFonts w:ascii="Calibri" w:eastAsia="Times New Roman" w:hAnsi="Calibri" w:cs="Calibri"/>
                <w:sz w:val="16"/>
                <w:szCs w:val="16"/>
                <w:lang w:eastAsia="pt-BR"/>
              </w:rPr>
            </w:pPr>
            <w:r w:rsidRPr="009637DE">
              <w:rPr>
                <w:rFonts w:ascii="Calibri" w:eastAsia="Times New Roman" w:hAnsi="Calibri" w:cs="Calibri"/>
                <w:sz w:val="16"/>
                <w:szCs w:val="16"/>
                <w:lang w:eastAsia="pt-BR"/>
              </w:rPr>
              <w:t>N/A</w:t>
            </w:r>
          </w:p>
        </w:tc>
        <w:tc>
          <w:tcPr>
            <w:tcW w:w="1985" w:type="dxa"/>
            <w:tcBorders>
              <w:top w:val="nil"/>
              <w:left w:val="nil"/>
              <w:bottom w:val="single" w:sz="4" w:space="0" w:color="auto"/>
              <w:right w:val="single" w:sz="4" w:space="0" w:color="auto"/>
            </w:tcBorders>
            <w:shd w:val="clear" w:color="000000" w:fill="FFFFFF"/>
            <w:vAlign w:val="center"/>
            <w:hideMark/>
          </w:tcPr>
          <w:p w:rsidR="005C499A" w:rsidRPr="009637DE" w:rsidRDefault="005C499A" w:rsidP="009C6D0A">
            <w:pPr>
              <w:spacing w:before="0" w:line="240" w:lineRule="auto"/>
              <w:jc w:val="center"/>
              <w:rPr>
                <w:rFonts w:ascii="Calibri" w:eastAsia="Times New Roman" w:hAnsi="Calibri" w:cs="Calibri"/>
                <w:sz w:val="16"/>
                <w:szCs w:val="16"/>
                <w:lang w:eastAsia="pt-BR"/>
              </w:rPr>
            </w:pPr>
            <w:r>
              <w:rPr>
                <w:rFonts w:ascii="Calibri" w:eastAsia="Times New Roman" w:hAnsi="Calibri" w:cs="Calibri"/>
                <w:sz w:val="16"/>
                <w:szCs w:val="16"/>
                <w:lang w:eastAsia="pt-BR"/>
              </w:rPr>
              <w:t>-</w:t>
            </w:r>
          </w:p>
        </w:tc>
        <w:tc>
          <w:tcPr>
            <w:tcW w:w="2268" w:type="dxa"/>
            <w:tcBorders>
              <w:top w:val="nil"/>
              <w:left w:val="nil"/>
              <w:bottom w:val="single" w:sz="4" w:space="0" w:color="auto"/>
              <w:right w:val="single" w:sz="4" w:space="0" w:color="auto"/>
            </w:tcBorders>
            <w:shd w:val="clear" w:color="000000" w:fill="FFFFFF"/>
            <w:vAlign w:val="center"/>
            <w:hideMark/>
          </w:tcPr>
          <w:p w:rsidR="005C499A" w:rsidRPr="009637DE" w:rsidRDefault="005C499A" w:rsidP="009C6D0A">
            <w:pPr>
              <w:spacing w:before="0" w:line="240" w:lineRule="auto"/>
              <w:jc w:val="center"/>
              <w:rPr>
                <w:rFonts w:ascii="Calibri" w:eastAsia="Times New Roman" w:hAnsi="Calibri" w:cs="Calibri"/>
                <w:sz w:val="16"/>
                <w:szCs w:val="16"/>
                <w:lang w:eastAsia="pt-BR"/>
              </w:rPr>
            </w:pPr>
            <w:r w:rsidRPr="009637DE">
              <w:rPr>
                <w:rFonts w:ascii="Calibri" w:eastAsia="Times New Roman" w:hAnsi="Calibri" w:cs="Calibri"/>
                <w:sz w:val="16"/>
                <w:szCs w:val="16"/>
                <w:lang w:eastAsia="pt-BR"/>
              </w:rPr>
              <w:t>R$                            55.231,44</w:t>
            </w:r>
          </w:p>
        </w:tc>
        <w:tc>
          <w:tcPr>
            <w:tcW w:w="1417" w:type="dxa"/>
            <w:tcBorders>
              <w:top w:val="nil"/>
              <w:left w:val="nil"/>
              <w:bottom w:val="single" w:sz="4" w:space="0" w:color="auto"/>
              <w:right w:val="single" w:sz="4" w:space="0" w:color="auto"/>
            </w:tcBorders>
            <w:shd w:val="clear" w:color="000000" w:fill="FFFFFF"/>
            <w:vAlign w:val="center"/>
            <w:hideMark/>
          </w:tcPr>
          <w:p w:rsidR="005C499A" w:rsidRPr="009637DE" w:rsidRDefault="005C499A" w:rsidP="009C6D0A">
            <w:pPr>
              <w:spacing w:before="0" w:line="240" w:lineRule="auto"/>
              <w:jc w:val="center"/>
              <w:rPr>
                <w:rFonts w:ascii="Calibri" w:eastAsia="Times New Roman" w:hAnsi="Calibri" w:cs="Calibri"/>
                <w:sz w:val="16"/>
                <w:szCs w:val="16"/>
                <w:lang w:eastAsia="pt-BR"/>
              </w:rPr>
            </w:pPr>
            <w:r>
              <w:rPr>
                <w:rFonts w:ascii="Calibri" w:eastAsia="Times New Roman" w:hAnsi="Calibri" w:cs="Calibri"/>
                <w:sz w:val="16"/>
                <w:szCs w:val="16"/>
                <w:lang w:eastAsia="pt-BR"/>
              </w:rPr>
              <w:t>-</w:t>
            </w:r>
          </w:p>
        </w:tc>
        <w:tc>
          <w:tcPr>
            <w:tcW w:w="1560" w:type="dxa"/>
            <w:tcBorders>
              <w:top w:val="nil"/>
              <w:left w:val="nil"/>
              <w:bottom w:val="single" w:sz="4" w:space="0" w:color="auto"/>
              <w:right w:val="single" w:sz="4" w:space="0" w:color="auto"/>
            </w:tcBorders>
            <w:shd w:val="clear" w:color="000000" w:fill="FFFFFF"/>
            <w:vAlign w:val="center"/>
            <w:hideMark/>
          </w:tcPr>
          <w:p w:rsidR="005C499A" w:rsidRPr="009637DE" w:rsidRDefault="005C499A" w:rsidP="009C6D0A">
            <w:pPr>
              <w:spacing w:before="0" w:line="240" w:lineRule="auto"/>
              <w:jc w:val="center"/>
              <w:rPr>
                <w:rFonts w:ascii="Calibri" w:eastAsia="Times New Roman" w:hAnsi="Calibri" w:cs="Calibri"/>
                <w:sz w:val="16"/>
                <w:szCs w:val="16"/>
                <w:lang w:eastAsia="pt-BR"/>
              </w:rPr>
            </w:pPr>
            <w:r>
              <w:rPr>
                <w:rFonts w:ascii="Calibri" w:eastAsia="Times New Roman" w:hAnsi="Calibri" w:cs="Calibri"/>
                <w:sz w:val="16"/>
                <w:szCs w:val="16"/>
                <w:lang w:eastAsia="pt-BR"/>
              </w:rPr>
              <w:t>-</w:t>
            </w:r>
          </w:p>
        </w:tc>
        <w:tc>
          <w:tcPr>
            <w:tcW w:w="1739" w:type="dxa"/>
            <w:tcBorders>
              <w:top w:val="nil"/>
              <w:left w:val="nil"/>
              <w:bottom w:val="single" w:sz="4" w:space="0" w:color="auto"/>
              <w:right w:val="single" w:sz="4" w:space="0" w:color="auto"/>
            </w:tcBorders>
            <w:shd w:val="clear" w:color="000000" w:fill="FFFFFF"/>
            <w:vAlign w:val="center"/>
            <w:hideMark/>
          </w:tcPr>
          <w:p w:rsidR="005C499A" w:rsidRPr="009637DE" w:rsidRDefault="005C499A" w:rsidP="009C6D0A">
            <w:pPr>
              <w:spacing w:before="0" w:line="240" w:lineRule="auto"/>
              <w:jc w:val="center"/>
              <w:rPr>
                <w:rFonts w:ascii="Calibri" w:eastAsia="Times New Roman" w:hAnsi="Calibri" w:cs="Calibri"/>
                <w:sz w:val="16"/>
                <w:szCs w:val="16"/>
                <w:lang w:eastAsia="pt-BR"/>
              </w:rPr>
            </w:pPr>
            <w:r>
              <w:rPr>
                <w:rFonts w:ascii="Calibri" w:eastAsia="Times New Roman" w:hAnsi="Calibri" w:cs="Calibri"/>
                <w:sz w:val="16"/>
                <w:szCs w:val="16"/>
                <w:lang w:eastAsia="pt-BR"/>
              </w:rPr>
              <w:t>-</w:t>
            </w:r>
          </w:p>
        </w:tc>
      </w:tr>
    </w:tbl>
    <w:p w:rsidR="009E7C77" w:rsidRDefault="009E7C77"/>
    <w:p w:rsidR="001472A3" w:rsidRDefault="001472A3" w:rsidP="001472A3">
      <w:pPr>
        <w:pStyle w:val="Legenda"/>
        <w:jc w:val="center"/>
        <w:rPr>
          <w:sz w:val="23"/>
          <w:szCs w:val="23"/>
        </w:rPr>
      </w:pPr>
      <w:bookmarkStart w:id="294" w:name="_Toc342657384"/>
      <w:bookmarkStart w:id="295" w:name="_Toc343089143"/>
      <w:r>
        <w:t xml:space="preserve">Quadro </w:t>
      </w:r>
      <w:r w:rsidR="00DB6E0E">
        <w:fldChar w:fldCharType="begin"/>
      </w:r>
      <w:r w:rsidR="00B31E97">
        <w:instrText xml:space="preserve"> SEQ Quadro \* ARABIC </w:instrText>
      </w:r>
      <w:r w:rsidR="00DB6E0E">
        <w:fldChar w:fldCharType="separate"/>
      </w:r>
      <w:r w:rsidR="009C6D0A">
        <w:rPr>
          <w:noProof/>
        </w:rPr>
        <w:t>113</w:t>
      </w:r>
      <w:r w:rsidR="00DB6E0E">
        <w:rPr>
          <w:noProof/>
        </w:rPr>
        <w:fldChar w:fldCharType="end"/>
      </w:r>
      <w:r>
        <w:t xml:space="preserve">: </w:t>
      </w:r>
      <w:r w:rsidRPr="00E54625">
        <w:t xml:space="preserve">Custos Diretos - </w:t>
      </w:r>
      <w:r>
        <w:t>RLP.</w:t>
      </w:r>
      <w:bookmarkEnd w:id="294"/>
      <w:bookmarkEnd w:id="295"/>
    </w:p>
    <w:tbl>
      <w:tblPr>
        <w:tblW w:w="13960"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00"/>
        <w:gridCol w:w="1931"/>
        <w:gridCol w:w="1229"/>
        <w:gridCol w:w="1748"/>
        <w:gridCol w:w="1984"/>
        <w:gridCol w:w="1843"/>
        <w:gridCol w:w="1276"/>
        <w:gridCol w:w="1749"/>
      </w:tblGrid>
      <w:tr w:rsidR="001472A3" w:rsidRPr="00263238" w:rsidTr="001472A3">
        <w:trPr>
          <w:trHeight w:val="74"/>
        </w:trPr>
        <w:tc>
          <w:tcPr>
            <w:tcW w:w="2200" w:type="dxa"/>
            <w:vMerge w:val="restart"/>
            <w:shd w:val="clear" w:color="000000" w:fill="D8D8D8"/>
            <w:vAlign w:val="center"/>
            <w:hideMark/>
          </w:tcPr>
          <w:p w:rsidR="001472A3" w:rsidRPr="00263238" w:rsidRDefault="001472A3" w:rsidP="001472A3">
            <w:pPr>
              <w:spacing w:before="0" w:line="240" w:lineRule="auto"/>
              <w:jc w:val="center"/>
              <w:rPr>
                <w:rFonts w:ascii="Calibri" w:eastAsia="Times New Roman" w:hAnsi="Calibri" w:cs="Calibri"/>
                <w:b/>
                <w:bCs/>
                <w:color w:val="000000"/>
                <w:sz w:val="18"/>
                <w:szCs w:val="18"/>
                <w:lang w:eastAsia="pt-BR"/>
              </w:rPr>
            </w:pPr>
            <w:r w:rsidRPr="00263238">
              <w:rPr>
                <w:rFonts w:ascii="Calibri" w:eastAsia="Times New Roman" w:hAnsi="Calibri" w:cs="Calibri"/>
                <w:b/>
                <w:bCs/>
                <w:color w:val="000000"/>
                <w:sz w:val="18"/>
                <w:szCs w:val="18"/>
                <w:lang w:eastAsia="pt-BR"/>
              </w:rPr>
              <w:t>Municípios</w:t>
            </w:r>
          </w:p>
        </w:tc>
        <w:tc>
          <w:tcPr>
            <w:tcW w:w="6892" w:type="dxa"/>
            <w:gridSpan w:val="4"/>
            <w:shd w:val="clear" w:color="000000" w:fill="D8D8D8"/>
            <w:vAlign w:val="center"/>
            <w:hideMark/>
          </w:tcPr>
          <w:p w:rsidR="001472A3" w:rsidRPr="00263238" w:rsidRDefault="001472A3" w:rsidP="001472A3">
            <w:pPr>
              <w:spacing w:before="0" w:line="240" w:lineRule="auto"/>
              <w:jc w:val="center"/>
              <w:rPr>
                <w:rFonts w:ascii="Calibri" w:eastAsia="Times New Roman" w:hAnsi="Calibri" w:cs="Calibri"/>
                <w:b/>
                <w:bCs/>
                <w:color w:val="000000"/>
                <w:sz w:val="18"/>
                <w:szCs w:val="18"/>
                <w:lang w:eastAsia="pt-BR"/>
              </w:rPr>
            </w:pPr>
            <w:r w:rsidRPr="00263238">
              <w:rPr>
                <w:rFonts w:ascii="Calibri" w:eastAsia="Times New Roman" w:hAnsi="Calibri" w:cs="Calibri"/>
                <w:b/>
                <w:bCs/>
                <w:color w:val="000000"/>
                <w:sz w:val="18"/>
                <w:szCs w:val="18"/>
                <w:lang w:eastAsia="pt-BR"/>
              </w:rPr>
              <w:t>Custos diretos (R$/ano - 2011) - RLP</w:t>
            </w:r>
          </w:p>
        </w:tc>
        <w:tc>
          <w:tcPr>
            <w:tcW w:w="1843" w:type="dxa"/>
            <w:vMerge w:val="restart"/>
            <w:shd w:val="clear" w:color="000000" w:fill="D8D8D8"/>
            <w:vAlign w:val="center"/>
            <w:hideMark/>
          </w:tcPr>
          <w:p w:rsidR="001472A3" w:rsidRPr="00263238" w:rsidRDefault="001472A3" w:rsidP="001472A3">
            <w:pPr>
              <w:spacing w:before="0" w:line="240" w:lineRule="auto"/>
              <w:jc w:val="center"/>
              <w:rPr>
                <w:rFonts w:ascii="Calibri" w:eastAsia="Times New Roman" w:hAnsi="Calibri" w:cs="Calibri"/>
                <w:b/>
                <w:bCs/>
                <w:color w:val="000000"/>
                <w:sz w:val="18"/>
                <w:szCs w:val="18"/>
                <w:lang w:eastAsia="pt-BR"/>
              </w:rPr>
            </w:pPr>
            <w:r w:rsidRPr="00263238">
              <w:rPr>
                <w:rFonts w:ascii="Calibri" w:eastAsia="Times New Roman" w:hAnsi="Calibri" w:cs="Calibri"/>
                <w:b/>
                <w:bCs/>
                <w:color w:val="000000"/>
                <w:sz w:val="18"/>
                <w:szCs w:val="18"/>
                <w:lang w:eastAsia="pt-BR"/>
              </w:rPr>
              <w:t>Sistema de cobrança ao contribuinte e normativa legal que regulamenta a cobrança</w:t>
            </w:r>
          </w:p>
        </w:tc>
        <w:tc>
          <w:tcPr>
            <w:tcW w:w="1276" w:type="dxa"/>
            <w:vMerge w:val="restart"/>
            <w:shd w:val="clear" w:color="000000" w:fill="D8D8D8"/>
            <w:vAlign w:val="center"/>
            <w:hideMark/>
          </w:tcPr>
          <w:p w:rsidR="001472A3" w:rsidRPr="00263238" w:rsidRDefault="001472A3" w:rsidP="001472A3">
            <w:pPr>
              <w:spacing w:before="0" w:line="240" w:lineRule="auto"/>
              <w:jc w:val="center"/>
              <w:rPr>
                <w:rFonts w:ascii="Calibri" w:eastAsia="Times New Roman" w:hAnsi="Calibri" w:cs="Calibri"/>
                <w:b/>
                <w:bCs/>
                <w:color w:val="000000"/>
                <w:sz w:val="18"/>
                <w:szCs w:val="18"/>
                <w:lang w:eastAsia="pt-BR"/>
              </w:rPr>
            </w:pPr>
            <w:r w:rsidRPr="00263238">
              <w:rPr>
                <w:rFonts w:ascii="Calibri" w:eastAsia="Times New Roman" w:hAnsi="Calibri" w:cs="Calibri"/>
                <w:b/>
                <w:bCs/>
                <w:color w:val="000000"/>
                <w:sz w:val="18"/>
                <w:szCs w:val="18"/>
                <w:lang w:eastAsia="pt-BR"/>
              </w:rPr>
              <w:t xml:space="preserve">Taxa (R$) ao </w:t>
            </w:r>
            <w:proofErr w:type="gramStart"/>
            <w:r w:rsidRPr="00263238">
              <w:rPr>
                <w:rFonts w:ascii="Calibri" w:eastAsia="Times New Roman" w:hAnsi="Calibri" w:cs="Calibri"/>
                <w:b/>
                <w:bCs/>
                <w:color w:val="000000"/>
                <w:sz w:val="18"/>
                <w:szCs w:val="18"/>
                <w:lang w:eastAsia="pt-BR"/>
              </w:rPr>
              <w:t>ano cobrada ao contribuinte</w:t>
            </w:r>
            <w:proofErr w:type="gramEnd"/>
          </w:p>
        </w:tc>
        <w:tc>
          <w:tcPr>
            <w:tcW w:w="1749" w:type="dxa"/>
            <w:vMerge w:val="restart"/>
            <w:shd w:val="clear" w:color="000000" w:fill="D8D8D8"/>
            <w:vAlign w:val="center"/>
            <w:hideMark/>
          </w:tcPr>
          <w:p w:rsidR="001472A3" w:rsidRPr="00263238" w:rsidRDefault="001472A3" w:rsidP="001472A3">
            <w:pPr>
              <w:spacing w:before="0" w:line="240" w:lineRule="auto"/>
              <w:jc w:val="center"/>
              <w:rPr>
                <w:rFonts w:ascii="Calibri" w:eastAsia="Times New Roman" w:hAnsi="Calibri" w:cs="Calibri"/>
                <w:b/>
                <w:bCs/>
                <w:color w:val="000000"/>
                <w:sz w:val="18"/>
                <w:szCs w:val="18"/>
                <w:lang w:eastAsia="pt-BR"/>
              </w:rPr>
            </w:pPr>
            <w:r w:rsidRPr="00263238">
              <w:rPr>
                <w:rFonts w:ascii="Calibri" w:eastAsia="Times New Roman" w:hAnsi="Calibri" w:cs="Calibri"/>
                <w:b/>
                <w:bCs/>
                <w:color w:val="000000"/>
                <w:sz w:val="18"/>
                <w:szCs w:val="18"/>
                <w:lang w:eastAsia="pt-BR"/>
              </w:rPr>
              <w:t>% média do orçamento anual para a gestão de resíduos</w:t>
            </w:r>
          </w:p>
        </w:tc>
      </w:tr>
      <w:tr w:rsidR="001472A3" w:rsidRPr="00263238" w:rsidTr="001472A3">
        <w:trPr>
          <w:trHeight w:val="74"/>
        </w:trPr>
        <w:tc>
          <w:tcPr>
            <w:tcW w:w="2200" w:type="dxa"/>
            <w:vMerge/>
            <w:vAlign w:val="center"/>
            <w:hideMark/>
          </w:tcPr>
          <w:p w:rsidR="001472A3" w:rsidRPr="00263238" w:rsidRDefault="001472A3" w:rsidP="001472A3">
            <w:pPr>
              <w:spacing w:before="0" w:line="240" w:lineRule="auto"/>
              <w:jc w:val="left"/>
              <w:rPr>
                <w:rFonts w:ascii="Calibri" w:eastAsia="Times New Roman" w:hAnsi="Calibri" w:cs="Calibri"/>
                <w:b/>
                <w:bCs/>
                <w:color w:val="000000"/>
                <w:sz w:val="18"/>
                <w:szCs w:val="18"/>
                <w:lang w:eastAsia="pt-BR"/>
              </w:rPr>
            </w:pPr>
          </w:p>
        </w:tc>
        <w:tc>
          <w:tcPr>
            <w:tcW w:w="1931" w:type="dxa"/>
            <w:shd w:val="clear" w:color="000000" w:fill="D8D8D8"/>
            <w:vAlign w:val="center"/>
            <w:hideMark/>
          </w:tcPr>
          <w:p w:rsidR="001472A3" w:rsidRPr="00263238" w:rsidRDefault="001472A3" w:rsidP="001472A3">
            <w:pPr>
              <w:spacing w:before="0" w:line="240" w:lineRule="auto"/>
              <w:jc w:val="center"/>
              <w:rPr>
                <w:rFonts w:ascii="Calibri" w:eastAsia="Times New Roman" w:hAnsi="Calibri" w:cs="Calibri"/>
                <w:b/>
                <w:bCs/>
                <w:color w:val="000000"/>
                <w:sz w:val="18"/>
                <w:szCs w:val="18"/>
                <w:lang w:eastAsia="pt-BR"/>
              </w:rPr>
            </w:pPr>
            <w:r w:rsidRPr="00263238">
              <w:rPr>
                <w:rFonts w:ascii="Calibri" w:eastAsia="Times New Roman" w:hAnsi="Calibri" w:cs="Calibri"/>
                <w:b/>
                <w:bCs/>
                <w:color w:val="000000"/>
                <w:sz w:val="18"/>
                <w:szCs w:val="18"/>
                <w:lang w:eastAsia="pt-BR"/>
              </w:rPr>
              <w:t>Serviços de LP</w:t>
            </w:r>
          </w:p>
        </w:tc>
        <w:tc>
          <w:tcPr>
            <w:tcW w:w="1229" w:type="dxa"/>
            <w:shd w:val="clear" w:color="000000" w:fill="D8D8D8"/>
            <w:vAlign w:val="center"/>
            <w:hideMark/>
          </w:tcPr>
          <w:p w:rsidR="001472A3" w:rsidRPr="00263238" w:rsidRDefault="001472A3" w:rsidP="001472A3">
            <w:pPr>
              <w:spacing w:before="0" w:line="240" w:lineRule="auto"/>
              <w:jc w:val="center"/>
              <w:rPr>
                <w:rFonts w:ascii="Calibri" w:eastAsia="Times New Roman" w:hAnsi="Calibri" w:cs="Calibri"/>
                <w:b/>
                <w:bCs/>
                <w:color w:val="000000"/>
                <w:sz w:val="18"/>
                <w:szCs w:val="18"/>
                <w:lang w:eastAsia="pt-BR"/>
              </w:rPr>
            </w:pPr>
            <w:r w:rsidRPr="00263238">
              <w:rPr>
                <w:rFonts w:ascii="Calibri" w:eastAsia="Times New Roman" w:hAnsi="Calibri" w:cs="Calibri"/>
                <w:b/>
                <w:bCs/>
                <w:color w:val="000000"/>
                <w:sz w:val="18"/>
                <w:szCs w:val="18"/>
                <w:lang w:eastAsia="pt-BR"/>
              </w:rPr>
              <w:t>Coleta e transporte</w:t>
            </w:r>
          </w:p>
        </w:tc>
        <w:tc>
          <w:tcPr>
            <w:tcW w:w="1748" w:type="dxa"/>
            <w:shd w:val="clear" w:color="000000" w:fill="D8D8D8"/>
            <w:vAlign w:val="center"/>
            <w:hideMark/>
          </w:tcPr>
          <w:p w:rsidR="001472A3" w:rsidRPr="00263238" w:rsidRDefault="001472A3" w:rsidP="001472A3">
            <w:pPr>
              <w:spacing w:before="0" w:line="240" w:lineRule="auto"/>
              <w:jc w:val="center"/>
              <w:rPr>
                <w:rFonts w:ascii="Calibri" w:eastAsia="Times New Roman" w:hAnsi="Calibri" w:cs="Calibri"/>
                <w:b/>
                <w:bCs/>
                <w:color w:val="000000"/>
                <w:sz w:val="18"/>
                <w:szCs w:val="18"/>
                <w:lang w:eastAsia="pt-BR"/>
              </w:rPr>
            </w:pPr>
            <w:r w:rsidRPr="00263238">
              <w:rPr>
                <w:rFonts w:ascii="Calibri" w:eastAsia="Times New Roman" w:hAnsi="Calibri" w:cs="Calibri"/>
                <w:b/>
                <w:bCs/>
                <w:color w:val="000000"/>
                <w:sz w:val="18"/>
                <w:szCs w:val="18"/>
                <w:lang w:eastAsia="pt-BR"/>
              </w:rPr>
              <w:t>Destinação final</w:t>
            </w:r>
          </w:p>
        </w:tc>
        <w:tc>
          <w:tcPr>
            <w:tcW w:w="1984" w:type="dxa"/>
            <w:shd w:val="clear" w:color="000000" w:fill="D8D8D8"/>
            <w:vAlign w:val="center"/>
            <w:hideMark/>
          </w:tcPr>
          <w:p w:rsidR="001472A3" w:rsidRPr="00263238" w:rsidRDefault="001472A3" w:rsidP="001472A3">
            <w:pPr>
              <w:spacing w:before="0" w:line="240" w:lineRule="auto"/>
              <w:jc w:val="center"/>
              <w:rPr>
                <w:rFonts w:ascii="Calibri" w:eastAsia="Times New Roman" w:hAnsi="Calibri" w:cs="Calibri"/>
                <w:b/>
                <w:bCs/>
                <w:color w:val="000000"/>
                <w:sz w:val="18"/>
                <w:szCs w:val="18"/>
                <w:lang w:eastAsia="pt-BR"/>
              </w:rPr>
            </w:pPr>
            <w:r w:rsidRPr="00263238">
              <w:rPr>
                <w:rFonts w:ascii="Calibri" w:eastAsia="Times New Roman" w:hAnsi="Calibri" w:cs="Calibri"/>
                <w:b/>
                <w:bCs/>
                <w:color w:val="000000"/>
                <w:sz w:val="18"/>
                <w:szCs w:val="18"/>
                <w:lang w:eastAsia="pt-BR"/>
              </w:rPr>
              <w:t>Total</w:t>
            </w:r>
          </w:p>
        </w:tc>
        <w:tc>
          <w:tcPr>
            <w:tcW w:w="1843" w:type="dxa"/>
            <w:vMerge/>
            <w:vAlign w:val="center"/>
            <w:hideMark/>
          </w:tcPr>
          <w:p w:rsidR="001472A3" w:rsidRPr="00263238" w:rsidRDefault="001472A3" w:rsidP="001472A3">
            <w:pPr>
              <w:spacing w:before="0" w:line="240" w:lineRule="auto"/>
              <w:jc w:val="left"/>
              <w:rPr>
                <w:rFonts w:ascii="Calibri" w:eastAsia="Times New Roman" w:hAnsi="Calibri" w:cs="Calibri"/>
                <w:b/>
                <w:bCs/>
                <w:color w:val="000000"/>
                <w:sz w:val="16"/>
                <w:szCs w:val="16"/>
                <w:lang w:eastAsia="pt-BR"/>
              </w:rPr>
            </w:pPr>
          </w:p>
        </w:tc>
        <w:tc>
          <w:tcPr>
            <w:tcW w:w="1276" w:type="dxa"/>
            <w:vMerge/>
            <w:vAlign w:val="center"/>
            <w:hideMark/>
          </w:tcPr>
          <w:p w:rsidR="001472A3" w:rsidRPr="00263238" w:rsidRDefault="001472A3" w:rsidP="001472A3">
            <w:pPr>
              <w:spacing w:before="0" w:line="240" w:lineRule="auto"/>
              <w:jc w:val="left"/>
              <w:rPr>
                <w:rFonts w:ascii="Calibri" w:eastAsia="Times New Roman" w:hAnsi="Calibri" w:cs="Calibri"/>
                <w:b/>
                <w:bCs/>
                <w:color w:val="000000"/>
                <w:sz w:val="16"/>
                <w:szCs w:val="16"/>
                <w:lang w:eastAsia="pt-BR"/>
              </w:rPr>
            </w:pPr>
          </w:p>
        </w:tc>
        <w:tc>
          <w:tcPr>
            <w:tcW w:w="1749" w:type="dxa"/>
            <w:vMerge/>
            <w:vAlign w:val="center"/>
            <w:hideMark/>
          </w:tcPr>
          <w:p w:rsidR="001472A3" w:rsidRPr="00263238" w:rsidRDefault="001472A3" w:rsidP="001472A3">
            <w:pPr>
              <w:spacing w:before="0" w:line="240" w:lineRule="auto"/>
              <w:jc w:val="left"/>
              <w:rPr>
                <w:rFonts w:ascii="Calibri" w:eastAsia="Times New Roman" w:hAnsi="Calibri" w:cs="Calibri"/>
                <w:b/>
                <w:bCs/>
                <w:color w:val="000000"/>
                <w:sz w:val="16"/>
                <w:szCs w:val="16"/>
                <w:lang w:eastAsia="pt-BR"/>
              </w:rPr>
            </w:pPr>
          </w:p>
        </w:tc>
      </w:tr>
      <w:tr w:rsidR="006D2798" w:rsidRPr="00263238" w:rsidTr="001472A3">
        <w:trPr>
          <w:trHeight w:val="74"/>
        </w:trPr>
        <w:tc>
          <w:tcPr>
            <w:tcW w:w="2200" w:type="dxa"/>
            <w:shd w:val="clear" w:color="000000" w:fill="FFFFFF"/>
            <w:vAlign w:val="center"/>
            <w:hideMark/>
          </w:tcPr>
          <w:p w:rsidR="006D2798" w:rsidRPr="00263238" w:rsidRDefault="006D2798" w:rsidP="009C6D0A">
            <w:pPr>
              <w:spacing w:before="0" w:line="240" w:lineRule="auto"/>
              <w:jc w:val="center"/>
              <w:rPr>
                <w:rFonts w:ascii="Calibri" w:eastAsia="Times New Roman" w:hAnsi="Calibri" w:cs="Calibri"/>
                <w:b/>
                <w:bCs/>
                <w:color w:val="000000"/>
                <w:sz w:val="16"/>
                <w:szCs w:val="16"/>
                <w:lang w:eastAsia="pt-BR"/>
              </w:rPr>
            </w:pPr>
            <w:r w:rsidRPr="00263238">
              <w:rPr>
                <w:rFonts w:ascii="Calibri" w:eastAsia="Times New Roman" w:hAnsi="Calibri" w:cs="Calibri"/>
                <w:b/>
                <w:bCs/>
                <w:color w:val="000000"/>
                <w:sz w:val="16"/>
                <w:szCs w:val="16"/>
                <w:lang w:eastAsia="pt-BR"/>
              </w:rPr>
              <w:t>Dona Francisca</w:t>
            </w:r>
          </w:p>
        </w:tc>
        <w:tc>
          <w:tcPr>
            <w:tcW w:w="1931" w:type="dxa"/>
            <w:shd w:val="clear" w:color="000000" w:fill="FFFFFF"/>
            <w:vAlign w:val="center"/>
            <w:hideMark/>
          </w:tcPr>
          <w:p w:rsidR="006D2798" w:rsidRPr="00263238" w:rsidRDefault="006D2798" w:rsidP="009C6D0A">
            <w:pPr>
              <w:spacing w:before="0" w:line="240" w:lineRule="auto"/>
              <w:jc w:val="center"/>
              <w:rPr>
                <w:rFonts w:ascii="Calibri" w:eastAsia="Times New Roman" w:hAnsi="Calibri" w:cs="Calibri"/>
                <w:b/>
                <w:bCs/>
                <w:color w:val="000000"/>
                <w:sz w:val="16"/>
                <w:szCs w:val="16"/>
                <w:lang w:eastAsia="pt-BR"/>
              </w:rPr>
            </w:pPr>
            <w:r>
              <w:rPr>
                <w:rFonts w:ascii="Calibri" w:eastAsia="Times New Roman" w:hAnsi="Calibri" w:cs="Calibri"/>
                <w:b/>
                <w:bCs/>
                <w:color w:val="000000"/>
                <w:sz w:val="16"/>
                <w:szCs w:val="16"/>
                <w:lang w:eastAsia="pt-BR"/>
              </w:rPr>
              <w:t>-</w:t>
            </w:r>
            <w:r w:rsidRPr="00263238">
              <w:rPr>
                <w:rFonts w:ascii="Calibri" w:eastAsia="Times New Roman" w:hAnsi="Calibri" w:cs="Calibri"/>
                <w:b/>
                <w:bCs/>
                <w:color w:val="000000"/>
                <w:sz w:val="16"/>
                <w:szCs w:val="16"/>
                <w:lang w:eastAsia="pt-BR"/>
              </w:rPr>
              <w:t> </w:t>
            </w:r>
          </w:p>
        </w:tc>
        <w:tc>
          <w:tcPr>
            <w:tcW w:w="1229" w:type="dxa"/>
            <w:shd w:val="clear" w:color="000000" w:fill="FFFFFF"/>
            <w:vAlign w:val="center"/>
            <w:hideMark/>
          </w:tcPr>
          <w:p w:rsidR="006D2798" w:rsidRPr="00263238" w:rsidRDefault="006D2798" w:rsidP="009C6D0A">
            <w:pPr>
              <w:spacing w:before="0" w:line="240" w:lineRule="auto"/>
              <w:jc w:val="center"/>
              <w:rPr>
                <w:rFonts w:ascii="Calibri" w:eastAsia="Times New Roman" w:hAnsi="Calibri" w:cs="Calibri"/>
                <w:color w:val="000000"/>
                <w:sz w:val="16"/>
                <w:szCs w:val="16"/>
                <w:lang w:eastAsia="pt-BR"/>
              </w:rPr>
            </w:pPr>
            <w:r w:rsidRPr="00263238">
              <w:rPr>
                <w:rFonts w:ascii="Calibri" w:eastAsia="Times New Roman" w:hAnsi="Calibri" w:cs="Calibri"/>
                <w:color w:val="000000"/>
                <w:sz w:val="16"/>
                <w:szCs w:val="16"/>
                <w:lang w:eastAsia="pt-BR"/>
              </w:rPr>
              <w:t> </w:t>
            </w:r>
            <w:r>
              <w:rPr>
                <w:rFonts w:ascii="Calibri" w:eastAsia="Times New Roman" w:hAnsi="Calibri" w:cs="Calibri"/>
                <w:color w:val="000000"/>
                <w:sz w:val="16"/>
                <w:szCs w:val="16"/>
                <w:lang w:eastAsia="pt-BR"/>
              </w:rPr>
              <w:t>-</w:t>
            </w:r>
          </w:p>
        </w:tc>
        <w:tc>
          <w:tcPr>
            <w:tcW w:w="1748" w:type="dxa"/>
            <w:shd w:val="clear" w:color="000000" w:fill="FFFFFF"/>
            <w:vAlign w:val="center"/>
            <w:hideMark/>
          </w:tcPr>
          <w:p w:rsidR="006D2798" w:rsidRPr="00263238" w:rsidRDefault="006D2798" w:rsidP="009C6D0A">
            <w:pPr>
              <w:spacing w:before="0" w:line="240" w:lineRule="auto"/>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w:t>
            </w:r>
            <w:r w:rsidRPr="00263238">
              <w:rPr>
                <w:rFonts w:ascii="Calibri" w:eastAsia="Times New Roman" w:hAnsi="Calibri" w:cs="Calibri"/>
                <w:color w:val="000000"/>
                <w:sz w:val="16"/>
                <w:szCs w:val="16"/>
                <w:lang w:eastAsia="pt-BR"/>
              </w:rPr>
              <w:t> </w:t>
            </w:r>
          </w:p>
        </w:tc>
        <w:tc>
          <w:tcPr>
            <w:tcW w:w="1984" w:type="dxa"/>
            <w:shd w:val="clear" w:color="000000" w:fill="FFFFFF"/>
            <w:vAlign w:val="center"/>
            <w:hideMark/>
          </w:tcPr>
          <w:p w:rsidR="006D2798" w:rsidRPr="00263238" w:rsidRDefault="006D2798" w:rsidP="009C6D0A">
            <w:pPr>
              <w:spacing w:before="0" w:line="240" w:lineRule="auto"/>
              <w:jc w:val="center"/>
              <w:rPr>
                <w:rFonts w:ascii="Calibri" w:eastAsia="Times New Roman" w:hAnsi="Calibri" w:cs="Calibri"/>
                <w:color w:val="000000"/>
                <w:sz w:val="16"/>
                <w:szCs w:val="16"/>
                <w:lang w:eastAsia="pt-BR"/>
              </w:rPr>
            </w:pPr>
            <w:r w:rsidRPr="00263238">
              <w:rPr>
                <w:rFonts w:ascii="Calibri" w:eastAsia="Times New Roman" w:hAnsi="Calibri" w:cs="Calibri"/>
                <w:color w:val="000000"/>
                <w:sz w:val="16"/>
                <w:szCs w:val="16"/>
                <w:lang w:eastAsia="pt-BR"/>
              </w:rPr>
              <w:t xml:space="preserve"> R$                        4.496,00 </w:t>
            </w:r>
          </w:p>
        </w:tc>
        <w:tc>
          <w:tcPr>
            <w:tcW w:w="1843" w:type="dxa"/>
            <w:shd w:val="clear" w:color="000000" w:fill="FFFFFF"/>
            <w:vAlign w:val="center"/>
            <w:hideMark/>
          </w:tcPr>
          <w:p w:rsidR="006D2798" w:rsidRPr="00263238" w:rsidRDefault="006D2798" w:rsidP="009C6D0A">
            <w:pPr>
              <w:spacing w:before="0" w:line="240" w:lineRule="auto"/>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w:t>
            </w:r>
            <w:r w:rsidRPr="00263238">
              <w:rPr>
                <w:rFonts w:ascii="Calibri" w:eastAsia="Times New Roman" w:hAnsi="Calibri" w:cs="Calibri"/>
                <w:color w:val="000000"/>
                <w:sz w:val="16"/>
                <w:szCs w:val="16"/>
                <w:lang w:eastAsia="pt-BR"/>
              </w:rPr>
              <w:t> </w:t>
            </w:r>
          </w:p>
        </w:tc>
        <w:tc>
          <w:tcPr>
            <w:tcW w:w="1276" w:type="dxa"/>
            <w:shd w:val="clear" w:color="000000" w:fill="FFFFFF"/>
            <w:vAlign w:val="center"/>
            <w:hideMark/>
          </w:tcPr>
          <w:p w:rsidR="006D2798" w:rsidRPr="00263238" w:rsidRDefault="006D2798" w:rsidP="009C6D0A">
            <w:pPr>
              <w:spacing w:before="0" w:line="240" w:lineRule="auto"/>
              <w:jc w:val="center"/>
              <w:rPr>
                <w:rFonts w:ascii="Calibri" w:eastAsia="Times New Roman" w:hAnsi="Calibri" w:cs="Calibri"/>
                <w:b/>
                <w:bCs/>
                <w:color w:val="000000"/>
                <w:sz w:val="16"/>
                <w:szCs w:val="16"/>
                <w:lang w:eastAsia="pt-BR"/>
              </w:rPr>
            </w:pPr>
            <w:r>
              <w:rPr>
                <w:rFonts w:ascii="Calibri" w:eastAsia="Times New Roman" w:hAnsi="Calibri" w:cs="Calibri"/>
                <w:b/>
                <w:bCs/>
                <w:color w:val="000000"/>
                <w:sz w:val="16"/>
                <w:szCs w:val="16"/>
                <w:lang w:eastAsia="pt-BR"/>
              </w:rPr>
              <w:t>-</w:t>
            </w:r>
            <w:r w:rsidRPr="00263238">
              <w:rPr>
                <w:rFonts w:ascii="Calibri" w:eastAsia="Times New Roman" w:hAnsi="Calibri" w:cs="Calibri"/>
                <w:b/>
                <w:bCs/>
                <w:color w:val="000000"/>
                <w:sz w:val="16"/>
                <w:szCs w:val="16"/>
                <w:lang w:eastAsia="pt-BR"/>
              </w:rPr>
              <w:t> </w:t>
            </w:r>
          </w:p>
        </w:tc>
        <w:tc>
          <w:tcPr>
            <w:tcW w:w="1749" w:type="dxa"/>
            <w:shd w:val="clear" w:color="000000" w:fill="FFFFFF"/>
            <w:vAlign w:val="center"/>
            <w:hideMark/>
          </w:tcPr>
          <w:p w:rsidR="006D2798" w:rsidRPr="00263238" w:rsidRDefault="006D2798" w:rsidP="009C6D0A">
            <w:pPr>
              <w:spacing w:before="0" w:line="240" w:lineRule="auto"/>
              <w:jc w:val="center"/>
              <w:rPr>
                <w:rFonts w:ascii="Calibri" w:eastAsia="Times New Roman" w:hAnsi="Calibri" w:cs="Calibri"/>
                <w:b/>
                <w:bCs/>
                <w:color w:val="000000"/>
                <w:sz w:val="16"/>
                <w:szCs w:val="16"/>
                <w:lang w:eastAsia="pt-BR"/>
              </w:rPr>
            </w:pPr>
            <w:r w:rsidRPr="00263238">
              <w:rPr>
                <w:rFonts w:ascii="Calibri" w:eastAsia="Times New Roman" w:hAnsi="Calibri" w:cs="Calibri"/>
                <w:b/>
                <w:bCs/>
                <w:color w:val="000000"/>
                <w:sz w:val="16"/>
                <w:szCs w:val="16"/>
                <w:lang w:eastAsia="pt-BR"/>
              </w:rPr>
              <w:t> </w:t>
            </w:r>
            <w:r>
              <w:rPr>
                <w:rFonts w:ascii="Calibri" w:eastAsia="Times New Roman" w:hAnsi="Calibri" w:cs="Calibri"/>
                <w:b/>
                <w:bCs/>
                <w:color w:val="000000"/>
                <w:sz w:val="16"/>
                <w:szCs w:val="16"/>
                <w:lang w:eastAsia="pt-BR"/>
              </w:rPr>
              <w:t>-</w:t>
            </w:r>
          </w:p>
        </w:tc>
      </w:tr>
    </w:tbl>
    <w:p w:rsidR="00F362B5" w:rsidRDefault="00F362B5" w:rsidP="001472A3">
      <w:pPr>
        <w:pStyle w:val="Legenda"/>
        <w:jc w:val="center"/>
      </w:pPr>
    </w:p>
    <w:p w:rsidR="001472A3" w:rsidRDefault="001472A3" w:rsidP="001472A3">
      <w:pPr>
        <w:pStyle w:val="Legenda"/>
        <w:jc w:val="center"/>
        <w:rPr>
          <w:sz w:val="23"/>
          <w:szCs w:val="23"/>
        </w:rPr>
      </w:pPr>
      <w:bookmarkStart w:id="296" w:name="_Toc342657385"/>
      <w:bookmarkStart w:id="297" w:name="_Toc343089144"/>
      <w:r>
        <w:t xml:space="preserve">Quadro </w:t>
      </w:r>
      <w:r w:rsidR="00DB6E0E">
        <w:fldChar w:fldCharType="begin"/>
      </w:r>
      <w:r w:rsidR="00B31E97">
        <w:instrText xml:space="preserve"> SEQ Quadro \* ARABIC </w:instrText>
      </w:r>
      <w:r w:rsidR="00DB6E0E">
        <w:fldChar w:fldCharType="separate"/>
      </w:r>
      <w:r w:rsidR="009C6D0A">
        <w:rPr>
          <w:noProof/>
        </w:rPr>
        <w:t>114</w:t>
      </w:r>
      <w:r w:rsidR="00DB6E0E">
        <w:rPr>
          <w:noProof/>
        </w:rPr>
        <w:fldChar w:fldCharType="end"/>
      </w:r>
      <w:r>
        <w:t xml:space="preserve">: </w:t>
      </w:r>
      <w:r w:rsidRPr="00B7135D">
        <w:t xml:space="preserve">Custos Diretos </w:t>
      </w:r>
      <w:r>
        <w:t>- RSS.</w:t>
      </w:r>
      <w:bookmarkEnd w:id="296"/>
      <w:bookmarkEnd w:id="297"/>
    </w:p>
    <w:tbl>
      <w:tblPr>
        <w:tblW w:w="5000" w:type="pct"/>
        <w:jc w:val="center"/>
        <w:tblCellMar>
          <w:left w:w="70" w:type="dxa"/>
          <w:right w:w="70" w:type="dxa"/>
        </w:tblCellMar>
        <w:tblLook w:val="04A0" w:firstRow="1" w:lastRow="0" w:firstColumn="1" w:lastColumn="0" w:noHBand="0" w:noVBand="1"/>
      </w:tblPr>
      <w:tblGrid>
        <w:gridCol w:w="2625"/>
        <w:gridCol w:w="9441"/>
        <w:gridCol w:w="2076"/>
      </w:tblGrid>
      <w:tr w:rsidR="001472A3" w:rsidRPr="0011237F" w:rsidTr="00BB6214">
        <w:trPr>
          <w:trHeight w:val="74"/>
          <w:jc w:val="center"/>
        </w:trPr>
        <w:tc>
          <w:tcPr>
            <w:tcW w:w="928"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1472A3" w:rsidRPr="0011237F" w:rsidRDefault="001472A3" w:rsidP="001472A3">
            <w:pPr>
              <w:spacing w:before="0" w:line="240" w:lineRule="auto"/>
              <w:jc w:val="center"/>
              <w:rPr>
                <w:rFonts w:ascii="Calibri" w:eastAsia="Times New Roman" w:hAnsi="Calibri" w:cs="Calibri"/>
                <w:b/>
                <w:bCs/>
                <w:color w:val="000000"/>
                <w:sz w:val="18"/>
                <w:szCs w:val="18"/>
                <w:lang w:eastAsia="pt-BR"/>
              </w:rPr>
            </w:pPr>
            <w:r w:rsidRPr="0011237F">
              <w:rPr>
                <w:rFonts w:ascii="Calibri" w:eastAsia="Times New Roman" w:hAnsi="Calibri" w:cs="Calibri"/>
                <w:b/>
                <w:bCs/>
                <w:color w:val="000000"/>
                <w:sz w:val="18"/>
                <w:szCs w:val="18"/>
                <w:lang w:eastAsia="pt-BR"/>
              </w:rPr>
              <w:t>Municípios</w:t>
            </w:r>
          </w:p>
        </w:tc>
        <w:tc>
          <w:tcPr>
            <w:tcW w:w="3338" w:type="pct"/>
            <w:tcBorders>
              <w:top w:val="single" w:sz="4" w:space="0" w:color="auto"/>
              <w:left w:val="nil"/>
              <w:bottom w:val="single" w:sz="4" w:space="0" w:color="auto"/>
              <w:right w:val="single" w:sz="4" w:space="0" w:color="auto"/>
            </w:tcBorders>
            <w:shd w:val="clear" w:color="000000" w:fill="D8D8D8"/>
            <w:vAlign w:val="center"/>
            <w:hideMark/>
          </w:tcPr>
          <w:p w:rsidR="001472A3" w:rsidRPr="0011237F" w:rsidRDefault="001472A3" w:rsidP="001472A3">
            <w:pPr>
              <w:spacing w:before="0" w:line="240" w:lineRule="auto"/>
              <w:jc w:val="center"/>
              <w:rPr>
                <w:rFonts w:ascii="Calibri" w:eastAsia="Times New Roman" w:hAnsi="Calibri" w:cs="Calibri"/>
                <w:b/>
                <w:bCs/>
                <w:color w:val="000000"/>
                <w:sz w:val="18"/>
                <w:szCs w:val="18"/>
                <w:lang w:eastAsia="pt-BR"/>
              </w:rPr>
            </w:pPr>
            <w:r w:rsidRPr="0011237F">
              <w:rPr>
                <w:rFonts w:ascii="Calibri" w:eastAsia="Times New Roman" w:hAnsi="Calibri" w:cs="Calibri"/>
                <w:b/>
                <w:bCs/>
                <w:color w:val="000000"/>
                <w:sz w:val="18"/>
                <w:szCs w:val="18"/>
                <w:lang w:eastAsia="pt-BR"/>
              </w:rPr>
              <w:t>Custos diretos (R$/ ano - 2011) - RSS</w:t>
            </w:r>
          </w:p>
        </w:tc>
        <w:tc>
          <w:tcPr>
            <w:tcW w:w="734" w:type="pct"/>
            <w:vMerge w:val="restart"/>
            <w:tcBorders>
              <w:top w:val="single" w:sz="4" w:space="0" w:color="auto"/>
              <w:left w:val="single" w:sz="4" w:space="0" w:color="auto"/>
              <w:bottom w:val="single" w:sz="4" w:space="0" w:color="auto"/>
              <w:right w:val="single" w:sz="4" w:space="0" w:color="auto"/>
            </w:tcBorders>
            <w:shd w:val="clear" w:color="000000" w:fill="D8D8D8"/>
            <w:vAlign w:val="center"/>
            <w:hideMark/>
          </w:tcPr>
          <w:p w:rsidR="001472A3" w:rsidRPr="0011237F" w:rsidRDefault="001472A3" w:rsidP="001472A3">
            <w:pPr>
              <w:spacing w:before="0" w:line="240" w:lineRule="auto"/>
              <w:jc w:val="center"/>
              <w:rPr>
                <w:rFonts w:ascii="Calibri" w:eastAsia="Times New Roman" w:hAnsi="Calibri" w:cs="Calibri"/>
                <w:b/>
                <w:bCs/>
                <w:color w:val="000000"/>
                <w:sz w:val="18"/>
                <w:szCs w:val="18"/>
                <w:lang w:eastAsia="pt-BR"/>
              </w:rPr>
            </w:pPr>
            <w:r w:rsidRPr="0011237F">
              <w:rPr>
                <w:rFonts w:ascii="Calibri" w:eastAsia="Times New Roman" w:hAnsi="Calibri" w:cs="Calibri"/>
                <w:b/>
                <w:bCs/>
                <w:color w:val="000000"/>
                <w:sz w:val="18"/>
                <w:szCs w:val="18"/>
                <w:lang w:eastAsia="pt-BR"/>
              </w:rPr>
              <w:t>% média do orçamento anual para a gestão de resíduos</w:t>
            </w:r>
          </w:p>
        </w:tc>
      </w:tr>
      <w:tr w:rsidR="001472A3" w:rsidRPr="0011237F" w:rsidTr="00BB6214">
        <w:trPr>
          <w:trHeight w:val="74"/>
          <w:jc w:val="center"/>
        </w:trPr>
        <w:tc>
          <w:tcPr>
            <w:tcW w:w="928" w:type="pct"/>
            <w:vMerge/>
            <w:tcBorders>
              <w:top w:val="single" w:sz="4" w:space="0" w:color="auto"/>
              <w:left w:val="single" w:sz="4" w:space="0" w:color="auto"/>
              <w:bottom w:val="single" w:sz="4" w:space="0" w:color="auto"/>
              <w:right w:val="single" w:sz="4" w:space="0" w:color="auto"/>
            </w:tcBorders>
            <w:vAlign w:val="center"/>
            <w:hideMark/>
          </w:tcPr>
          <w:p w:rsidR="001472A3" w:rsidRPr="0011237F" w:rsidRDefault="001472A3" w:rsidP="001472A3">
            <w:pPr>
              <w:spacing w:before="0" w:line="240" w:lineRule="auto"/>
              <w:jc w:val="left"/>
              <w:rPr>
                <w:rFonts w:ascii="Calibri" w:eastAsia="Times New Roman" w:hAnsi="Calibri" w:cs="Calibri"/>
                <w:b/>
                <w:bCs/>
                <w:color w:val="000000"/>
                <w:sz w:val="18"/>
                <w:szCs w:val="18"/>
                <w:lang w:eastAsia="pt-BR"/>
              </w:rPr>
            </w:pPr>
          </w:p>
        </w:tc>
        <w:tc>
          <w:tcPr>
            <w:tcW w:w="3338" w:type="pct"/>
            <w:tcBorders>
              <w:top w:val="nil"/>
              <w:left w:val="nil"/>
              <w:bottom w:val="single" w:sz="4" w:space="0" w:color="auto"/>
              <w:right w:val="single" w:sz="4" w:space="0" w:color="auto"/>
            </w:tcBorders>
            <w:shd w:val="clear" w:color="000000" w:fill="D8D8D8"/>
            <w:vAlign w:val="center"/>
            <w:hideMark/>
          </w:tcPr>
          <w:p w:rsidR="001472A3" w:rsidRPr="0011237F" w:rsidRDefault="001472A3" w:rsidP="001472A3">
            <w:pPr>
              <w:spacing w:before="0" w:line="240" w:lineRule="auto"/>
              <w:jc w:val="center"/>
              <w:rPr>
                <w:rFonts w:ascii="Calibri" w:eastAsia="Times New Roman" w:hAnsi="Calibri" w:cs="Calibri"/>
                <w:b/>
                <w:bCs/>
                <w:color w:val="000000"/>
                <w:sz w:val="18"/>
                <w:szCs w:val="18"/>
                <w:lang w:eastAsia="pt-BR"/>
              </w:rPr>
            </w:pPr>
            <w:r w:rsidRPr="0011237F">
              <w:rPr>
                <w:rFonts w:ascii="Calibri" w:eastAsia="Times New Roman" w:hAnsi="Calibri" w:cs="Calibri"/>
                <w:b/>
                <w:bCs/>
                <w:color w:val="000000"/>
                <w:sz w:val="18"/>
                <w:szCs w:val="18"/>
                <w:lang w:eastAsia="pt-BR"/>
              </w:rPr>
              <w:t xml:space="preserve">Coleta, transporte, tratamento e destinação </w:t>
            </w:r>
            <w:proofErr w:type="gramStart"/>
            <w:r w:rsidRPr="0011237F">
              <w:rPr>
                <w:rFonts w:ascii="Calibri" w:eastAsia="Times New Roman" w:hAnsi="Calibri" w:cs="Calibri"/>
                <w:b/>
                <w:bCs/>
                <w:color w:val="000000"/>
                <w:sz w:val="18"/>
                <w:szCs w:val="18"/>
                <w:lang w:eastAsia="pt-BR"/>
              </w:rPr>
              <w:t>final</w:t>
            </w:r>
            <w:proofErr w:type="gramEnd"/>
          </w:p>
        </w:tc>
        <w:tc>
          <w:tcPr>
            <w:tcW w:w="734" w:type="pct"/>
            <w:vMerge/>
            <w:tcBorders>
              <w:top w:val="single" w:sz="4" w:space="0" w:color="auto"/>
              <w:left w:val="single" w:sz="4" w:space="0" w:color="auto"/>
              <w:bottom w:val="single" w:sz="4" w:space="0" w:color="auto"/>
              <w:right w:val="single" w:sz="4" w:space="0" w:color="auto"/>
            </w:tcBorders>
            <w:vAlign w:val="center"/>
            <w:hideMark/>
          </w:tcPr>
          <w:p w:rsidR="001472A3" w:rsidRPr="0011237F" w:rsidRDefault="001472A3" w:rsidP="001472A3">
            <w:pPr>
              <w:spacing w:before="0" w:line="240" w:lineRule="auto"/>
              <w:jc w:val="left"/>
              <w:rPr>
                <w:rFonts w:ascii="Calibri" w:eastAsia="Times New Roman" w:hAnsi="Calibri" w:cs="Calibri"/>
                <w:b/>
                <w:bCs/>
                <w:color w:val="000000"/>
                <w:sz w:val="18"/>
                <w:szCs w:val="18"/>
                <w:lang w:eastAsia="pt-BR"/>
              </w:rPr>
            </w:pPr>
          </w:p>
        </w:tc>
      </w:tr>
      <w:tr w:rsidR="006D2798" w:rsidRPr="0011237F" w:rsidTr="00BB6214">
        <w:trPr>
          <w:trHeight w:val="74"/>
          <w:jc w:val="center"/>
        </w:trPr>
        <w:tc>
          <w:tcPr>
            <w:tcW w:w="928" w:type="pct"/>
            <w:tcBorders>
              <w:top w:val="nil"/>
              <w:left w:val="single" w:sz="4" w:space="0" w:color="auto"/>
              <w:bottom w:val="single" w:sz="4" w:space="0" w:color="auto"/>
              <w:right w:val="single" w:sz="4" w:space="0" w:color="auto"/>
            </w:tcBorders>
            <w:shd w:val="clear" w:color="000000" w:fill="FFFFFF"/>
            <w:vAlign w:val="center"/>
            <w:hideMark/>
          </w:tcPr>
          <w:p w:rsidR="006D2798" w:rsidRPr="0011237F" w:rsidRDefault="006D2798" w:rsidP="009C6D0A">
            <w:pPr>
              <w:spacing w:before="0" w:line="240" w:lineRule="auto"/>
              <w:jc w:val="center"/>
              <w:rPr>
                <w:rFonts w:ascii="Calibri" w:eastAsia="Times New Roman" w:hAnsi="Calibri" w:cs="Calibri"/>
                <w:b/>
                <w:bCs/>
                <w:color w:val="000000"/>
                <w:sz w:val="16"/>
                <w:szCs w:val="16"/>
                <w:lang w:eastAsia="pt-BR"/>
              </w:rPr>
            </w:pPr>
            <w:r w:rsidRPr="0011237F">
              <w:rPr>
                <w:rFonts w:ascii="Calibri" w:eastAsia="Times New Roman" w:hAnsi="Calibri" w:cs="Calibri"/>
                <w:b/>
                <w:bCs/>
                <w:color w:val="000000"/>
                <w:sz w:val="16"/>
                <w:szCs w:val="16"/>
                <w:lang w:eastAsia="pt-BR"/>
              </w:rPr>
              <w:t>Dona Francisca</w:t>
            </w:r>
          </w:p>
        </w:tc>
        <w:tc>
          <w:tcPr>
            <w:tcW w:w="3338" w:type="pct"/>
            <w:tcBorders>
              <w:top w:val="nil"/>
              <w:left w:val="nil"/>
              <w:bottom w:val="single" w:sz="4" w:space="0" w:color="auto"/>
              <w:right w:val="single" w:sz="4" w:space="0" w:color="auto"/>
            </w:tcBorders>
            <w:shd w:val="clear" w:color="auto" w:fill="auto"/>
            <w:vAlign w:val="center"/>
            <w:hideMark/>
          </w:tcPr>
          <w:p w:rsidR="006D2798" w:rsidRPr="0011237F" w:rsidRDefault="006D2798" w:rsidP="009C6D0A">
            <w:pPr>
              <w:spacing w:before="0" w:line="240" w:lineRule="auto"/>
              <w:jc w:val="center"/>
              <w:rPr>
                <w:rFonts w:ascii="Calibri" w:eastAsia="Times New Roman" w:hAnsi="Calibri" w:cs="Calibri"/>
                <w:color w:val="000000"/>
                <w:sz w:val="16"/>
                <w:szCs w:val="16"/>
                <w:lang w:eastAsia="pt-BR"/>
              </w:rPr>
            </w:pPr>
            <w:r w:rsidRPr="0011237F">
              <w:rPr>
                <w:rFonts w:ascii="Calibri" w:eastAsia="Times New Roman" w:hAnsi="Calibri" w:cs="Calibri"/>
                <w:color w:val="000000"/>
                <w:sz w:val="16"/>
                <w:szCs w:val="16"/>
                <w:lang w:eastAsia="pt-BR"/>
              </w:rPr>
              <w:t> </w:t>
            </w:r>
            <w:r>
              <w:rPr>
                <w:rFonts w:ascii="Calibri" w:eastAsia="Times New Roman" w:hAnsi="Calibri" w:cs="Calibri"/>
                <w:color w:val="000000"/>
                <w:sz w:val="16"/>
                <w:szCs w:val="16"/>
                <w:lang w:eastAsia="pt-BR"/>
              </w:rPr>
              <w:t>-</w:t>
            </w:r>
          </w:p>
        </w:tc>
        <w:tc>
          <w:tcPr>
            <w:tcW w:w="734" w:type="pct"/>
            <w:tcBorders>
              <w:top w:val="nil"/>
              <w:left w:val="nil"/>
              <w:bottom w:val="single" w:sz="4" w:space="0" w:color="auto"/>
              <w:right w:val="single" w:sz="4" w:space="0" w:color="auto"/>
            </w:tcBorders>
            <w:shd w:val="clear" w:color="auto" w:fill="auto"/>
            <w:vAlign w:val="center"/>
            <w:hideMark/>
          </w:tcPr>
          <w:p w:rsidR="006D2798" w:rsidRPr="0011237F" w:rsidRDefault="006D2798" w:rsidP="009C6D0A">
            <w:pPr>
              <w:spacing w:before="0" w:line="240" w:lineRule="auto"/>
              <w:jc w:val="center"/>
              <w:rPr>
                <w:rFonts w:ascii="Calibri" w:eastAsia="Times New Roman" w:hAnsi="Calibri" w:cs="Calibri"/>
                <w:color w:val="000000"/>
                <w:sz w:val="16"/>
                <w:szCs w:val="16"/>
                <w:lang w:eastAsia="pt-BR"/>
              </w:rPr>
            </w:pPr>
            <w:r w:rsidRPr="0011237F">
              <w:rPr>
                <w:rFonts w:ascii="Calibri" w:eastAsia="Times New Roman" w:hAnsi="Calibri" w:cs="Calibri"/>
                <w:color w:val="000000"/>
                <w:sz w:val="16"/>
                <w:szCs w:val="16"/>
                <w:lang w:eastAsia="pt-BR"/>
              </w:rPr>
              <w:t> </w:t>
            </w:r>
          </w:p>
        </w:tc>
      </w:tr>
    </w:tbl>
    <w:p w:rsidR="001472A3" w:rsidRPr="00B503CA" w:rsidRDefault="001472A3" w:rsidP="001472A3">
      <w:pPr>
        <w:pStyle w:val="Default"/>
        <w:spacing w:after="240" w:line="360" w:lineRule="auto"/>
        <w:ind w:left="786"/>
        <w:jc w:val="left"/>
        <w:rPr>
          <w:rFonts w:ascii="Times New Roman" w:hAnsi="Times New Roman" w:cs="Times New Roman"/>
          <w:sz w:val="18"/>
          <w:szCs w:val="18"/>
        </w:rPr>
        <w:sectPr w:rsidR="001472A3" w:rsidRPr="00B503CA" w:rsidSect="00633B77">
          <w:pgSz w:w="16838" w:h="11906" w:orient="landscape"/>
          <w:pgMar w:top="1701" w:right="1418" w:bottom="1701" w:left="1418" w:header="709" w:footer="709" w:gutter="0"/>
          <w:cols w:space="708"/>
          <w:docGrid w:linePitch="360"/>
        </w:sectPr>
      </w:pPr>
      <w:r w:rsidRPr="00B503CA">
        <w:rPr>
          <w:rFonts w:ascii="Times New Roman" w:hAnsi="Times New Roman" w:cs="Times New Roman"/>
          <w:sz w:val="18"/>
          <w:szCs w:val="18"/>
        </w:rPr>
        <w:t xml:space="preserve">*Conforme diagnosticado, a maior parte dos RSS gerados nos municípios consorciados ao CI/Centro são geridos por uma única empresa, situada em Santa Maria/RS, a qual encaminha parte dos resíduos provenientes do processo de tratamento à Santa Catarina. </w:t>
      </w:r>
      <w:proofErr w:type="gramStart"/>
      <w:r w:rsidRPr="00B503CA">
        <w:rPr>
          <w:rFonts w:ascii="Times New Roman" w:hAnsi="Times New Roman" w:cs="Times New Roman"/>
          <w:sz w:val="18"/>
          <w:szCs w:val="18"/>
        </w:rPr>
        <w:t>A</w:t>
      </w:r>
      <w:proofErr w:type="gramEnd"/>
      <w:r w:rsidRPr="00B503CA">
        <w:rPr>
          <w:rFonts w:ascii="Times New Roman" w:hAnsi="Times New Roman" w:cs="Times New Roman"/>
          <w:sz w:val="18"/>
          <w:szCs w:val="18"/>
        </w:rPr>
        <w:t xml:space="preserve"> distância em que o resíduo é transportado influencia diretamente nos custos associados. Maiores detalhes podem ser verificados no capítulo de Diagnóstico.</w:t>
      </w:r>
      <w:proofErr w:type="gramStart"/>
    </w:p>
    <w:p w:rsidR="001472A3" w:rsidRPr="000F2F30" w:rsidRDefault="000F2F30" w:rsidP="000F2F30">
      <w:pPr>
        <w:pStyle w:val="Default"/>
        <w:spacing w:after="240" w:line="360" w:lineRule="auto"/>
        <w:jc w:val="left"/>
        <w:rPr>
          <w:rFonts w:ascii="Times New Roman" w:hAnsi="Times New Roman" w:cs="Times New Roman"/>
        </w:rPr>
      </w:pPr>
      <w:proofErr w:type="gramEnd"/>
      <w:r w:rsidRPr="000F2F30">
        <w:rPr>
          <w:rFonts w:ascii="Times New Roman" w:hAnsi="Times New Roman" w:cs="Times New Roman"/>
        </w:rPr>
        <w:t>ALTERNATIVAS PREVISTAS PARA A RECUPERAÇÃO DE CUSTOS – MODELO PROPOSTO</w:t>
      </w:r>
    </w:p>
    <w:p w:rsidR="001472A3" w:rsidRPr="00B503CA" w:rsidRDefault="001472A3" w:rsidP="000B38FE">
      <w:pPr>
        <w:pStyle w:val="Default"/>
        <w:numPr>
          <w:ilvl w:val="0"/>
          <w:numId w:val="36"/>
        </w:numPr>
        <w:spacing w:after="240" w:line="360" w:lineRule="auto"/>
        <w:ind w:hanging="282"/>
        <w:rPr>
          <w:rFonts w:ascii="Times New Roman" w:hAnsi="Times New Roman" w:cs="Times New Roman"/>
        </w:rPr>
      </w:pPr>
      <w:r w:rsidRPr="00B503CA">
        <w:rPr>
          <w:rFonts w:ascii="Times New Roman" w:hAnsi="Times New Roman" w:cs="Times New Roman"/>
        </w:rPr>
        <w:t xml:space="preserve">Todos os municípios devem iniciar o gerenciamento dos custos das operações decorrentes da gestão dos resíduos sólidos. </w:t>
      </w:r>
    </w:p>
    <w:p w:rsidR="001472A3" w:rsidRPr="00B503CA" w:rsidRDefault="001472A3" w:rsidP="000B38FE">
      <w:pPr>
        <w:pStyle w:val="Default"/>
        <w:numPr>
          <w:ilvl w:val="0"/>
          <w:numId w:val="36"/>
        </w:numPr>
        <w:spacing w:after="240" w:line="360" w:lineRule="auto"/>
        <w:ind w:hanging="282"/>
        <w:rPr>
          <w:rFonts w:ascii="Times New Roman" w:hAnsi="Times New Roman" w:cs="Times New Roman"/>
        </w:rPr>
      </w:pPr>
      <w:r w:rsidRPr="00B503CA">
        <w:rPr>
          <w:rFonts w:ascii="Times New Roman" w:hAnsi="Times New Roman" w:cs="Times New Roman"/>
        </w:rPr>
        <w:t>O gerenciamento deve contemplar os custos diretos e indiretos destas operações, bem como demais custos identificados no processo;</w:t>
      </w:r>
    </w:p>
    <w:p w:rsidR="001472A3" w:rsidRPr="00B503CA" w:rsidRDefault="001472A3" w:rsidP="000B38FE">
      <w:pPr>
        <w:pStyle w:val="Default"/>
        <w:numPr>
          <w:ilvl w:val="0"/>
          <w:numId w:val="36"/>
        </w:numPr>
        <w:spacing w:after="240" w:line="360" w:lineRule="auto"/>
        <w:ind w:hanging="282"/>
        <w:rPr>
          <w:rFonts w:ascii="Times New Roman" w:hAnsi="Times New Roman" w:cs="Times New Roman"/>
        </w:rPr>
      </w:pPr>
      <w:r w:rsidRPr="00B503CA">
        <w:rPr>
          <w:rFonts w:ascii="Times New Roman" w:hAnsi="Times New Roman" w:cs="Times New Roman"/>
        </w:rPr>
        <w:t>Todos os municípios devem efetuar o levantamento e registro dos geradores, mediante cadastro de geradores;</w:t>
      </w:r>
    </w:p>
    <w:p w:rsidR="001472A3" w:rsidRPr="00B503CA" w:rsidRDefault="001472A3" w:rsidP="000B38FE">
      <w:pPr>
        <w:pStyle w:val="Default"/>
        <w:numPr>
          <w:ilvl w:val="0"/>
          <w:numId w:val="36"/>
        </w:numPr>
        <w:spacing w:after="240" w:line="360" w:lineRule="auto"/>
        <w:ind w:hanging="282"/>
        <w:rPr>
          <w:rFonts w:ascii="Times New Roman" w:hAnsi="Times New Roman" w:cs="Times New Roman"/>
        </w:rPr>
      </w:pPr>
      <w:r w:rsidRPr="00B503CA">
        <w:rPr>
          <w:rFonts w:ascii="Times New Roman" w:hAnsi="Times New Roman" w:cs="Times New Roman"/>
        </w:rPr>
        <w:t>Todas as tipologias de resíduos cuja responsabilidade pela gestão é do poder públicos deverão constar no gerenciamento dos custos. Desta forma, deverão ser estabelecidos parâmetros para o controle dos gastos despendidos na gestão dos RSD e Rejeitos; RLP e RV; RSS provenientes de estabelecimentos públicos; RCC e Resíduos Volumosos provenientes de pequenos geradores, bem como outras tipologias de resíduos que o poder público responsabilizar-se;</w:t>
      </w:r>
    </w:p>
    <w:p w:rsidR="001472A3" w:rsidRPr="00B503CA" w:rsidRDefault="001472A3" w:rsidP="000B38FE">
      <w:pPr>
        <w:pStyle w:val="Default"/>
        <w:numPr>
          <w:ilvl w:val="0"/>
          <w:numId w:val="36"/>
        </w:numPr>
        <w:spacing w:after="240" w:line="360" w:lineRule="auto"/>
        <w:ind w:hanging="282"/>
        <w:rPr>
          <w:rFonts w:ascii="Times New Roman" w:hAnsi="Times New Roman" w:cs="Times New Roman"/>
        </w:rPr>
      </w:pPr>
      <w:r w:rsidRPr="00B503CA">
        <w:rPr>
          <w:rFonts w:ascii="Times New Roman" w:hAnsi="Times New Roman" w:cs="Times New Roman"/>
        </w:rPr>
        <w:t>Todos os municípios deverão encaminhar mensalmente ao CI/Centro relatórios contábeis, tornando possível o acompanhamento pelos consorciados e órgãos de regulação, bem como por agentes de controle social, acerca da captação de recursos e investimentos focalizados nos serviços de limpeza urbana e manejo de resíduos sólidos;</w:t>
      </w:r>
    </w:p>
    <w:p w:rsidR="001472A3" w:rsidRPr="00B503CA" w:rsidRDefault="001472A3" w:rsidP="000B38FE">
      <w:pPr>
        <w:pStyle w:val="Default"/>
        <w:numPr>
          <w:ilvl w:val="0"/>
          <w:numId w:val="36"/>
        </w:numPr>
        <w:spacing w:after="240" w:line="360" w:lineRule="auto"/>
        <w:rPr>
          <w:rFonts w:ascii="Times New Roman" w:hAnsi="Times New Roman" w:cs="Times New Roman"/>
        </w:rPr>
      </w:pPr>
      <w:r w:rsidRPr="00B503CA">
        <w:rPr>
          <w:rFonts w:ascii="Times New Roman" w:hAnsi="Times New Roman" w:cs="Times New Roman"/>
        </w:rPr>
        <w:t>Deverão ser direcionados recursos para a fiscalização dos serviços de limpeza urbana e manejo de resíduos sólidos, de modo que não sejam cobertos custos e despesas por serviços ineficientes e ineficazes;</w:t>
      </w:r>
    </w:p>
    <w:p w:rsidR="001472A3" w:rsidRPr="00B503CA" w:rsidRDefault="001472A3" w:rsidP="000B38FE">
      <w:pPr>
        <w:pStyle w:val="Default"/>
        <w:numPr>
          <w:ilvl w:val="0"/>
          <w:numId w:val="36"/>
        </w:numPr>
        <w:spacing w:after="240" w:line="360" w:lineRule="auto"/>
        <w:rPr>
          <w:rFonts w:ascii="Times New Roman" w:hAnsi="Times New Roman" w:cs="Times New Roman"/>
        </w:rPr>
      </w:pPr>
      <w:r w:rsidRPr="00B503CA">
        <w:rPr>
          <w:rFonts w:ascii="Times New Roman" w:hAnsi="Times New Roman" w:cs="Times New Roman"/>
        </w:rPr>
        <w:t>Os serviços de limpeza urbana e manejo de resíduos sólidos devem atingir a universalização em todos os municípios consorciados;</w:t>
      </w:r>
    </w:p>
    <w:p w:rsidR="001472A3" w:rsidRPr="00B503CA" w:rsidRDefault="001472A3" w:rsidP="000B38FE">
      <w:pPr>
        <w:pStyle w:val="Default"/>
        <w:numPr>
          <w:ilvl w:val="0"/>
          <w:numId w:val="36"/>
        </w:numPr>
        <w:spacing w:after="240" w:line="360" w:lineRule="auto"/>
        <w:rPr>
          <w:rFonts w:ascii="Times New Roman" w:hAnsi="Times New Roman" w:cs="Times New Roman"/>
        </w:rPr>
      </w:pPr>
      <w:r w:rsidRPr="00B503CA">
        <w:rPr>
          <w:rFonts w:ascii="Times New Roman" w:hAnsi="Times New Roman" w:cs="Times New Roman"/>
        </w:rPr>
        <w:t>O CI/Centro, em conjunto com representantes</w:t>
      </w:r>
      <w:r w:rsidR="006631D5">
        <w:rPr>
          <w:rFonts w:ascii="Times New Roman" w:hAnsi="Times New Roman" w:cs="Times New Roman"/>
        </w:rPr>
        <w:t xml:space="preserve"> dos municípios consorciado</w:t>
      </w:r>
      <w:r w:rsidRPr="00B503CA">
        <w:rPr>
          <w:rFonts w:ascii="Times New Roman" w:hAnsi="Times New Roman" w:cs="Times New Roman"/>
        </w:rPr>
        <w:t>s, deverá definir taxas e tarifas específicas para cada tipo de usuário (gerador) dos serviços de limpeza urbana e manejo de resíduos sólidos. Sugere-se que as tarifas específicas sejam definidas levando-se em conta dois tipos de variáveis:</w:t>
      </w:r>
    </w:p>
    <w:p w:rsidR="001472A3" w:rsidRPr="00B503CA" w:rsidRDefault="001472A3" w:rsidP="001472A3">
      <w:pPr>
        <w:pStyle w:val="Default"/>
        <w:spacing w:after="240" w:line="360" w:lineRule="auto"/>
        <w:ind w:left="1428"/>
        <w:rPr>
          <w:rFonts w:ascii="Times New Roman" w:hAnsi="Times New Roman" w:cs="Times New Roman"/>
        </w:rPr>
      </w:pPr>
      <w:r w:rsidRPr="00B503CA">
        <w:rPr>
          <w:rFonts w:ascii="Times New Roman" w:hAnsi="Times New Roman" w:cs="Times New Roman"/>
        </w:rPr>
        <w:t>VARIÁVEL A: Classificação dos geradores</w:t>
      </w:r>
    </w:p>
    <w:p w:rsidR="001472A3" w:rsidRPr="00B503CA" w:rsidRDefault="001472A3" w:rsidP="000B38FE">
      <w:pPr>
        <w:pStyle w:val="Default"/>
        <w:numPr>
          <w:ilvl w:val="1"/>
          <w:numId w:val="36"/>
        </w:numPr>
        <w:spacing w:after="240" w:line="360" w:lineRule="auto"/>
        <w:rPr>
          <w:rFonts w:ascii="Times New Roman" w:hAnsi="Times New Roman" w:cs="Times New Roman"/>
        </w:rPr>
      </w:pPr>
      <w:r w:rsidRPr="00B503CA">
        <w:rPr>
          <w:rFonts w:ascii="Times New Roman" w:hAnsi="Times New Roman" w:cs="Times New Roman"/>
        </w:rPr>
        <w:t>Pequenos geradores;</w:t>
      </w:r>
    </w:p>
    <w:p w:rsidR="001472A3" w:rsidRPr="00B503CA" w:rsidRDefault="001472A3" w:rsidP="000B38FE">
      <w:pPr>
        <w:pStyle w:val="Default"/>
        <w:numPr>
          <w:ilvl w:val="1"/>
          <w:numId w:val="36"/>
        </w:numPr>
        <w:spacing w:after="240" w:line="360" w:lineRule="auto"/>
        <w:rPr>
          <w:rFonts w:ascii="Times New Roman" w:hAnsi="Times New Roman" w:cs="Times New Roman"/>
        </w:rPr>
      </w:pPr>
      <w:r w:rsidRPr="00B503CA">
        <w:rPr>
          <w:rFonts w:ascii="Times New Roman" w:hAnsi="Times New Roman" w:cs="Times New Roman"/>
        </w:rPr>
        <w:t>Médios geradores;</w:t>
      </w:r>
    </w:p>
    <w:p w:rsidR="001472A3" w:rsidRPr="00B503CA" w:rsidRDefault="001472A3" w:rsidP="000B38FE">
      <w:pPr>
        <w:pStyle w:val="Default"/>
        <w:numPr>
          <w:ilvl w:val="1"/>
          <w:numId w:val="36"/>
        </w:numPr>
        <w:spacing w:after="240" w:line="360" w:lineRule="auto"/>
        <w:rPr>
          <w:rFonts w:ascii="Times New Roman" w:hAnsi="Times New Roman" w:cs="Times New Roman"/>
        </w:rPr>
      </w:pPr>
      <w:r w:rsidRPr="00B503CA">
        <w:rPr>
          <w:rFonts w:ascii="Times New Roman" w:hAnsi="Times New Roman" w:cs="Times New Roman"/>
        </w:rPr>
        <w:t>Grandes geradores</w:t>
      </w:r>
    </w:p>
    <w:p w:rsidR="001472A3" w:rsidRPr="00B503CA" w:rsidRDefault="001472A3" w:rsidP="001472A3">
      <w:pPr>
        <w:pStyle w:val="Default"/>
        <w:spacing w:after="240" w:line="360" w:lineRule="auto"/>
        <w:ind w:left="1416"/>
        <w:rPr>
          <w:rFonts w:ascii="Times New Roman" w:hAnsi="Times New Roman" w:cs="Times New Roman"/>
        </w:rPr>
      </w:pPr>
      <w:r w:rsidRPr="00B503CA">
        <w:rPr>
          <w:rFonts w:ascii="Times New Roman" w:hAnsi="Times New Roman" w:cs="Times New Roman"/>
        </w:rPr>
        <w:t>VARIÁVEL B: Modalidade dos geradores</w:t>
      </w:r>
    </w:p>
    <w:p w:rsidR="001472A3" w:rsidRPr="00B503CA" w:rsidRDefault="001472A3" w:rsidP="000B38FE">
      <w:pPr>
        <w:pStyle w:val="Default"/>
        <w:numPr>
          <w:ilvl w:val="0"/>
          <w:numId w:val="37"/>
        </w:numPr>
        <w:spacing w:after="240" w:line="360" w:lineRule="auto"/>
        <w:ind w:left="1418"/>
        <w:rPr>
          <w:rFonts w:ascii="Times New Roman" w:hAnsi="Times New Roman" w:cs="Times New Roman"/>
        </w:rPr>
      </w:pPr>
      <w:r w:rsidRPr="00B503CA">
        <w:rPr>
          <w:rFonts w:ascii="Times New Roman" w:hAnsi="Times New Roman" w:cs="Times New Roman"/>
        </w:rPr>
        <w:t>Geradores residenciais;</w:t>
      </w:r>
    </w:p>
    <w:p w:rsidR="001472A3" w:rsidRPr="00B503CA" w:rsidRDefault="001472A3" w:rsidP="000B38FE">
      <w:pPr>
        <w:pStyle w:val="Default"/>
        <w:numPr>
          <w:ilvl w:val="0"/>
          <w:numId w:val="37"/>
        </w:numPr>
        <w:spacing w:after="240" w:line="360" w:lineRule="auto"/>
        <w:ind w:left="1418"/>
        <w:rPr>
          <w:rFonts w:ascii="Times New Roman" w:hAnsi="Times New Roman" w:cs="Times New Roman"/>
        </w:rPr>
      </w:pPr>
      <w:r w:rsidRPr="00B503CA">
        <w:rPr>
          <w:rFonts w:ascii="Times New Roman" w:hAnsi="Times New Roman" w:cs="Times New Roman"/>
        </w:rPr>
        <w:t>Geradores comerciais;</w:t>
      </w:r>
    </w:p>
    <w:p w:rsidR="001472A3" w:rsidRPr="00B503CA" w:rsidRDefault="001472A3" w:rsidP="000B38FE">
      <w:pPr>
        <w:pStyle w:val="Default"/>
        <w:numPr>
          <w:ilvl w:val="0"/>
          <w:numId w:val="37"/>
        </w:numPr>
        <w:spacing w:after="240" w:line="360" w:lineRule="auto"/>
        <w:ind w:left="1418"/>
        <w:rPr>
          <w:rFonts w:ascii="Times New Roman" w:hAnsi="Times New Roman" w:cs="Times New Roman"/>
        </w:rPr>
      </w:pPr>
      <w:r w:rsidRPr="00B503CA">
        <w:rPr>
          <w:rFonts w:ascii="Times New Roman" w:hAnsi="Times New Roman" w:cs="Times New Roman"/>
        </w:rPr>
        <w:t>Geradores industriais</w:t>
      </w:r>
    </w:p>
    <w:p w:rsidR="001472A3" w:rsidRPr="00B503CA" w:rsidRDefault="001472A3" w:rsidP="001472A3">
      <w:pPr>
        <w:pStyle w:val="Default"/>
        <w:spacing w:after="240" w:line="360" w:lineRule="auto"/>
        <w:ind w:left="1418"/>
        <w:rPr>
          <w:rFonts w:ascii="Times New Roman" w:hAnsi="Times New Roman" w:cs="Times New Roman"/>
        </w:rPr>
      </w:pPr>
      <w:r w:rsidRPr="00B503CA">
        <w:rPr>
          <w:rFonts w:ascii="Times New Roman" w:hAnsi="Times New Roman" w:cs="Times New Roman"/>
        </w:rPr>
        <w:t xml:space="preserve">*A cobrança setorizada assegura </w:t>
      </w:r>
      <w:proofErr w:type="spellStart"/>
      <w:proofErr w:type="gramStart"/>
      <w:r w:rsidRPr="00B503CA">
        <w:rPr>
          <w:rFonts w:ascii="Times New Roman" w:hAnsi="Times New Roman" w:cs="Times New Roman"/>
        </w:rPr>
        <w:t>transparência,</w:t>
      </w:r>
      <w:proofErr w:type="gramEnd"/>
      <w:r w:rsidRPr="00B503CA">
        <w:rPr>
          <w:rFonts w:ascii="Times New Roman" w:hAnsi="Times New Roman" w:cs="Times New Roman"/>
        </w:rPr>
        <w:t>coerência</w:t>
      </w:r>
      <w:proofErr w:type="spellEnd"/>
      <w:r w:rsidRPr="00B503CA">
        <w:rPr>
          <w:rFonts w:ascii="Times New Roman" w:hAnsi="Times New Roman" w:cs="Times New Roman"/>
        </w:rPr>
        <w:t xml:space="preserve"> e sustentabilidade do processo, levando-se em conta aspectos socialmente justos. </w:t>
      </w:r>
    </w:p>
    <w:p w:rsidR="001472A3" w:rsidRPr="00B503CA" w:rsidRDefault="001472A3" w:rsidP="000B38FE">
      <w:pPr>
        <w:pStyle w:val="Default"/>
        <w:numPr>
          <w:ilvl w:val="0"/>
          <w:numId w:val="36"/>
        </w:numPr>
        <w:spacing w:after="240" w:line="360" w:lineRule="auto"/>
        <w:rPr>
          <w:rFonts w:ascii="Times New Roman" w:hAnsi="Times New Roman" w:cs="Times New Roman"/>
        </w:rPr>
      </w:pPr>
      <w:r w:rsidRPr="00B503CA">
        <w:rPr>
          <w:rFonts w:ascii="Times New Roman" w:hAnsi="Times New Roman" w:cs="Times New Roman"/>
        </w:rPr>
        <w:t>Recomenda-se que a contratação dos serviços de cole</w:t>
      </w:r>
      <w:r w:rsidR="00767EA4">
        <w:rPr>
          <w:rFonts w:ascii="Times New Roman" w:hAnsi="Times New Roman" w:cs="Times New Roman"/>
        </w:rPr>
        <w:t xml:space="preserve">ta de resíduos secos e </w:t>
      </w:r>
      <w:r w:rsidRPr="00B503CA">
        <w:rPr>
          <w:rFonts w:ascii="Times New Roman" w:hAnsi="Times New Roman" w:cs="Times New Roman"/>
        </w:rPr>
        <w:t xml:space="preserve">inertes de pequenos geradores preveja a atuação de catadores de </w:t>
      </w:r>
      <w:r w:rsidR="00767EA4">
        <w:rPr>
          <w:rFonts w:ascii="Times New Roman" w:hAnsi="Times New Roman" w:cs="Times New Roman"/>
        </w:rPr>
        <w:t>resíduos</w:t>
      </w:r>
      <w:r w:rsidRPr="00B503CA">
        <w:rPr>
          <w:rFonts w:ascii="Times New Roman" w:hAnsi="Times New Roman" w:cs="Times New Roman"/>
        </w:rPr>
        <w:t xml:space="preserve"> reutilizáveis e recicláveis, visando o barateamento dos custos bem como a inclusão social destes agentes. </w:t>
      </w:r>
    </w:p>
    <w:p w:rsidR="001472A3" w:rsidRPr="00B503CA" w:rsidRDefault="001472A3" w:rsidP="000B38FE">
      <w:pPr>
        <w:pStyle w:val="Default"/>
        <w:numPr>
          <w:ilvl w:val="0"/>
          <w:numId w:val="36"/>
        </w:numPr>
        <w:spacing w:after="240" w:line="360" w:lineRule="auto"/>
        <w:rPr>
          <w:rFonts w:ascii="Times New Roman" w:hAnsi="Times New Roman" w:cs="Times New Roman"/>
        </w:rPr>
      </w:pPr>
      <w:r w:rsidRPr="00B503CA">
        <w:rPr>
          <w:rFonts w:ascii="Times New Roman" w:hAnsi="Times New Roman" w:cs="Times New Roman"/>
        </w:rPr>
        <w:t xml:space="preserve"> Recomenda-se a estruturação da gestão de resíduos sólidos segundo o novo modelo tecnológico de manejo de resíduos, sugerido pelo Ministério do Meio Ambiente, visando à economia e sustentabilidade em escala. A estruturação deste novo modelo deve prever recursos captados junto ao Governo Federal, investidores privados ou instituições financeiras. </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ATENÇÃO: Os “Programas e Ações” previstos </w:t>
      </w:r>
      <w:r w:rsidR="00B25FC3">
        <w:rPr>
          <w:rFonts w:ascii="Times New Roman" w:hAnsi="Times New Roman" w:cs="Times New Roman"/>
        </w:rPr>
        <w:t>neste</w:t>
      </w:r>
      <w:r w:rsidRPr="00B503CA">
        <w:rPr>
          <w:rFonts w:ascii="Times New Roman" w:hAnsi="Times New Roman" w:cs="Times New Roman"/>
        </w:rPr>
        <w:t xml:space="preserve"> Plano Regional de Gestão Integrada de Resíduos Sólidos (PRGIRS) apontam de forma mais detalhada a inclusão dos catadores no processo de coleta seletiva, bem como o novo modelo tecnológico de manejo de resíduos, sugerido pelo Ministério do Meio Ambiente.</w:t>
      </w:r>
    </w:p>
    <w:p w:rsidR="001472A3" w:rsidRPr="00B503CA" w:rsidRDefault="001472A3" w:rsidP="000B38FE">
      <w:pPr>
        <w:pStyle w:val="Default"/>
        <w:numPr>
          <w:ilvl w:val="0"/>
          <w:numId w:val="36"/>
        </w:numPr>
        <w:spacing w:after="240" w:line="360" w:lineRule="auto"/>
        <w:rPr>
          <w:rFonts w:ascii="Times New Roman" w:hAnsi="Times New Roman" w:cs="Times New Roman"/>
        </w:rPr>
      </w:pPr>
      <w:r w:rsidRPr="00B503CA">
        <w:rPr>
          <w:rFonts w:ascii="Times New Roman" w:hAnsi="Times New Roman" w:cs="Times New Roman"/>
        </w:rPr>
        <w:t xml:space="preserve">A gestão de custos deve prever a coleta dos resíduos secos em pontos específicos localizados nas áreas rurais de todos os municípios consorciados. Recomenda-se que seja incentivada a compostagem dos resíduos orgânicos na extensão rural, visando </w:t>
      </w:r>
      <w:proofErr w:type="gramStart"/>
      <w:r w:rsidRPr="00B503CA">
        <w:rPr>
          <w:rFonts w:ascii="Times New Roman" w:hAnsi="Times New Roman" w:cs="Times New Roman"/>
        </w:rPr>
        <w:t>a</w:t>
      </w:r>
      <w:proofErr w:type="gramEnd"/>
      <w:r w:rsidRPr="00B503CA">
        <w:rPr>
          <w:rFonts w:ascii="Times New Roman" w:hAnsi="Times New Roman" w:cs="Times New Roman"/>
        </w:rPr>
        <w:t xml:space="preserve"> economia em escala.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ATENÇÃO: O capítulo de “Educação Ambiental” deste Plano Regional de Gestão Integrada de Resíduos Sólidos (PRGIRS) aponta de forma mais detalhada o incentivo à compostagem dos resíduos sólidos na área rural e o </w:t>
      </w:r>
      <w:r w:rsidRPr="00B25FC3">
        <w:rPr>
          <w:rFonts w:ascii="Times New Roman" w:hAnsi="Times New Roman" w:cs="Times New Roman"/>
        </w:rPr>
        <w:t>capítulo “Programas</w:t>
      </w:r>
      <w:r w:rsidRPr="00B503CA">
        <w:rPr>
          <w:rFonts w:ascii="Times New Roman" w:hAnsi="Times New Roman" w:cs="Times New Roman"/>
        </w:rPr>
        <w:t xml:space="preserve"> e Ações” aponta de forma mais detalhada a coleta de resíduos secos nestas áreas.</w:t>
      </w:r>
    </w:p>
    <w:p w:rsidR="001472A3" w:rsidRPr="00B503CA" w:rsidRDefault="001472A3" w:rsidP="000B38FE">
      <w:pPr>
        <w:pStyle w:val="Default"/>
        <w:numPr>
          <w:ilvl w:val="0"/>
          <w:numId w:val="36"/>
        </w:numPr>
        <w:spacing w:after="240" w:line="360" w:lineRule="auto"/>
        <w:rPr>
          <w:rFonts w:ascii="Times New Roman" w:hAnsi="Times New Roman" w:cs="Times New Roman"/>
        </w:rPr>
      </w:pPr>
      <w:r w:rsidRPr="00B503CA">
        <w:rPr>
          <w:rFonts w:ascii="Times New Roman" w:hAnsi="Times New Roman" w:cs="Times New Roman"/>
        </w:rPr>
        <w:t>Sugere-se que a base do gerenciamento dos custos contemple um modelo de gestão público-comunitária e corporativa, mediante cooperação entre prefeituras, consórcio, comunidade organizada (agentes comunitários) e grupos empresariais.</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ATENÇÃO: Segundo exemplos citados no Manual para implantação de sistema de apropriação e recuperação de custos dos consórcios prioritários de resíduos sólidos, as associações comunitárias deverão envolver no modelo de gestão dos resíduos e de gestão dos custos, a população dos domicílios visitados, efetuando trabalhos de mobilização da comunidade que </w:t>
      </w:r>
      <w:proofErr w:type="gramStart"/>
      <w:r w:rsidRPr="00B503CA">
        <w:rPr>
          <w:rFonts w:ascii="Times New Roman" w:hAnsi="Times New Roman" w:cs="Times New Roman"/>
        </w:rPr>
        <w:t>envolvam</w:t>
      </w:r>
      <w:proofErr w:type="gramEnd"/>
      <w:r w:rsidRPr="00B503CA">
        <w:rPr>
          <w:rFonts w:ascii="Times New Roman" w:hAnsi="Times New Roman" w:cs="Times New Roman"/>
        </w:rPr>
        <w:t xml:space="preserve"> a educação ambiental no que tange à temática dos resíduos sólidos, a fiscalização e orientação, coleta seletiva (catadores) dentre outros. O grupo comunitário deve ser devidamente remunerado.</w:t>
      </w:r>
    </w:p>
    <w:p w:rsidR="001472A3" w:rsidRPr="00B503CA" w:rsidRDefault="001472A3" w:rsidP="000B38FE">
      <w:pPr>
        <w:pStyle w:val="Default"/>
        <w:numPr>
          <w:ilvl w:val="0"/>
          <w:numId w:val="36"/>
        </w:numPr>
        <w:spacing w:after="240" w:line="360" w:lineRule="auto"/>
        <w:rPr>
          <w:rFonts w:ascii="Times New Roman" w:hAnsi="Times New Roman" w:cs="Times New Roman"/>
        </w:rPr>
      </w:pPr>
      <w:r w:rsidRPr="00B503CA">
        <w:rPr>
          <w:rFonts w:ascii="Times New Roman" w:hAnsi="Times New Roman" w:cs="Times New Roman"/>
        </w:rPr>
        <w:t xml:space="preserve"> Recomenda-se que futuramente, quando o sistema de gestão de resíduos e custos estiver solidificado, o CI/Centro, em conjunto co</w:t>
      </w:r>
      <w:r w:rsidR="006631D5">
        <w:rPr>
          <w:rFonts w:ascii="Times New Roman" w:hAnsi="Times New Roman" w:cs="Times New Roman"/>
        </w:rPr>
        <w:t>m os municípios consorciado</w:t>
      </w:r>
      <w:r w:rsidRPr="00B503CA">
        <w:rPr>
          <w:rFonts w:ascii="Times New Roman" w:hAnsi="Times New Roman" w:cs="Times New Roman"/>
        </w:rPr>
        <w:t>s, crie um fundo para cobrir os custos de ampliação, modernização e depreciação do sistema.</w:t>
      </w:r>
    </w:p>
    <w:p w:rsidR="001472A3" w:rsidRPr="000F2F30" w:rsidRDefault="000F2F30" w:rsidP="000F2F30">
      <w:pPr>
        <w:pStyle w:val="Default"/>
        <w:spacing w:after="240" w:line="360" w:lineRule="auto"/>
        <w:rPr>
          <w:rFonts w:ascii="Times New Roman" w:hAnsi="Times New Roman" w:cs="Times New Roman"/>
        </w:rPr>
      </w:pPr>
      <w:r w:rsidRPr="000F2F30">
        <w:rPr>
          <w:rFonts w:ascii="Times New Roman" w:hAnsi="Times New Roman" w:cs="Times New Roman"/>
        </w:rPr>
        <w:t>ALTERNATIVAS PREVISTAS PARA A DEFINIÇÃO DE TAXAS E TARIFAS – MODELO PROPOSTO</w:t>
      </w:r>
    </w:p>
    <w:p w:rsidR="001472A3" w:rsidRPr="00B503CA" w:rsidRDefault="001472A3" w:rsidP="000B38FE">
      <w:pPr>
        <w:pStyle w:val="Default"/>
        <w:numPr>
          <w:ilvl w:val="0"/>
          <w:numId w:val="38"/>
        </w:numPr>
        <w:spacing w:after="240" w:line="360" w:lineRule="auto"/>
        <w:rPr>
          <w:rFonts w:ascii="Times New Roman" w:hAnsi="Times New Roman" w:cs="Times New Roman"/>
        </w:rPr>
      </w:pPr>
      <w:r w:rsidRPr="00B503CA">
        <w:rPr>
          <w:rFonts w:ascii="Times New Roman" w:hAnsi="Times New Roman" w:cs="Times New Roman"/>
        </w:rPr>
        <w:t xml:space="preserve">Tendo em vista que o objeto de estudo deste PRGIRS contempla 26 municípios consorciados ao CI/Centro e grande parte das ações propostas neste documento focalizam atuações compartilhadas, recomenda-se que de forma semelhante, a gestão dos custos seja realizada de forma conjunta entre os entes consorciados, visando </w:t>
      </w:r>
      <w:proofErr w:type="gramStart"/>
      <w:r w:rsidRPr="00B503CA">
        <w:rPr>
          <w:rFonts w:ascii="Times New Roman" w:hAnsi="Times New Roman" w:cs="Times New Roman"/>
        </w:rPr>
        <w:t>a</w:t>
      </w:r>
      <w:proofErr w:type="gramEnd"/>
      <w:r w:rsidRPr="00B503CA">
        <w:rPr>
          <w:rFonts w:ascii="Times New Roman" w:hAnsi="Times New Roman" w:cs="Times New Roman"/>
        </w:rPr>
        <w:t xml:space="preserve"> economia em escala. </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No entanto, para aqueles municípios que acreditam ter alcançado a sustentabilidade do sistema, apresentando hoje bases sólidas relativas à cobrança de tarifas, taxas e recuperação dos custos e, optarem por gerir individualmente seus custos, </w:t>
      </w:r>
      <w:proofErr w:type="gramStart"/>
      <w:r w:rsidRPr="00B503CA">
        <w:rPr>
          <w:rFonts w:ascii="Times New Roman" w:hAnsi="Times New Roman" w:cs="Times New Roman"/>
        </w:rPr>
        <w:t>devem desconsiderar</w:t>
      </w:r>
      <w:proofErr w:type="gramEnd"/>
      <w:r w:rsidRPr="00B503CA">
        <w:rPr>
          <w:rFonts w:ascii="Times New Roman" w:hAnsi="Times New Roman" w:cs="Times New Roman"/>
        </w:rPr>
        <w:t xml:space="preserve"> este modelo de definição compartilhada.</w:t>
      </w:r>
    </w:p>
    <w:p w:rsidR="001472A3" w:rsidRPr="00B503CA" w:rsidRDefault="001472A3" w:rsidP="000B38FE">
      <w:pPr>
        <w:pStyle w:val="Default"/>
        <w:numPr>
          <w:ilvl w:val="0"/>
          <w:numId w:val="38"/>
        </w:numPr>
        <w:spacing w:after="240" w:line="360" w:lineRule="auto"/>
        <w:rPr>
          <w:rFonts w:ascii="Times New Roman" w:hAnsi="Times New Roman" w:cs="Times New Roman"/>
        </w:rPr>
      </w:pPr>
      <w:r w:rsidRPr="00B503CA">
        <w:rPr>
          <w:rFonts w:ascii="Times New Roman" w:hAnsi="Times New Roman" w:cs="Times New Roman"/>
        </w:rPr>
        <w:t xml:space="preserve">As indicações dos grupos de usuários (gerador) dos serviços de limpeza urbana e manejo de resíduos </w:t>
      </w:r>
      <w:proofErr w:type="gramStart"/>
      <w:r w:rsidRPr="00B503CA">
        <w:rPr>
          <w:rFonts w:ascii="Times New Roman" w:hAnsi="Times New Roman" w:cs="Times New Roman"/>
        </w:rPr>
        <w:t>sólidos abaixo exemplificadas</w:t>
      </w:r>
      <w:proofErr w:type="gramEnd"/>
      <w:r w:rsidRPr="00B503CA">
        <w:rPr>
          <w:rFonts w:ascii="Times New Roman" w:hAnsi="Times New Roman" w:cs="Times New Roman"/>
        </w:rPr>
        <w:t xml:space="preserve"> são aplicáveis a todos os municípios consorciados: :</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  </w:t>
      </w:r>
    </w:p>
    <w:p w:rsidR="001472A3" w:rsidRPr="00B503CA" w:rsidRDefault="001472A3" w:rsidP="001472A3">
      <w:pPr>
        <w:pStyle w:val="Default"/>
        <w:spacing w:after="240" w:line="360" w:lineRule="auto"/>
        <w:ind w:left="708"/>
        <w:rPr>
          <w:rFonts w:ascii="Times New Roman" w:hAnsi="Times New Roman" w:cs="Times New Roman"/>
          <w:u w:val="single"/>
        </w:rPr>
      </w:pPr>
      <w:r w:rsidRPr="00B503CA">
        <w:rPr>
          <w:rFonts w:ascii="Times New Roman" w:hAnsi="Times New Roman" w:cs="Times New Roman"/>
          <w:u w:val="single"/>
        </w:rPr>
        <w:t>Definição: UGR - Unidade Geradora de Resíduos</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b/>
        </w:rPr>
        <w:t>UGR Especial:</w:t>
      </w:r>
      <w:r w:rsidRPr="00B503CA">
        <w:rPr>
          <w:rFonts w:ascii="Times New Roman" w:hAnsi="Times New Roman" w:cs="Times New Roman"/>
        </w:rPr>
        <w:t xml:space="preserve"> Grupo de geradores sem condições de contribuição financeira. O CI/Centro, em conjunto com as prefeituras consorciadas e comunidade, deverá classificar a parcela da população contemplada neste grupo.</w:t>
      </w:r>
    </w:p>
    <w:p w:rsidR="001472A3" w:rsidRPr="00B503CA" w:rsidRDefault="001472A3" w:rsidP="001472A3">
      <w:pPr>
        <w:pStyle w:val="Default"/>
        <w:spacing w:after="240" w:line="360" w:lineRule="auto"/>
        <w:ind w:left="708"/>
        <w:rPr>
          <w:rFonts w:ascii="Times New Roman" w:hAnsi="Times New Roman" w:cs="Times New Roman"/>
        </w:rPr>
      </w:pPr>
    </w:p>
    <w:p w:rsidR="001472A3" w:rsidRPr="00B503CA" w:rsidRDefault="001472A3" w:rsidP="001472A3">
      <w:pPr>
        <w:pStyle w:val="Default"/>
        <w:spacing w:after="240" w:line="360" w:lineRule="auto"/>
        <w:ind w:left="708"/>
        <w:rPr>
          <w:rFonts w:ascii="Times New Roman" w:hAnsi="Times New Roman" w:cs="Times New Roman"/>
          <w:b/>
        </w:rPr>
      </w:pPr>
      <w:r w:rsidRPr="00B503CA">
        <w:rPr>
          <w:rFonts w:ascii="Times New Roman" w:hAnsi="Times New Roman" w:cs="Times New Roman"/>
          <w:b/>
        </w:rPr>
        <w:t>UGR – Domicílios residenciais</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1</w:t>
      </w:r>
      <w:proofErr w:type="gramEnd"/>
      <w:r w:rsidRPr="00B503CA">
        <w:rPr>
          <w:rFonts w:ascii="Times New Roman" w:hAnsi="Times New Roman" w:cs="Times New Roman"/>
        </w:rPr>
        <w:t>: imóveis com potencial de geração até 20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2</w:t>
      </w:r>
      <w:proofErr w:type="gramEnd"/>
      <w:r w:rsidRPr="00B503CA">
        <w:rPr>
          <w:rFonts w:ascii="Times New Roman" w:hAnsi="Times New Roman" w:cs="Times New Roman"/>
        </w:rPr>
        <w:t>: imóveis com potencial de geração &gt; 20 litros/dia e até 30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3</w:t>
      </w:r>
      <w:proofErr w:type="gramEnd"/>
      <w:r w:rsidRPr="00B503CA">
        <w:rPr>
          <w:rFonts w:ascii="Times New Roman" w:hAnsi="Times New Roman" w:cs="Times New Roman"/>
        </w:rPr>
        <w:t>: imóveis com potencial de geração &gt; 30 litros/dia e até 60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4</w:t>
      </w:r>
      <w:proofErr w:type="gramEnd"/>
      <w:r w:rsidRPr="00B503CA">
        <w:rPr>
          <w:rFonts w:ascii="Times New Roman" w:hAnsi="Times New Roman" w:cs="Times New Roman"/>
        </w:rPr>
        <w:t>: imóveis com potencial de geração &gt; 60 litros/dia e até 100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5</w:t>
      </w:r>
      <w:proofErr w:type="gramEnd"/>
      <w:r w:rsidRPr="00B503CA">
        <w:rPr>
          <w:rFonts w:ascii="Times New Roman" w:hAnsi="Times New Roman" w:cs="Times New Roman"/>
        </w:rPr>
        <w:t>: imóveis com potencial de geração &gt; 100 litros/dia.</w:t>
      </w:r>
    </w:p>
    <w:p w:rsidR="001472A3" w:rsidRPr="00B503CA" w:rsidRDefault="001472A3" w:rsidP="001472A3">
      <w:pPr>
        <w:pStyle w:val="Default"/>
        <w:spacing w:after="240" w:line="360" w:lineRule="auto"/>
        <w:ind w:left="708"/>
        <w:rPr>
          <w:rFonts w:ascii="Times New Roman" w:hAnsi="Times New Roman" w:cs="Times New Roman"/>
        </w:rPr>
      </w:pPr>
    </w:p>
    <w:p w:rsidR="001472A3" w:rsidRPr="00B503CA" w:rsidRDefault="001472A3" w:rsidP="001472A3">
      <w:pPr>
        <w:pStyle w:val="Default"/>
        <w:spacing w:after="240" w:line="360" w:lineRule="auto"/>
        <w:ind w:left="708"/>
        <w:rPr>
          <w:rFonts w:ascii="Times New Roman" w:hAnsi="Times New Roman" w:cs="Times New Roman"/>
          <w:b/>
        </w:rPr>
      </w:pPr>
      <w:r w:rsidRPr="00B503CA">
        <w:rPr>
          <w:rFonts w:ascii="Times New Roman" w:hAnsi="Times New Roman" w:cs="Times New Roman"/>
          <w:b/>
        </w:rPr>
        <w:t>UGR – Domicílios públicos</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1</w:t>
      </w:r>
      <w:proofErr w:type="gramEnd"/>
      <w:r w:rsidRPr="00B503CA">
        <w:rPr>
          <w:rFonts w:ascii="Times New Roman" w:hAnsi="Times New Roman" w:cs="Times New Roman"/>
        </w:rPr>
        <w:t>: imóveis com potencial de geração até 20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2</w:t>
      </w:r>
      <w:proofErr w:type="gramEnd"/>
      <w:r w:rsidRPr="00B503CA">
        <w:rPr>
          <w:rFonts w:ascii="Times New Roman" w:hAnsi="Times New Roman" w:cs="Times New Roman"/>
        </w:rPr>
        <w:t>: imóveis com potencial de geração &gt; 20 litros/dia e até 30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3</w:t>
      </w:r>
      <w:proofErr w:type="gramEnd"/>
      <w:r w:rsidRPr="00B503CA">
        <w:rPr>
          <w:rFonts w:ascii="Times New Roman" w:hAnsi="Times New Roman" w:cs="Times New Roman"/>
        </w:rPr>
        <w:t>: imóveis com potencial de geração &gt; 30 litros/dia e até 60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4</w:t>
      </w:r>
      <w:proofErr w:type="gramEnd"/>
      <w:r w:rsidRPr="00B503CA">
        <w:rPr>
          <w:rFonts w:ascii="Times New Roman" w:hAnsi="Times New Roman" w:cs="Times New Roman"/>
        </w:rPr>
        <w:t>: imóveis com potencial de geração &gt; 60 litros/dia e até 100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5</w:t>
      </w:r>
      <w:proofErr w:type="gramEnd"/>
      <w:r w:rsidRPr="00B503CA">
        <w:rPr>
          <w:rFonts w:ascii="Times New Roman" w:hAnsi="Times New Roman" w:cs="Times New Roman"/>
        </w:rPr>
        <w:t>: imóveis com potencial de geração &gt; 100 litros/dia.</w:t>
      </w:r>
    </w:p>
    <w:p w:rsidR="001472A3" w:rsidRPr="00B503CA" w:rsidRDefault="001472A3" w:rsidP="001472A3">
      <w:pPr>
        <w:pStyle w:val="Default"/>
        <w:spacing w:after="240" w:line="360" w:lineRule="auto"/>
        <w:ind w:left="708"/>
        <w:rPr>
          <w:rFonts w:ascii="Times New Roman" w:hAnsi="Times New Roman" w:cs="Times New Roman"/>
        </w:rPr>
      </w:pPr>
    </w:p>
    <w:p w:rsidR="001472A3" w:rsidRPr="00B503CA" w:rsidRDefault="001472A3" w:rsidP="001472A3">
      <w:pPr>
        <w:pStyle w:val="Default"/>
        <w:spacing w:after="240" w:line="360" w:lineRule="auto"/>
        <w:ind w:left="708"/>
        <w:rPr>
          <w:rFonts w:ascii="Times New Roman" w:hAnsi="Times New Roman" w:cs="Times New Roman"/>
          <w:b/>
        </w:rPr>
      </w:pPr>
      <w:r w:rsidRPr="00B503CA">
        <w:rPr>
          <w:rFonts w:ascii="Times New Roman" w:hAnsi="Times New Roman" w:cs="Times New Roman"/>
          <w:b/>
        </w:rPr>
        <w:t>UGR – Domicílios comerciais</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1</w:t>
      </w:r>
      <w:proofErr w:type="gramEnd"/>
      <w:r w:rsidRPr="00B503CA">
        <w:rPr>
          <w:rFonts w:ascii="Times New Roman" w:hAnsi="Times New Roman" w:cs="Times New Roman"/>
        </w:rPr>
        <w:t>: imóveis com potencial de geração até 20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2</w:t>
      </w:r>
      <w:proofErr w:type="gramEnd"/>
      <w:r w:rsidRPr="00B503CA">
        <w:rPr>
          <w:rFonts w:ascii="Times New Roman" w:hAnsi="Times New Roman" w:cs="Times New Roman"/>
        </w:rPr>
        <w:t>: imóveis com potencial de geração &gt; 20 litros/dia e até 30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3</w:t>
      </w:r>
      <w:proofErr w:type="gramEnd"/>
      <w:r w:rsidRPr="00B503CA">
        <w:rPr>
          <w:rFonts w:ascii="Times New Roman" w:hAnsi="Times New Roman" w:cs="Times New Roman"/>
        </w:rPr>
        <w:t>: imóveis com potencial de geração &gt; 30 litros/dia e até 60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4</w:t>
      </w:r>
      <w:proofErr w:type="gramEnd"/>
      <w:r w:rsidRPr="00B503CA">
        <w:rPr>
          <w:rFonts w:ascii="Times New Roman" w:hAnsi="Times New Roman" w:cs="Times New Roman"/>
        </w:rPr>
        <w:t>: imóveis com potencial de geração &gt; 60 litros/dia e até 100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5</w:t>
      </w:r>
      <w:proofErr w:type="gramEnd"/>
      <w:r w:rsidRPr="00B503CA">
        <w:rPr>
          <w:rFonts w:ascii="Times New Roman" w:hAnsi="Times New Roman" w:cs="Times New Roman"/>
        </w:rPr>
        <w:t>: imóveis com potencial de geração &gt; 100 litros/dia.</w:t>
      </w:r>
    </w:p>
    <w:p w:rsidR="001472A3" w:rsidRPr="00B503CA" w:rsidRDefault="001472A3" w:rsidP="001472A3">
      <w:pPr>
        <w:pStyle w:val="Default"/>
        <w:spacing w:after="240" w:line="360" w:lineRule="auto"/>
        <w:ind w:left="708"/>
        <w:rPr>
          <w:rFonts w:ascii="Times New Roman" w:hAnsi="Times New Roman" w:cs="Times New Roman"/>
        </w:rPr>
      </w:pPr>
    </w:p>
    <w:p w:rsidR="001472A3" w:rsidRPr="00B503CA" w:rsidRDefault="001472A3" w:rsidP="001472A3">
      <w:pPr>
        <w:pStyle w:val="Default"/>
        <w:spacing w:after="240" w:line="360" w:lineRule="auto"/>
        <w:ind w:left="708"/>
        <w:rPr>
          <w:rFonts w:ascii="Times New Roman" w:hAnsi="Times New Roman" w:cs="Times New Roman"/>
          <w:b/>
        </w:rPr>
      </w:pPr>
      <w:r w:rsidRPr="00B503CA">
        <w:rPr>
          <w:rFonts w:ascii="Times New Roman" w:hAnsi="Times New Roman" w:cs="Times New Roman"/>
          <w:b/>
        </w:rPr>
        <w:t>UGR – Domicílios de prestação de serviços</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1</w:t>
      </w:r>
      <w:proofErr w:type="gramEnd"/>
      <w:r w:rsidRPr="00B503CA">
        <w:rPr>
          <w:rFonts w:ascii="Times New Roman" w:hAnsi="Times New Roman" w:cs="Times New Roman"/>
        </w:rPr>
        <w:t>: imóveis com potencial de geração até 20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2</w:t>
      </w:r>
      <w:proofErr w:type="gramEnd"/>
      <w:r w:rsidRPr="00B503CA">
        <w:rPr>
          <w:rFonts w:ascii="Times New Roman" w:hAnsi="Times New Roman" w:cs="Times New Roman"/>
        </w:rPr>
        <w:t>: imóveis com potencial de geração &gt; 20 litros/dia e até 30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3</w:t>
      </w:r>
      <w:proofErr w:type="gramEnd"/>
      <w:r w:rsidRPr="00B503CA">
        <w:rPr>
          <w:rFonts w:ascii="Times New Roman" w:hAnsi="Times New Roman" w:cs="Times New Roman"/>
        </w:rPr>
        <w:t>: imóveis com potencial de geração &gt; 30 litros/dia e até 60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4</w:t>
      </w:r>
      <w:proofErr w:type="gramEnd"/>
      <w:r w:rsidRPr="00B503CA">
        <w:rPr>
          <w:rFonts w:ascii="Times New Roman" w:hAnsi="Times New Roman" w:cs="Times New Roman"/>
        </w:rPr>
        <w:t>: imóveis com potencial de geração &gt; 60 litros/dia e até 100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5</w:t>
      </w:r>
      <w:proofErr w:type="gramEnd"/>
      <w:r w:rsidRPr="00B503CA">
        <w:rPr>
          <w:rFonts w:ascii="Times New Roman" w:hAnsi="Times New Roman" w:cs="Times New Roman"/>
        </w:rPr>
        <w:t>: imóveis com potencial de geração &gt; 100 litros/dia.</w:t>
      </w:r>
    </w:p>
    <w:p w:rsidR="001472A3" w:rsidRPr="00B503CA" w:rsidRDefault="001472A3" w:rsidP="001472A3">
      <w:pPr>
        <w:pStyle w:val="Default"/>
        <w:spacing w:after="240" w:line="360" w:lineRule="auto"/>
        <w:ind w:left="708"/>
        <w:rPr>
          <w:rFonts w:ascii="Times New Roman" w:hAnsi="Times New Roman" w:cs="Times New Roman"/>
        </w:rPr>
      </w:pPr>
    </w:p>
    <w:p w:rsidR="001472A3" w:rsidRPr="00B503CA" w:rsidRDefault="001472A3" w:rsidP="001472A3">
      <w:pPr>
        <w:pStyle w:val="Default"/>
        <w:spacing w:after="240" w:line="360" w:lineRule="auto"/>
        <w:ind w:left="708"/>
        <w:rPr>
          <w:rFonts w:ascii="Times New Roman" w:hAnsi="Times New Roman" w:cs="Times New Roman"/>
          <w:b/>
        </w:rPr>
      </w:pPr>
      <w:r w:rsidRPr="00B503CA">
        <w:rPr>
          <w:rFonts w:ascii="Times New Roman" w:hAnsi="Times New Roman" w:cs="Times New Roman"/>
          <w:b/>
        </w:rPr>
        <w:t>UGR – Domicílios industriais</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1</w:t>
      </w:r>
      <w:proofErr w:type="gramEnd"/>
      <w:r w:rsidRPr="00B503CA">
        <w:rPr>
          <w:rFonts w:ascii="Times New Roman" w:hAnsi="Times New Roman" w:cs="Times New Roman"/>
        </w:rPr>
        <w:t>: imóveis com potencial de geração até 20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2</w:t>
      </w:r>
      <w:proofErr w:type="gramEnd"/>
      <w:r w:rsidRPr="00B503CA">
        <w:rPr>
          <w:rFonts w:ascii="Times New Roman" w:hAnsi="Times New Roman" w:cs="Times New Roman"/>
        </w:rPr>
        <w:t>: imóveis com potencial de geração &gt; 20 litros/dia e até 30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3</w:t>
      </w:r>
      <w:proofErr w:type="gramEnd"/>
      <w:r w:rsidRPr="00B503CA">
        <w:rPr>
          <w:rFonts w:ascii="Times New Roman" w:hAnsi="Times New Roman" w:cs="Times New Roman"/>
        </w:rPr>
        <w:t>: imóveis com potencial de geração &gt; 30 litros/dia e até 60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4</w:t>
      </w:r>
      <w:proofErr w:type="gramEnd"/>
      <w:r w:rsidRPr="00B503CA">
        <w:rPr>
          <w:rFonts w:ascii="Times New Roman" w:hAnsi="Times New Roman" w:cs="Times New Roman"/>
        </w:rPr>
        <w:t>: imóveis com potencial de geração &gt; 60 litros/dia e até 100 litros/dia;</w:t>
      </w: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 xml:space="preserve">UGR </w:t>
      </w:r>
      <w:proofErr w:type="gramStart"/>
      <w:r w:rsidRPr="00B503CA">
        <w:rPr>
          <w:rFonts w:ascii="Times New Roman" w:hAnsi="Times New Roman" w:cs="Times New Roman"/>
        </w:rPr>
        <w:t>5</w:t>
      </w:r>
      <w:proofErr w:type="gramEnd"/>
      <w:r w:rsidRPr="00B503CA">
        <w:rPr>
          <w:rFonts w:ascii="Times New Roman" w:hAnsi="Times New Roman" w:cs="Times New Roman"/>
        </w:rPr>
        <w:t>: imóveis com potencial de geração &gt; 100 litros/dia.</w:t>
      </w:r>
    </w:p>
    <w:p w:rsidR="001472A3" w:rsidRPr="00B503CA" w:rsidRDefault="001472A3" w:rsidP="001472A3">
      <w:pPr>
        <w:pStyle w:val="Default"/>
        <w:spacing w:after="240" w:line="360" w:lineRule="auto"/>
        <w:ind w:left="708"/>
        <w:rPr>
          <w:rFonts w:ascii="Times New Roman" w:hAnsi="Times New Roman" w:cs="Times New Roman"/>
        </w:rPr>
      </w:pP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ATENÇÃO: Deverá ser atribuído maior valor pelos custos dos serviços de limpeza urbana e manejo de resíduos sólidos às UGR de domicílios públicos, comerciais, de prestação de serviços e industriais.</w:t>
      </w:r>
    </w:p>
    <w:p w:rsidR="001472A3" w:rsidRPr="00B503CA" w:rsidRDefault="001472A3" w:rsidP="001472A3">
      <w:pPr>
        <w:pStyle w:val="Default"/>
        <w:spacing w:after="240" w:line="360" w:lineRule="auto"/>
        <w:ind w:left="708"/>
        <w:rPr>
          <w:rFonts w:ascii="Times New Roman" w:hAnsi="Times New Roman" w:cs="Times New Roman"/>
        </w:rPr>
      </w:pPr>
    </w:p>
    <w:p w:rsidR="001472A3" w:rsidRPr="00B503CA" w:rsidRDefault="001472A3" w:rsidP="001472A3">
      <w:pPr>
        <w:pStyle w:val="Default"/>
        <w:spacing w:after="240" w:line="360" w:lineRule="auto"/>
        <w:ind w:left="708"/>
        <w:rPr>
          <w:rFonts w:ascii="Times New Roman" w:hAnsi="Times New Roman" w:cs="Times New Roman"/>
        </w:rPr>
      </w:pPr>
      <w:r w:rsidRPr="00B503CA">
        <w:rPr>
          <w:rFonts w:ascii="Times New Roman" w:hAnsi="Times New Roman" w:cs="Times New Roman"/>
        </w:rPr>
        <w:t>NOTAS DE REFERÊNCIA:</w:t>
      </w:r>
    </w:p>
    <w:p w:rsidR="001472A3" w:rsidRPr="00B503CA" w:rsidRDefault="001472A3" w:rsidP="000B38FE">
      <w:pPr>
        <w:pStyle w:val="Default"/>
        <w:numPr>
          <w:ilvl w:val="0"/>
          <w:numId w:val="39"/>
        </w:numPr>
        <w:spacing w:after="240" w:line="360" w:lineRule="auto"/>
        <w:rPr>
          <w:rFonts w:ascii="Times New Roman" w:hAnsi="Times New Roman" w:cs="Times New Roman"/>
        </w:rPr>
      </w:pPr>
      <w:r w:rsidRPr="00B503CA">
        <w:rPr>
          <w:rFonts w:ascii="Times New Roman" w:hAnsi="Times New Roman" w:cs="Times New Roman"/>
        </w:rPr>
        <w:t xml:space="preserve">Tarifas determinadas no município de </w:t>
      </w:r>
      <w:r w:rsidRPr="00B503CA">
        <w:rPr>
          <w:rFonts w:ascii="Times New Roman" w:hAnsi="Times New Roman" w:cs="Times New Roman"/>
          <w:b/>
        </w:rPr>
        <w:t>Manaus (AM)</w:t>
      </w:r>
      <w:r w:rsidRPr="00B503CA">
        <w:rPr>
          <w:rFonts w:ascii="Times New Roman" w:hAnsi="Times New Roman" w:cs="Times New Roman"/>
        </w:rPr>
        <w:t xml:space="preserve">: </w:t>
      </w:r>
    </w:p>
    <w:p w:rsidR="001472A3" w:rsidRPr="00B503CA" w:rsidRDefault="001472A3" w:rsidP="000B38FE">
      <w:pPr>
        <w:pStyle w:val="Default"/>
        <w:numPr>
          <w:ilvl w:val="1"/>
          <w:numId w:val="39"/>
        </w:numPr>
        <w:spacing w:after="240" w:line="360" w:lineRule="auto"/>
        <w:rPr>
          <w:rFonts w:ascii="Times New Roman" w:hAnsi="Times New Roman" w:cs="Times New Roman"/>
        </w:rPr>
      </w:pPr>
      <w:r w:rsidRPr="00B503CA">
        <w:rPr>
          <w:rFonts w:ascii="Times New Roman" w:hAnsi="Times New Roman" w:cs="Times New Roman"/>
        </w:rPr>
        <w:t xml:space="preserve">UGR residencial </w:t>
      </w:r>
    </w:p>
    <w:p w:rsidR="001472A3" w:rsidRPr="00B503CA" w:rsidRDefault="001472A3" w:rsidP="001472A3">
      <w:pPr>
        <w:pStyle w:val="Default"/>
        <w:spacing w:after="240" w:line="360" w:lineRule="auto"/>
        <w:ind w:left="1788"/>
        <w:rPr>
          <w:rFonts w:ascii="Times New Roman" w:hAnsi="Times New Roman" w:cs="Times New Roman"/>
        </w:rPr>
      </w:pPr>
      <w:r w:rsidRPr="00B503CA">
        <w:rPr>
          <w:rFonts w:ascii="Times New Roman" w:hAnsi="Times New Roman" w:cs="Times New Roman"/>
        </w:rPr>
        <w:t xml:space="preserve">MÍNIMO - R$ 10,00 / mês; </w:t>
      </w:r>
    </w:p>
    <w:p w:rsidR="001472A3" w:rsidRPr="00B503CA" w:rsidRDefault="001472A3" w:rsidP="001472A3">
      <w:pPr>
        <w:pStyle w:val="Default"/>
        <w:spacing w:after="240" w:line="360" w:lineRule="auto"/>
        <w:ind w:left="1788"/>
        <w:rPr>
          <w:rFonts w:ascii="Times New Roman" w:hAnsi="Times New Roman" w:cs="Times New Roman"/>
        </w:rPr>
      </w:pPr>
      <w:r w:rsidRPr="00B503CA">
        <w:rPr>
          <w:rFonts w:ascii="Times New Roman" w:hAnsi="Times New Roman" w:cs="Times New Roman"/>
        </w:rPr>
        <w:t>MÁXIMO – R$ 90,00 / mês.</w:t>
      </w:r>
    </w:p>
    <w:p w:rsidR="001472A3" w:rsidRPr="00B503CA" w:rsidRDefault="001472A3" w:rsidP="000B38FE">
      <w:pPr>
        <w:pStyle w:val="Default"/>
        <w:numPr>
          <w:ilvl w:val="1"/>
          <w:numId w:val="39"/>
        </w:numPr>
        <w:spacing w:after="240" w:line="360" w:lineRule="auto"/>
        <w:rPr>
          <w:rFonts w:ascii="Times New Roman" w:hAnsi="Times New Roman" w:cs="Times New Roman"/>
        </w:rPr>
      </w:pPr>
      <w:r w:rsidRPr="00B503CA">
        <w:rPr>
          <w:rFonts w:ascii="Times New Roman" w:hAnsi="Times New Roman" w:cs="Times New Roman"/>
        </w:rPr>
        <w:t xml:space="preserve">Demais UGR </w:t>
      </w:r>
    </w:p>
    <w:p w:rsidR="001472A3" w:rsidRPr="00B503CA" w:rsidRDefault="001472A3" w:rsidP="001472A3">
      <w:pPr>
        <w:pStyle w:val="Default"/>
        <w:spacing w:after="240" w:line="360" w:lineRule="auto"/>
        <w:ind w:left="1440" w:firstLine="348"/>
        <w:rPr>
          <w:rFonts w:ascii="Times New Roman" w:hAnsi="Times New Roman" w:cs="Times New Roman"/>
        </w:rPr>
      </w:pPr>
      <w:r w:rsidRPr="00B503CA">
        <w:rPr>
          <w:rFonts w:ascii="Times New Roman" w:hAnsi="Times New Roman" w:cs="Times New Roman"/>
        </w:rPr>
        <w:t xml:space="preserve">MÍNIMO - R$ 30,00 / mês; </w:t>
      </w:r>
    </w:p>
    <w:p w:rsidR="001472A3" w:rsidRPr="00B503CA" w:rsidRDefault="001472A3" w:rsidP="001472A3">
      <w:pPr>
        <w:pStyle w:val="Default"/>
        <w:spacing w:after="240" w:line="360" w:lineRule="auto"/>
        <w:ind w:left="1440" w:firstLine="348"/>
        <w:rPr>
          <w:rFonts w:ascii="Times New Roman" w:hAnsi="Times New Roman" w:cs="Times New Roman"/>
        </w:rPr>
      </w:pPr>
      <w:r w:rsidRPr="00B503CA">
        <w:rPr>
          <w:rFonts w:ascii="Times New Roman" w:hAnsi="Times New Roman" w:cs="Times New Roman"/>
        </w:rPr>
        <w:t>MÁXIMO – R$ 140,00 / mês.</w:t>
      </w:r>
    </w:p>
    <w:p w:rsidR="001472A3" w:rsidRPr="00B503CA" w:rsidRDefault="001472A3" w:rsidP="000B38FE">
      <w:pPr>
        <w:pStyle w:val="Default"/>
        <w:numPr>
          <w:ilvl w:val="0"/>
          <w:numId w:val="39"/>
        </w:numPr>
        <w:spacing w:after="240" w:line="360" w:lineRule="auto"/>
        <w:rPr>
          <w:rFonts w:ascii="Times New Roman" w:hAnsi="Times New Roman" w:cs="Times New Roman"/>
        </w:rPr>
      </w:pPr>
      <w:r w:rsidRPr="00B503CA">
        <w:rPr>
          <w:rFonts w:ascii="Times New Roman" w:hAnsi="Times New Roman" w:cs="Times New Roman"/>
        </w:rPr>
        <w:t xml:space="preserve">Tarifas determinadas no município de </w:t>
      </w:r>
      <w:r w:rsidRPr="00B503CA">
        <w:rPr>
          <w:rFonts w:ascii="Times New Roman" w:hAnsi="Times New Roman" w:cs="Times New Roman"/>
          <w:b/>
        </w:rPr>
        <w:t>São Paulo (SP)</w:t>
      </w:r>
      <w:r w:rsidRPr="00B503CA">
        <w:rPr>
          <w:rFonts w:ascii="Times New Roman" w:hAnsi="Times New Roman" w:cs="Times New Roman"/>
        </w:rPr>
        <w:t>:</w:t>
      </w:r>
    </w:p>
    <w:p w:rsidR="001472A3" w:rsidRPr="00B503CA" w:rsidRDefault="001472A3" w:rsidP="001472A3">
      <w:pPr>
        <w:pStyle w:val="Default"/>
        <w:spacing w:after="240" w:line="360" w:lineRule="auto"/>
        <w:ind w:left="1788"/>
        <w:rPr>
          <w:rFonts w:ascii="Times New Roman" w:hAnsi="Times New Roman" w:cs="Times New Roman"/>
        </w:rPr>
      </w:pPr>
      <w:r w:rsidRPr="00B503CA">
        <w:rPr>
          <w:rFonts w:ascii="Times New Roman" w:hAnsi="Times New Roman" w:cs="Times New Roman"/>
        </w:rPr>
        <w:t>RSD e REJEITOS - DOMICÍLIOS RESIDENCIAIS</w:t>
      </w:r>
    </w:p>
    <w:p w:rsidR="001472A3" w:rsidRPr="00B503CA" w:rsidRDefault="001472A3" w:rsidP="000B38FE">
      <w:pPr>
        <w:pStyle w:val="Default"/>
        <w:numPr>
          <w:ilvl w:val="1"/>
          <w:numId w:val="39"/>
        </w:numPr>
        <w:spacing w:after="240" w:line="360" w:lineRule="auto"/>
        <w:rPr>
          <w:rFonts w:ascii="Times New Roman" w:hAnsi="Times New Roman" w:cs="Times New Roman"/>
        </w:rPr>
      </w:pPr>
      <w:r w:rsidRPr="00B503CA">
        <w:rPr>
          <w:rFonts w:ascii="Times New Roman" w:hAnsi="Times New Roman" w:cs="Times New Roman"/>
        </w:rPr>
        <w:t xml:space="preserve">URG Especial: </w:t>
      </w:r>
      <w:r w:rsidRPr="00B503CA">
        <w:rPr>
          <w:rFonts w:ascii="Times New Roman" w:hAnsi="Times New Roman" w:cs="Times New Roman"/>
          <w:shd w:val="clear" w:color="auto" w:fill="FFFFFF"/>
        </w:rPr>
        <w:t>Imóveis com volume de geração potencial de até 10 litros de resíduos por dia – R$ 6,14 / mês.</w:t>
      </w:r>
    </w:p>
    <w:p w:rsidR="001472A3" w:rsidRPr="00B503CA" w:rsidRDefault="001472A3" w:rsidP="000B38FE">
      <w:pPr>
        <w:pStyle w:val="Default"/>
        <w:numPr>
          <w:ilvl w:val="1"/>
          <w:numId w:val="39"/>
        </w:numPr>
        <w:spacing w:after="240" w:line="360" w:lineRule="auto"/>
        <w:rPr>
          <w:rFonts w:ascii="Times New Roman" w:hAnsi="Times New Roman" w:cs="Times New Roman"/>
        </w:rPr>
      </w:pPr>
      <w:r w:rsidRPr="00B503CA">
        <w:rPr>
          <w:rFonts w:ascii="Times New Roman" w:hAnsi="Times New Roman" w:cs="Times New Roman"/>
        </w:rPr>
        <w:t xml:space="preserve">URG 1 - </w:t>
      </w:r>
      <w:r w:rsidRPr="00B503CA">
        <w:rPr>
          <w:rFonts w:ascii="Times New Roman" w:hAnsi="Times New Roman" w:cs="Times New Roman"/>
          <w:shd w:val="clear" w:color="auto" w:fill="FFFFFF"/>
        </w:rPr>
        <w:t>Imóveis com volume de geração potencial de mais de 10 e até 20 litros de resíduos por dia</w:t>
      </w:r>
      <w:r w:rsidRPr="00B503CA">
        <w:rPr>
          <w:rStyle w:val="apple-converted-space"/>
          <w:rFonts w:ascii="Times New Roman" w:hAnsi="Times New Roman" w:cs="Times New Roman"/>
          <w:shd w:val="clear" w:color="auto" w:fill="FFFFFF"/>
        </w:rPr>
        <w:t xml:space="preserve">  - </w:t>
      </w:r>
      <w:r w:rsidRPr="00B503CA">
        <w:rPr>
          <w:rFonts w:ascii="Times New Roman" w:hAnsi="Times New Roman" w:cs="Times New Roman"/>
          <w:shd w:val="clear" w:color="auto" w:fill="FFFFFF"/>
        </w:rPr>
        <w:t>R$ 12,27</w:t>
      </w:r>
      <w:r w:rsidRPr="00B503CA">
        <w:rPr>
          <w:rStyle w:val="apple-converted-space"/>
          <w:rFonts w:ascii="Times New Roman" w:hAnsi="Times New Roman" w:cs="Times New Roman"/>
          <w:shd w:val="clear" w:color="auto" w:fill="FFFFFF"/>
        </w:rPr>
        <w:t> </w:t>
      </w:r>
    </w:p>
    <w:p w:rsidR="001472A3" w:rsidRPr="00B503CA" w:rsidRDefault="001472A3" w:rsidP="000B38FE">
      <w:pPr>
        <w:pStyle w:val="Default"/>
        <w:numPr>
          <w:ilvl w:val="1"/>
          <w:numId w:val="39"/>
        </w:numPr>
        <w:spacing w:after="240" w:line="360" w:lineRule="auto"/>
        <w:rPr>
          <w:rFonts w:ascii="Times New Roman" w:hAnsi="Times New Roman" w:cs="Times New Roman"/>
        </w:rPr>
      </w:pPr>
      <w:r w:rsidRPr="00B503CA">
        <w:rPr>
          <w:rFonts w:ascii="Times New Roman" w:hAnsi="Times New Roman" w:cs="Times New Roman"/>
        </w:rPr>
        <w:t>URG 2 -</w:t>
      </w:r>
      <w:r w:rsidRPr="00B503CA">
        <w:rPr>
          <w:rFonts w:ascii="Times New Roman" w:hAnsi="Times New Roman" w:cs="Times New Roman"/>
          <w:shd w:val="clear" w:color="auto" w:fill="FFFFFF"/>
        </w:rPr>
        <w:t xml:space="preserve"> Imóveis com volume de geração potencial de mais de 20 e até 30 litros de resíduos por dia</w:t>
      </w:r>
      <w:proofErr w:type="gramStart"/>
      <w:r w:rsidRPr="00B503CA">
        <w:rPr>
          <w:rFonts w:ascii="Times New Roman" w:hAnsi="Times New Roman" w:cs="Times New Roman"/>
          <w:shd w:val="clear" w:color="auto" w:fill="FFFFFF"/>
        </w:rPr>
        <w:t xml:space="preserve">  </w:t>
      </w:r>
      <w:proofErr w:type="gramEnd"/>
      <w:r w:rsidRPr="00B503CA">
        <w:rPr>
          <w:rFonts w:ascii="Times New Roman" w:hAnsi="Times New Roman" w:cs="Times New Roman"/>
          <w:shd w:val="clear" w:color="auto" w:fill="FFFFFF"/>
        </w:rPr>
        <w:t>- R$ 18,41</w:t>
      </w:r>
    </w:p>
    <w:p w:rsidR="001472A3" w:rsidRPr="00B503CA" w:rsidRDefault="001472A3" w:rsidP="000B38FE">
      <w:pPr>
        <w:pStyle w:val="Default"/>
        <w:numPr>
          <w:ilvl w:val="1"/>
          <w:numId w:val="39"/>
        </w:numPr>
        <w:spacing w:after="240" w:line="360" w:lineRule="auto"/>
        <w:rPr>
          <w:rFonts w:ascii="Times New Roman" w:hAnsi="Times New Roman" w:cs="Times New Roman"/>
        </w:rPr>
      </w:pPr>
      <w:r w:rsidRPr="00B503CA">
        <w:rPr>
          <w:rFonts w:ascii="Times New Roman" w:hAnsi="Times New Roman" w:cs="Times New Roman"/>
        </w:rPr>
        <w:t xml:space="preserve">URG 3 - </w:t>
      </w:r>
      <w:r w:rsidRPr="00B503CA">
        <w:rPr>
          <w:rFonts w:ascii="Times New Roman" w:hAnsi="Times New Roman" w:cs="Times New Roman"/>
          <w:shd w:val="clear" w:color="auto" w:fill="FFFFFF"/>
        </w:rPr>
        <w:t>Imóveis com volume de geração potencial de mais de 30 e até 60 litros de resíduos por dia - R$ 36,82</w:t>
      </w:r>
      <w:r w:rsidRPr="00B503CA">
        <w:rPr>
          <w:rStyle w:val="apple-converted-space"/>
          <w:rFonts w:ascii="Times New Roman" w:hAnsi="Times New Roman" w:cs="Times New Roman"/>
          <w:shd w:val="clear" w:color="auto" w:fill="FFFFFF"/>
        </w:rPr>
        <w:t> </w:t>
      </w:r>
      <w:r w:rsidRPr="00B503CA">
        <w:rPr>
          <w:rFonts w:ascii="Times New Roman" w:hAnsi="Times New Roman" w:cs="Times New Roman"/>
          <w:shd w:val="clear" w:color="auto" w:fill="FFFFFF"/>
        </w:rPr>
        <w:t> </w:t>
      </w:r>
    </w:p>
    <w:p w:rsidR="001472A3" w:rsidRPr="00B503CA" w:rsidRDefault="001472A3" w:rsidP="000B38FE">
      <w:pPr>
        <w:pStyle w:val="Default"/>
        <w:numPr>
          <w:ilvl w:val="1"/>
          <w:numId w:val="39"/>
        </w:numPr>
        <w:spacing w:after="240" w:line="360" w:lineRule="auto"/>
        <w:rPr>
          <w:rFonts w:ascii="Times New Roman" w:hAnsi="Times New Roman" w:cs="Times New Roman"/>
        </w:rPr>
      </w:pPr>
      <w:r w:rsidRPr="00B503CA">
        <w:rPr>
          <w:rFonts w:ascii="Times New Roman" w:hAnsi="Times New Roman" w:cs="Times New Roman"/>
        </w:rPr>
        <w:t>URG 4 -</w:t>
      </w:r>
      <w:r w:rsidRPr="00B503CA">
        <w:rPr>
          <w:rFonts w:ascii="Times New Roman" w:hAnsi="Times New Roman" w:cs="Times New Roman"/>
          <w:shd w:val="clear" w:color="auto" w:fill="FFFFFF"/>
        </w:rPr>
        <w:t xml:space="preserve"> Imóveis com volume de geração potencial de mais de 60 litros de resíduos por dia - R$ 61,36</w:t>
      </w:r>
    </w:p>
    <w:p w:rsidR="001472A3" w:rsidRPr="00B503CA" w:rsidRDefault="001472A3" w:rsidP="001472A3">
      <w:pPr>
        <w:pStyle w:val="Default"/>
        <w:spacing w:after="240" w:line="360" w:lineRule="auto"/>
        <w:ind w:left="1440" w:firstLine="348"/>
        <w:rPr>
          <w:rFonts w:ascii="Times New Roman" w:hAnsi="Times New Roman" w:cs="Times New Roman"/>
        </w:rPr>
      </w:pPr>
      <w:r w:rsidRPr="00B503CA">
        <w:rPr>
          <w:rFonts w:ascii="Times New Roman" w:hAnsi="Times New Roman" w:cs="Times New Roman"/>
        </w:rPr>
        <w:t>RSD e REJEITOS - DOMICÍLIOS NÃO RESIDENCIAIS</w:t>
      </w:r>
    </w:p>
    <w:p w:rsidR="001472A3" w:rsidRPr="00B503CA" w:rsidRDefault="001472A3" w:rsidP="000B38FE">
      <w:pPr>
        <w:pStyle w:val="Default"/>
        <w:numPr>
          <w:ilvl w:val="0"/>
          <w:numId w:val="40"/>
        </w:numPr>
        <w:spacing w:after="240" w:line="360" w:lineRule="auto"/>
        <w:rPr>
          <w:rFonts w:ascii="Times New Roman" w:hAnsi="Times New Roman" w:cs="Times New Roman"/>
        </w:rPr>
      </w:pPr>
      <w:r w:rsidRPr="00B503CA">
        <w:rPr>
          <w:rFonts w:ascii="Times New Roman" w:hAnsi="Times New Roman" w:cs="Times New Roman"/>
        </w:rPr>
        <w:t xml:space="preserve">URG 1 - </w:t>
      </w:r>
      <w:r w:rsidRPr="00B503CA">
        <w:rPr>
          <w:rFonts w:ascii="Times New Roman" w:hAnsi="Times New Roman" w:cs="Times New Roman"/>
          <w:shd w:val="clear" w:color="auto" w:fill="FFFFFF"/>
        </w:rPr>
        <w:t>Imóveis com volume de geração potencial de até 30 litros de resíduos por dia - R$ 18,41</w:t>
      </w:r>
      <w:proofErr w:type="gramStart"/>
      <w:r w:rsidRPr="00B503CA">
        <w:rPr>
          <w:rFonts w:ascii="Times New Roman" w:hAnsi="Times New Roman" w:cs="Times New Roman"/>
          <w:shd w:val="clear" w:color="auto" w:fill="FFFFFF"/>
        </w:rPr>
        <w:t xml:space="preserve">  </w:t>
      </w:r>
      <w:proofErr w:type="gramEnd"/>
      <w:r w:rsidRPr="00B503CA">
        <w:rPr>
          <w:rFonts w:ascii="Times New Roman" w:hAnsi="Times New Roman" w:cs="Times New Roman"/>
          <w:shd w:val="clear" w:color="auto" w:fill="FFFFFF"/>
        </w:rPr>
        <w:t xml:space="preserve">  </w:t>
      </w:r>
    </w:p>
    <w:p w:rsidR="001472A3" w:rsidRPr="00B503CA" w:rsidRDefault="001472A3" w:rsidP="000B38FE">
      <w:pPr>
        <w:pStyle w:val="Default"/>
        <w:numPr>
          <w:ilvl w:val="0"/>
          <w:numId w:val="40"/>
        </w:numPr>
        <w:spacing w:after="240" w:line="360" w:lineRule="auto"/>
        <w:rPr>
          <w:rFonts w:ascii="Times New Roman" w:hAnsi="Times New Roman" w:cs="Times New Roman"/>
        </w:rPr>
      </w:pPr>
      <w:r w:rsidRPr="00B503CA">
        <w:rPr>
          <w:rFonts w:ascii="Times New Roman" w:hAnsi="Times New Roman" w:cs="Times New Roman"/>
        </w:rPr>
        <w:t xml:space="preserve">URG 2 - </w:t>
      </w:r>
      <w:r w:rsidRPr="00B503CA">
        <w:rPr>
          <w:rFonts w:ascii="Times New Roman" w:hAnsi="Times New Roman" w:cs="Times New Roman"/>
          <w:shd w:val="clear" w:color="auto" w:fill="FFFFFF"/>
        </w:rPr>
        <w:t>Imóveis com volume de geração potencial de mais de 30 e até 60 litros de resíduos por dia - R$ 36,82</w:t>
      </w:r>
      <w:proofErr w:type="gramStart"/>
      <w:r w:rsidRPr="00B503CA">
        <w:rPr>
          <w:rFonts w:ascii="Times New Roman" w:hAnsi="Times New Roman" w:cs="Times New Roman"/>
          <w:shd w:val="clear" w:color="auto" w:fill="FFFFFF"/>
        </w:rPr>
        <w:t xml:space="preserve">  </w:t>
      </w:r>
    </w:p>
    <w:p w:rsidR="001472A3" w:rsidRPr="00B503CA" w:rsidRDefault="001472A3" w:rsidP="000B38FE">
      <w:pPr>
        <w:pStyle w:val="Default"/>
        <w:numPr>
          <w:ilvl w:val="0"/>
          <w:numId w:val="40"/>
        </w:numPr>
        <w:spacing w:after="240" w:line="360" w:lineRule="auto"/>
        <w:rPr>
          <w:rFonts w:ascii="Times New Roman" w:hAnsi="Times New Roman" w:cs="Times New Roman"/>
        </w:rPr>
      </w:pPr>
      <w:proofErr w:type="gramEnd"/>
      <w:r w:rsidRPr="00B503CA">
        <w:rPr>
          <w:rFonts w:ascii="Times New Roman" w:hAnsi="Times New Roman" w:cs="Times New Roman"/>
        </w:rPr>
        <w:t xml:space="preserve">URG 3 - </w:t>
      </w:r>
      <w:r w:rsidRPr="00B503CA">
        <w:rPr>
          <w:rFonts w:ascii="Times New Roman" w:hAnsi="Times New Roman" w:cs="Times New Roman"/>
          <w:shd w:val="clear" w:color="auto" w:fill="FFFFFF"/>
        </w:rPr>
        <w:t>Imóveis com volume de geração potencial de mais de 60 e até 100 litros de resíduos por dia - R$ 61,36</w:t>
      </w:r>
      <w:r w:rsidRPr="00B503CA">
        <w:rPr>
          <w:rStyle w:val="apple-converted-space"/>
          <w:rFonts w:ascii="Times New Roman" w:hAnsi="Times New Roman" w:cs="Times New Roman"/>
          <w:shd w:val="clear" w:color="auto" w:fill="FFFFFF"/>
        </w:rPr>
        <w:t> </w:t>
      </w:r>
      <w:r w:rsidRPr="00B503CA">
        <w:rPr>
          <w:rFonts w:ascii="Times New Roman" w:hAnsi="Times New Roman" w:cs="Times New Roman"/>
          <w:shd w:val="clear" w:color="auto" w:fill="FFFFFF"/>
        </w:rPr>
        <w:t xml:space="preserve">  </w:t>
      </w:r>
    </w:p>
    <w:p w:rsidR="001472A3" w:rsidRPr="00B503CA" w:rsidRDefault="001472A3" w:rsidP="000B38FE">
      <w:pPr>
        <w:pStyle w:val="Default"/>
        <w:numPr>
          <w:ilvl w:val="0"/>
          <w:numId w:val="40"/>
        </w:numPr>
        <w:spacing w:after="240" w:line="360" w:lineRule="auto"/>
        <w:rPr>
          <w:rFonts w:ascii="Times New Roman" w:hAnsi="Times New Roman" w:cs="Times New Roman"/>
        </w:rPr>
      </w:pPr>
      <w:r w:rsidRPr="00B503CA">
        <w:rPr>
          <w:rFonts w:ascii="Times New Roman" w:hAnsi="Times New Roman" w:cs="Times New Roman"/>
        </w:rPr>
        <w:t xml:space="preserve">URG 4 - </w:t>
      </w:r>
      <w:r w:rsidRPr="00B503CA">
        <w:rPr>
          <w:rFonts w:ascii="Times New Roman" w:hAnsi="Times New Roman" w:cs="Times New Roman"/>
          <w:shd w:val="clear" w:color="auto" w:fill="FFFFFF"/>
        </w:rPr>
        <w:t>Imóveis com volume de geração potencial de mais de 100 e até 200 litros de resíduos por dia - R$ 122,72</w:t>
      </w:r>
      <w:r w:rsidRPr="00B503CA">
        <w:rPr>
          <w:rStyle w:val="apple-converted-space"/>
          <w:rFonts w:ascii="Times New Roman" w:hAnsi="Times New Roman" w:cs="Times New Roman"/>
          <w:shd w:val="clear" w:color="auto" w:fill="FFFFFF"/>
        </w:rPr>
        <w:t> </w:t>
      </w:r>
      <w:r w:rsidRPr="00B503CA">
        <w:rPr>
          <w:rFonts w:ascii="Times New Roman" w:hAnsi="Times New Roman" w:cs="Times New Roman"/>
          <w:shd w:val="clear" w:color="auto" w:fill="FFFFFF"/>
        </w:rPr>
        <w:t xml:space="preserve">  </w:t>
      </w:r>
    </w:p>
    <w:p w:rsidR="001472A3" w:rsidRPr="00B503CA" w:rsidRDefault="001472A3" w:rsidP="001472A3">
      <w:pPr>
        <w:pStyle w:val="Default"/>
        <w:spacing w:after="240" w:line="360" w:lineRule="auto"/>
        <w:ind w:left="1788"/>
        <w:rPr>
          <w:rFonts w:ascii="Times New Roman" w:hAnsi="Times New Roman" w:cs="Times New Roman"/>
        </w:rPr>
      </w:pPr>
    </w:p>
    <w:p w:rsidR="001472A3" w:rsidRPr="00B503CA" w:rsidRDefault="001472A3" w:rsidP="001472A3">
      <w:pPr>
        <w:pStyle w:val="Default"/>
        <w:spacing w:after="240" w:line="360" w:lineRule="auto"/>
        <w:ind w:left="1788"/>
        <w:rPr>
          <w:rFonts w:ascii="Times New Roman" w:hAnsi="Times New Roman" w:cs="Times New Roman"/>
        </w:rPr>
      </w:pPr>
      <w:r w:rsidRPr="00B503CA">
        <w:rPr>
          <w:rFonts w:ascii="Times New Roman" w:hAnsi="Times New Roman" w:cs="Times New Roman"/>
        </w:rPr>
        <w:t>RSS – PEQUENOS GERADORES</w:t>
      </w:r>
    </w:p>
    <w:p w:rsidR="001472A3" w:rsidRPr="00B503CA" w:rsidRDefault="001472A3" w:rsidP="000B38FE">
      <w:pPr>
        <w:pStyle w:val="Default"/>
        <w:numPr>
          <w:ilvl w:val="0"/>
          <w:numId w:val="41"/>
        </w:numPr>
        <w:spacing w:after="240" w:line="360" w:lineRule="auto"/>
        <w:ind w:left="1843" w:hanging="425"/>
        <w:rPr>
          <w:rFonts w:ascii="Times New Roman" w:hAnsi="Times New Roman" w:cs="Times New Roman"/>
        </w:rPr>
      </w:pPr>
      <w:r w:rsidRPr="00B503CA">
        <w:rPr>
          <w:rFonts w:ascii="Times New Roman" w:hAnsi="Times New Roman" w:cs="Times New Roman"/>
        </w:rPr>
        <w:t xml:space="preserve">EGRS Especial - </w:t>
      </w:r>
      <w:r w:rsidRPr="00B503CA">
        <w:rPr>
          <w:rFonts w:ascii="Times New Roman" w:hAnsi="Times New Roman" w:cs="Times New Roman"/>
          <w:shd w:val="clear" w:color="auto" w:fill="FFFFFF"/>
        </w:rPr>
        <w:t>Estabelecimentos com quantidade de geração potencial de até 20 quilogramas de resíduos por dia - R$ 44,30.</w:t>
      </w:r>
    </w:p>
    <w:p w:rsidR="001472A3" w:rsidRPr="00B503CA" w:rsidRDefault="001472A3" w:rsidP="001472A3">
      <w:pPr>
        <w:pStyle w:val="Default"/>
        <w:spacing w:after="240" w:line="360" w:lineRule="auto"/>
        <w:ind w:left="1788"/>
        <w:rPr>
          <w:rFonts w:ascii="Times New Roman" w:hAnsi="Times New Roman" w:cs="Times New Roman"/>
        </w:rPr>
      </w:pPr>
    </w:p>
    <w:p w:rsidR="001472A3" w:rsidRPr="00B503CA" w:rsidRDefault="001472A3" w:rsidP="001472A3">
      <w:pPr>
        <w:pStyle w:val="Default"/>
        <w:spacing w:after="240" w:line="360" w:lineRule="auto"/>
        <w:ind w:left="1788"/>
        <w:rPr>
          <w:rFonts w:ascii="Times New Roman" w:hAnsi="Times New Roman" w:cs="Times New Roman"/>
        </w:rPr>
      </w:pPr>
      <w:r w:rsidRPr="00B503CA">
        <w:rPr>
          <w:rFonts w:ascii="Times New Roman" w:hAnsi="Times New Roman" w:cs="Times New Roman"/>
        </w:rPr>
        <w:t>RSS – GRANDES GERADORES</w:t>
      </w:r>
    </w:p>
    <w:p w:rsidR="001472A3" w:rsidRPr="00B503CA" w:rsidRDefault="001472A3" w:rsidP="000B38FE">
      <w:pPr>
        <w:pStyle w:val="Default"/>
        <w:numPr>
          <w:ilvl w:val="0"/>
          <w:numId w:val="42"/>
        </w:numPr>
        <w:spacing w:after="240" w:line="360" w:lineRule="auto"/>
        <w:ind w:left="1843" w:hanging="425"/>
        <w:rPr>
          <w:rFonts w:ascii="Times New Roman" w:hAnsi="Times New Roman" w:cs="Times New Roman"/>
        </w:rPr>
      </w:pPr>
      <w:r w:rsidRPr="00B503CA">
        <w:rPr>
          <w:rFonts w:ascii="Times New Roman" w:hAnsi="Times New Roman" w:cs="Times New Roman"/>
        </w:rPr>
        <w:t xml:space="preserve">EGRS 1 - </w:t>
      </w:r>
      <w:r w:rsidRPr="00B503CA">
        <w:rPr>
          <w:rFonts w:ascii="Times New Roman" w:hAnsi="Times New Roman" w:cs="Times New Roman"/>
          <w:shd w:val="clear" w:color="auto" w:fill="FFFFFF"/>
        </w:rPr>
        <w:t>Estabelecimentos com quantidade de geração potencial de mais de 20 e até 50 quilogramas de resíduos por dia - R$ 1.410,47;</w:t>
      </w:r>
      <w:proofErr w:type="gramStart"/>
      <w:r w:rsidRPr="00B503CA">
        <w:rPr>
          <w:rFonts w:ascii="Times New Roman" w:hAnsi="Times New Roman" w:cs="Times New Roman"/>
          <w:shd w:val="clear" w:color="auto" w:fill="FFFFFF"/>
        </w:rPr>
        <w:t xml:space="preserve">  </w:t>
      </w:r>
    </w:p>
    <w:p w:rsidR="001472A3" w:rsidRPr="00B503CA" w:rsidRDefault="001472A3" w:rsidP="000B38FE">
      <w:pPr>
        <w:pStyle w:val="Default"/>
        <w:numPr>
          <w:ilvl w:val="0"/>
          <w:numId w:val="42"/>
        </w:numPr>
        <w:spacing w:after="240" w:line="360" w:lineRule="auto"/>
        <w:ind w:left="1843" w:hanging="425"/>
        <w:rPr>
          <w:rFonts w:ascii="Times New Roman" w:hAnsi="Times New Roman" w:cs="Times New Roman"/>
        </w:rPr>
      </w:pPr>
      <w:proofErr w:type="gramEnd"/>
      <w:r w:rsidRPr="00B503CA">
        <w:rPr>
          <w:rFonts w:ascii="Times New Roman" w:hAnsi="Times New Roman" w:cs="Times New Roman"/>
        </w:rPr>
        <w:t xml:space="preserve">EGRS 2 - </w:t>
      </w:r>
      <w:r w:rsidRPr="00B503CA">
        <w:rPr>
          <w:rFonts w:ascii="Times New Roman" w:hAnsi="Times New Roman" w:cs="Times New Roman"/>
          <w:shd w:val="clear" w:color="auto" w:fill="FFFFFF"/>
        </w:rPr>
        <w:t>Estabelecimentos com quantidade de geração potencial de mais de 50 e até 160 quilogramas de resíduos por dia - R$ 4.513,49;</w:t>
      </w:r>
      <w:r w:rsidRPr="00B503CA">
        <w:rPr>
          <w:rStyle w:val="apple-converted-space"/>
          <w:rFonts w:ascii="Times New Roman" w:hAnsi="Times New Roman" w:cs="Times New Roman"/>
          <w:shd w:val="clear" w:color="auto" w:fill="FFFFFF"/>
        </w:rPr>
        <w:t> </w:t>
      </w:r>
      <w:proofErr w:type="gramStart"/>
      <w:r w:rsidRPr="00B503CA">
        <w:rPr>
          <w:rFonts w:ascii="Times New Roman" w:hAnsi="Times New Roman" w:cs="Times New Roman"/>
          <w:shd w:val="clear" w:color="auto" w:fill="FFFFFF"/>
        </w:rPr>
        <w:t xml:space="preserve">  </w:t>
      </w:r>
      <w:proofErr w:type="gramEnd"/>
    </w:p>
    <w:p w:rsidR="001472A3" w:rsidRPr="00B503CA" w:rsidRDefault="001472A3" w:rsidP="000B38FE">
      <w:pPr>
        <w:pStyle w:val="Default"/>
        <w:numPr>
          <w:ilvl w:val="0"/>
          <w:numId w:val="42"/>
        </w:numPr>
        <w:spacing w:after="240" w:line="360" w:lineRule="auto"/>
        <w:ind w:left="1843" w:hanging="425"/>
        <w:rPr>
          <w:rFonts w:ascii="Times New Roman" w:hAnsi="Times New Roman" w:cs="Times New Roman"/>
        </w:rPr>
      </w:pPr>
      <w:r w:rsidRPr="00B503CA">
        <w:rPr>
          <w:rFonts w:ascii="Times New Roman" w:hAnsi="Times New Roman" w:cs="Times New Roman"/>
        </w:rPr>
        <w:t xml:space="preserve">EGRS 3 - </w:t>
      </w:r>
      <w:r w:rsidRPr="00B503CA">
        <w:rPr>
          <w:rFonts w:ascii="Times New Roman" w:hAnsi="Times New Roman" w:cs="Times New Roman"/>
          <w:shd w:val="clear" w:color="auto" w:fill="FFFFFF"/>
        </w:rPr>
        <w:t>Estabelecimentos com quantidade de geração potencial de mais de 160 e até 300 quilogramas de resíduos por dia - R$ 8.462,79;</w:t>
      </w:r>
      <w:r w:rsidRPr="00B503CA">
        <w:rPr>
          <w:rStyle w:val="apple-converted-space"/>
          <w:rFonts w:ascii="Times New Roman" w:hAnsi="Times New Roman" w:cs="Times New Roman"/>
          <w:shd w:val="clear" w:color="auto" w:fill="FFFFFF"/>
        </w:rPr>
        <w:t> </w:t>
      </w:r>
    </w:p>
    <w:p w:rsidR="001472A3" w:rsidRPr="00B503CA" w:rsidRDefault="001472A3" w:rsidP="000B38FE">
      <w:pPr>
        <w:pStyle w:val="Default"/>
        <w:numPr>
          <w:ilvl w:val="0"/>
          <w:numId w:val="42"/>
        </w:numPr>
        <w:spacing w:after="240" w:line="360" w:lineRule="auto"/>
        <w:ind w:left="1843" w:hanging="425"/>
        <w:rPr>
          <w:rFonts w:ascii="Times New Roman" w:hAnsi="Times New Roman" w:cs="Times New Roman"/>
        </w:rPr>
      </w:pPr>
      <w:r w:rsidRPr="00B503CA">
        <w:rPr>
          <w:rFonts w:ascii="Times New Roman" w:hAnsi="Times New Roman" w:cs="Times New Roman"/>
        </w:rPr>
        <w:t xml:space="preserve">EGRS 4 - </w:t>
      </w:r>
      <w:r w:rsidRPr="00B503CA">
        <w:rPr>
          <w:rFonts w:ascii="Times New Roman" w:hAnsi="Times New Roman" w:cs="Times New Roman"/>
          <w:shd w:val="clear" w:color="auto" w:fill="FFFFFF"/>
        </w:rPr>
        <w:t xml:space="preserve">Estabelecimentos com quantidade de geração potencial de mais de 300 e até 650 quilogramas de resíduos por dia - R$ 18.336,05; </w:t>
      </w:r>
    </w:p>
    <w:p w:rsidR="001472A3" w:rsidRPr="00B503CA" w:rsidRDefault="001472A3" w:rsidP="000B38FE">
      <w:pPr>
        <w:pStyle w:val="Default"/>
        <w:numPr>
          <w:ilvl w:val="0"/>
          <w:numId w:val="42"/>
        </w:numPr>
        <w:spacing w:after="240" w:line="360" w:lineRule="auto"/>
        <w:ind w:left="1843" w:hanging="425"/>
        <w:rPr>
          <w:rFonts w:ascii="Times New Roman" w:hAnsi="Times New Roman" w:cs="Times New Roman"/>
        </w:rPr>
      </w:pPr>
      <w:r w:rsidRPr="00B503CA">
        <w:rPr>
          <w:rFonts w:ascii="Times New Roman" w:hAnsi="Times New Roman" w:cs="Times New Roman"/>
        </w:rPr>
        <w:t xml:space="preserve">EGRS 5 - </w:t>
      </w:r>
      <w:r w:rsidRPr="00B503CA">
        <w:rPr>
          <w:rFonts w:ascii="Times New Roman" w:hAnsi="Times New Roman" w:cs="Times New Roman"/>
          <w:shd w:val="clear" w:color="auto" w:fill="FFFFFF"/>
        </w:rPr>
        <w:t>Estabelecimentos com quantidade de geração potencial de mais de 650 quilogramas de resíduos por dia - R$ 22.567,44.</w:t>
      </w:r>
    </w:p>
    <w:p w:rsidR="001472A3" w:rsidRPr="00B503CA" w:rsidRDefault="001472A3" w:rsidP="000B38FE">
      <w:pPr>
        <w:pStyle w:val="PargrafodaLista"/>
        <w:numPr>
          <w:ilvl w:val="0"/>
          <w:numId w:val="43"/>
        </w:numPr>
        <w:autoSpaceDE w:val="0"/>
        <w:autoSpaceDN w:val="0"/>
        <w:adjustRightInd w:val="0"/>
        <w:spacing w:after="240"/>
        <w:contextualSpacing w:val="0"/>
        <w:rPr>
          <w:rFonts w:ascii="Times New Roman" w:hAnsi="Times New Roman" w:cs="Times New Roman"/>
          <w:sz w:val="24"/>
          <w:szCs w:val="24"/>
          <w:lang w:val="pt-BR"/>
        </w:rPr>
      </w:pPr>
      <w:r w:rsidRPr="00B503CA">
        <w:rPr>
          <w:rFonts w:ascii="Times New Roman" w:hAnsi="Times New Roman" w:cs="Times New Roman"/>
          <w:color w:val="000000"/>
          <w:sz w:val="24"/>
          <w:szCs w:val="24"/>
          <w:lang w:val="pt-BR"/>
        </w:rPr>
        <w:t>Recursos aplicados na coleta de RSU e demais serviços de limpeza - destinação final dos RSU e serviços de varrição, capina, limpeza e manutenção de parque e jardins, limpeza de córregos, etc.</w:t>
      </w:r>
    </w:p>
    <w:p w:rsidR="001472A3" w:rsidRPr="00B503CA" w:rsidRDefault="001472A3" w:rsidP="001472A3">
      <w:pPr>
        <w:pStyle w:val="PargrafodaLista"/>
        <w:autoSpaceDE w:val="0"/>
        <w:autoSpaceDN w:val="0"/>
        <w:adjustRightInd w:val="0"/>
        <w:spacing w:after="240"/>
        <w:ind w:left="1416"/>
        <w:contextualSpacing w:val="0"/>
        <w:rPr>
          <w:rFonts w:ascii="Times New Roman" w:hAnsi="Times New Roman" w:cs="Times New Roman"/>
          <w:sz w:val="24"/>
          <w:szCs w:val="24"/>
        </w:rPr>
      </w:pPr>
      <w:r w:rsidRPr="00B503CA">
        <w:rPr>
          <w:rFonts w:ascii="Times New Roman" w:hAnsi="Times New Roman" w:cs="Times New Roman"/>
          <w:color w:val="000000"/>
          <w:sz w:val="24"/>
          <w:szCs w:val="24"/>
        </w:rPr>
        <w:t>BRASIL</w:t>
      </w:r>
    </w:p>
    <w:p w:rsidR="001472A3" w:rsidRPr="00B503CA" w:rsidRDefault="001472A3" w:rsidP="000B38FE">
      <w:pPr>
        <w:pStyle w:val="Default"/>
        <w:numPr>
          <w:ilvl w:val="1"/>
          <w:numId w:val="43"/>
        </w:numPr>
        <w:spacing w:after="240" w:line="360" w:lineRule="auto"/>
        <w:rPr>
          <w:rFonts w:ascii="Times New Roman" w:hAnsi="Times New Roman" w:cs="Times New Roman"/>
        </w:rPr>
      </w:pPr>
      <w:r w:rsidRPr="00B503CA">
        <w:rPr>
          <w:rFonts w:ascii="Times New Roman" w:hAnsi="Times New Roman" w:cs="Times New Roman"/>
        </w:rPr>
        <w:t>Coleta de RSU</w:t>
      </w:r>
    </w:p>
    <w:p w:rsidR="001472A3" w:rsidRPr="00B503CA" w:rsidRDefault="001472A3" w:rsidP="001472A3">
      <w:pPr>
        <w:pStyle w:val="Default"/>
        <w:spacing w:after="240" w:line="360" w:lineRule="auto"/>
        <w:ind w:left="1440"/>
        <w:rPr>
          <w:rFonts w:ascii="Times New Roman" w:hAnsi="Times New Roman" w:cs="Times New Roman"/>
        </w:rPr>
      </w:pPr>
      <w:r w:rsidRPr="00B503CA">
        <w:rPr>
          <w:rFonts w:ascii="Times New Roman" w:hAnsi="Times New Roman" w:cs="Times New Roman"/>
        </w:rPr>
        <w:t>- R$ 7.684 milhões/ ano - 2011</w:t>
      </w:r>
    </w:p>
    <w:p w:rsidR="001472A3" w:rsidRPr="00B503CA" w:rsidRDefault="001472A3" w:rsidP="001472A3">
      <w:pPr>
        <w:pStyle w:val="Default"/>
        <w:spacing w:after="240" w:line="360" w:lineRule="auto"/>
        <w:ind w:left="1440"/>
        <w:rPr>
          <w:rFonts w:ascii="Times New Roman" w:hAnsi="Times New Roman" w:cs="Times New Roman"/>
        </w:rPr>
      </w:pPr>
      <w:r w:rsidRPr="00B503CA">
        <w:rPr>
          <w:rFonts w:ascii="Times New Roman" w:hAnsi="Times New Roman" w:cs="Times New Roman"/>
        </w:rPr>
        <w:t xml:space="preserve">- R$ 3,94 / </w:t>
      </w:r>
      <w:proofErr w:type="spellStart"/>
      <w:r w:rsidRPr="00B503CA">
        <w:rPr>
          <w:rFonts w:ascii="Times New Roman" w:hAnsi="Times New Roman" w:cs="Times New Roman"/>
        </w:rPr>
        <w:t>hab</w:t>
      </w:r>
      <w:proofErr w:type="spellEnd"/>
      <w:r w:rsidRPr="00B503CA">
        <w:rPr>
          <w:rFonts w:ascii="Times New Roman" w:hAnsi="Times New Roman" w:cs="Times New Roman"/>
        </w:rPr>
        <w:t xml:space="preserve"> / mês - 2011</w:t>
      </w:r>
    </w:p>
    <w:p w:rsidR="001472A3" w:rsidRPr="00B503CA" w:rsidRDefault="001472A3" w:rsidP="000B38FE">
      <w:pPr>
        <w:pStyle w:val="Default"/>
        <w:numPr>
          <w:ilvl w:val="1"/>
          <w:numId w:val="43"/>
        </w:numPr>
        <w:spacing w:after="240" w:line="360" w:lineRule="auto"/>
        <w:rPr>
          <w:rFonts w:ascii="Times New Roman" w:hAnsi="Times New Roman" w:cs="Times New Roman"/>
        </w:rPr>
      </w:pPr>
      <w:r w:rsidRPr="00B503CA">
        <w:rPr>
          <w:rFonts w:ascii="Times New Roman" w:hAnsi="Times New Roman" w:cs="Times New Roman"/>
        </w:rPr>
        <w:t>Demais serviços de limpeza</w:t>
      </w:r>
    </w:p>
    <w:p w:rsidR="001472A3" w:rsidRPr="00B503CA" w:rsidRDefault="001472A3" w:rsidP="001472A3">
      <w:pPr>
        <w:pStyle w:val="Default"/>
        <w:spacing w:after="240" w:line="360" w:lineRule="auto"/>
        <w:ind w:left="1440"/>
        <w:rPr>
          <w:rFonts w:ascii="Times New Roman" w:hAnsi="Times New Roman" w:cs="Times New Roman"/>
        </w:rPr>
      </w:pPr>
      <w:r w:rsidRPr="00B503CA">
        <w:rPr>
          <w:rFonts w:ascii="Times New Roman" w:hAnsi="Times New Roman" w:cs="Times New Roman"/>
        </w:rPr>
        <w:t>- R$ 12.524 milhões/ ano – 2011</w:t>
      </w:r>
    </w:p>
    <w:p w:rsidR="001472A3" w:rsidRPr="00B503CA" w:rsidRDefault="001472A3" w:rsidP="001472A3">
      <w:pPr>
        <w:pStyle w:val="Default"/>
        <w:spacing w:after="240" w:line="360" w:lineRule="auto"/>
        <w:ind w:left="1440"/>
        <w:rPr>
          <w:rFonts w:ascii="Times New Roman" w:hAnsi="Times New Roman" w:cs="Times New Roman"/>
        </w:rPr>
      </w:pPr>
      <w:r w:rsidRPr="00B503CA">
        <w:rPr>
          <w:rFonts w:ascii="Times New Roman" w:hAnsi="Times New Roman" w:cs="Times New Roman"/>
        </w:rPr>
        <w:t xml:space="preserve">- R$ 6,43 / </w:t>
      </w:r>
      <w:proofErr w:type="spellStart"/>
      <w:r w:rsidRPr="00B503CA">
        <w:rPr>
          <w:rFonts w:ascii="Times New Roman" w:hAnsi="Times New Roman" w:cs="Times New Roman"/>
        </w:rPr>
        <w:t>hab</w:t>
      </w:r>
      <w:proofErr w:type="spellEnd"/>
      <w:r w:rsidRPr="00B503CA">
        <w:rPr>
          <w:rFonts w:ascii="Times New Roman" w:hAnsi="Times New Roman" w:cs="Times New Roman"/>
        </w:rPr>
        <w:t xml:space="preserve"> / mês – 2011</w:t>
      </w:r>
    </w:p>
    <w:p w:rsidR="001472A3" w:rsidRPr="00B503CA" w:rsidRDefault="001472A3" w:rsidP="001472A3">
      <w:pPr>
        <w:pStyle w:val="Default"/>
        <w:spacing w:after="240" w:line="360" w:lineRule="auto"/>
        <w:ind w:left="1440"/>
        <w:rPr>
          <w:rFonts w:ascii="Times New Roman" w:hAnsi="Times New Roman" w:cs="Times New Roman"/>
        </w:rPr>
      </w:pPr>
    </w:p>
    <w:p w:rsidR="001472A3" w:rsidRPr="00B503CA" w:rsidRDefault="001472A3" w:rsidP="001472A3">
      <w:pPr>
        <w:pStyle w:val="PargrafodaLista"/>
        <w:autoSpaceDE w:val="0"/>
        <w:autoSpaceDN w:val="0"/>
        <w:adjustRightInd w:val="0"/>
        <w:spacing w:after="240"/>
        <w:ind w:left="1416"/>
        <w:contextualSpacing w:val="0"/>
        <w:rPr>
          <w:rFonts w:ascii="Times New Roman" w:hAnsi="Times New Roman" w:cs="Times New Roman"/>
          <w:sz w:val="24"/>
          <w:szCs w:val="24"/>
        </w:rPr>
      </w:pPr>
      <w:r w:rsidRPr="00B503CA">
        <w:rPr>
          <w:rFonts w:ascii="Times New Roman" w:hAnsi="Times New Roman" w:cs="Times New Roman"/>
          <w:color w:val="000000"/>
          <w:sz w:val="24"/>
          <w:szCs w:val="24"/>
        </w:rPr>
        <w:t>REGIÃO SUL</w:t>
      </w:r>
    </w:p>
    <w:p w:rsidR="001472A3" w:rsidRPr="00B503CA" w:rsidRDefault="001472A3" w:rsidP="000B38FE">
      <w:pPr>
        <w:pStyle w:val="Default"/>
        <w:numPr>
          <w:ilvl w:val="0"/>
          <w:numId w:val="44"/>
        </w:numPr>
        <w:spacing w:after="240" w:line="360" w:lineRule="auto"/>
        <w:rPr>
          <w:rFonts w:ascii="Times New Roman" w:hAnsi="Times New Roman" w:cs="Times New Roman"/>
        </w:rPr>
      </w:pPr>
      <w:r w:rsidRPr="00B503CA">
        <w:rPr>
          <w:rFonts w:ascii="Times New Roman" w:hAnsi="Times New Roman" w:cs="Times New Roman"/>
        </w:rPr>
        <w:t>Coleta de RSU</w:t>
      </w:r>
    </w:p>
    <w:p w:rsidR="001472A3" w:rsidRPr="00B503CA" w:rsidRDefault="001472A3" w:rsidP="001472A3">
      <w:pPr>
        <w:pStyle w:val="Default"/>
        <w:spacing w:after="240" w:line="360" w:lineRule="auto"/>
        <w:ind w:left="1440"/>
        <w:rPr>
          <w:rFonts w:ascii="Times New Roman" w:hAnsi="Times New Roman" w:cs="Times New Roman"/>
        </w:rPr>
      </w:pPr>
      <w:r w:rsidRPr="00B503CA">
        <w:rPr>
          <w:rFonts w:ascii="Times New Roman" w:hAnsi="Times New Roman" w:cs="Times New Roman"/>
        </w:rPr>
        <w:t>- R$ 1.022 milhões/ ano - 2011</w:t>
      </w:r>
    </w:p>
    <w:p w:rsidR="001472A3" w:rsidRPr="00B503CA" w:rsidRDefault="001472A3" w:rsidP="001472A3">
      <w:pPr>
        <w:pStyle w:val="Default"/>
        <w:spacing w:after="240" w:line="360" w:lineRule="auto"/>
        <w:ind w:left="1440"/>
        <w:rPr>
          <w:rFonts w:ascii="Times New Roman" w:hAnsi="Times New Roman" w:cs="Times New Roman"/>
        </w:rPr>
      </w:pPr>
      <w:r w:rsidRPr="00B503CA">
        <w:rPr>
          <w:rFonts w:ascii="Times New Roman" w:hAnsi="Times New Roman" w:cs="Times New Roman"/>
        </w:rPr>
        <w:t xml:space="preserve">- R$ 3,64 / </w:t>
      </w:r>
      <w:proofErr w:type="spellStart"/>
      <w:r w:rsidRPr="00B503CA">
        <w:rPr>
          <w:rFonts w:ascii="Times New Roman" w:hAnsi="Times New Roman" w:cs="Times New Roman"/>
        </w:rPr>
        <w:t>hab</w:t>
      </w:r>
      <w:proofErr w:type="spellEnd"/>
      <w:r w:rsidRPr="00B503CA">
        <w:rPr>
          <w:rFonts w:ascii="Times New Roman" w:hAnsi="Times New Roman" w:cs="Times New Roman"/>
        </w:rPr>
        <w:t xml:space="preserve"> / mês - 2011</w:t>
      </w:r>
    </w:p>
    <w:p w:rsidR="001472A3" w:rsidRPr="00B503CA" w:rsidRDefault="001472A3" w:rsidP="000B38FE">
      <w:pPr>
        <w:pStyle w:val="Default"/>
        <w:numPr>
          <w:ilvl w:val="0"/>
          <w:numId w:val="44"/>
        </w:numPr>
        <w:spacing w:after="240" w:line="360" w:lineRule="auto"/>
        <w:rPr>
          <w:rFonts w:ascii="Times New Roman" w:hAnsi="Times New Roman" w:cs="Times New Roman"/>
        </w:rPr>
      </w:pPr>
      <w:r w:rsidRPr="00B503CA">
        <w:rPr>
          <w:rFonts w:ascii="Times New Roman" w:hAnsi="Times New Roman" w:cs="Times New Roman"/>
        </w:rPr>
        <w:t>Demais serviços de limpeza</w:t>
      </w:r>
    </w:p>
    <w:p w:rsidR="001472A3" w:rsidRPr="00B503CA" w:rsidRDefault="001472A3" w:rsidP="001472A3">
      <w:pPr>
        <w:pStyle w:val="Default"/>
        <w:spacing w:after="240" w:line="360" w:lineRule="auto"/>
        <w:ind w:left="1440"/>
        <w:rPr>
          <w:rFonts w:ascii="Times New Roman" w:hAnsi="Times New Roman" w:cs="Times New Roman"/>
        </w:rPr>
      </w:pPr>
      <w:r w:rsidRPr="00B503CA">
        <w:rPr>
          <w:rFonts w:ascii="Times New Roman" w:hAnsi="Times New Roman" w:cs="Times New Roman"/>
        </w:rPr>
        <w:t>- R$ 1.232 milhões/ ano – 2011</w:t>
      </w:r>
    </w:p>
    <w:p w:rsidR="001472A3" w:rsidRPr="00B503CA" w:rsidRDefault="001472A3" w:rsidP="001472A3">
      <w:pPr>
        <w:pStyle w:val="Default"/>
        <w:spacing w:after="240" w:line="360" w:lineRule="auto"/>
        <w:ind w:left="1440"/>
        <w:rPr>
          <w:rFonts w:ascii="Times New Roman" w:hAnsi="Times New Roman" w:cs="Times New Roman"/>
        </w:rPr>
      </w:pPr>
      <w:r w:rsidRPr="00B503CA">
        <w:rPr>
          <w:rFonts w:ascii="Times New Roman" w:hAnsi="Times New Roman" w:cs="Times New Roman"/>
        </w:rPr>
        <w:t xml:space="preserve">- R$ 4,38 / </w:t>
      </w:r>
      <w:proofErr w:type="spellStart"/>
      <w:r w:rsidRPr="00B503CA">
        <w:rPr>
          <w:rFonts w:ascii="Times New Roman" w:hAnsi="Times New Roman" w:cs="Times New Roman"/>
        </w:rPr>
        <w:t>hab</w:t>
      </w:r>
      <w:proofErr w:type="spellEnd"/>
      <w:r w:rsidRPr="00B503CA">
        <w:rPr>
          <w:rFonts w:ascii="Times New Roman" w:hAnsi="Times New Roman" w:cs="Times New Roman"/>
        </w:rPr>
        <w:t xml:space="preserve"> / mês - 2011</w:t>
      </w:r>
    </w:p>
    <w:p w:rsidR="001472A3" w:rsidRDefault="001472A3" w:rsidP="001472A3">
      <w:pPr>
        <w:pStyle w:val="Default"/>
        <w:spacing w:after="240" w:line="360" w:lineRule="auto"/>
        <w:jc w:val="center"/>
        <w:rPr>
          <w:rFonts w:ascii="Times New Roman" w:hAnsi="Times New Roman" w:cs="Times New Roman"/>
          <w:b/>
        </w:rPr>
      </w:pPr>
    </w:p>
    <w:p w:rsidR="001472A3" w:rsidRPr="000F2F30" w:rsidRDefault="000F2F30" w:rsidP="000F2F30">
      <w:pPr>
        <w:pStyle w:val="Default"/>
        <w:spacing w:after="240" w:line="360" w:lineRule="auto"/>
        <w:rPr>
          <w:rFonts w:ascii="Times New Roman" w:hAnsi="Times New Roman" w:cs="Times New Roman"/>
        </w:rPr>
      </w:pPr>
      <w:r w:rsidRPr="000F2F30">
        <w:rPr>
          <w:rFonts w:ascii="Times New Roman" w:hAnsi="Times New Roman" w:cs="Times New Roman"/>
        </w:rPr>
        <w:t>ALTERNATIVAS DE COBRANÇA – MODELO PROPOSTO</w:t>
      </w:r>
    </w:p>
    <w:p w:rsidR="001472A3" w:rsidRPr="00B503CA" w:rsidRDefault="001472A3" w:rsidP="001472A3">
      <w:pPr>
        <w:pStyle w:val="Default"/>
        <w:spacing w:after="240" w:line="360" w:lineRule="auto"/>
        <w:ind w:firstLine="708"/>
        <w:rPr>
          <w:rFonts w:ascii="Times New Roman" w:hAnsi="Times New Roman" w:cs="Times New Roman"/>
        </w:rPr>
      </w:pPr>
      <w:r w:rsidRPr="00B503CA">
        <w:rPr>
          <w:rFonts w:ascii="Times New Roman" w:hAnsi="Times New Roman" w:cs="Times New Roman"/>
        </w:rPr>
        <w:t>Serviços de responsabilidade do Poder Executivo Municipal:</w:t>
      </w:r>
    </w:p>
    <w:p w:rsidR="001472A3" w:rsidRPr="00B503CA" w:rsidRDefault="001472A3" w:rsidP="001472A3">
      <w:pPr>
        <w:pStyle w:val="Default"/>
        <w:spacing w:after="240" w:line="360" w:lineRule="auto"/>
        <w:ind w:firstLine="708"/>
        <w:rPr>
          <w:rFonts w:ascii="Times New Roman" w:hAnsi="Times New Roman" w:cs="Times New Roman"/>
        </w:rPr>
      </w:pPr>
      <w:r w:rsidRPr="00B503CA">
        <w:rPr>
          <w:rFonts w:ascii="Times New Roman" w:hAnsi="Times New Roman" w:cs="Times New Roman"/>
        </w:rPr>
        <w:t>- Coleta, transporte e destinação final dos resíduos domiciliares secos e úmidos, de residências, prestadores de serviços e atividades comerciais;</w:t>
      </w:r>
    </w:p>
    <w:p w:rsidR="001472A3" w:rsidRPr="00B503CA" w:rsidRDefault="001472A3" w:rsidP="001472A3">
      <w:pPr>
        <w:pStyle w:val="Default"/>
        <w:spacing w:after="240" w:line="360" w:lineRule="auto"/>
        <w:ind w:firstLine="708"/>
        <w:rPr>
          <w:rFonts w:ascii="Times New Roman" w:hAnsi="Times New Roman" w:cs="Times New Roman"/>
        </w:rPr>
      </w:pPr>
      <w:r w:rsidRPr="00B503CA">
        <w:rPr>
          <w:rFonts w:ascii="Times New Roman" w:hAnsi="Times New Roman" w:cs="Times New Roman"/>
        </w:rPr>
        <w:t>- Serviços de limpeza de vias e logradouros públicos, incluindo limpeza de ruas após eventos e feiras livres;</w:t>
      </w:r>
    </w:p>
    <w:p w:rsidR="001472A3" w:rsidRPr="00B503CA" w:rsidRDefault="001472A3" w:rsidP="001472A3">
      <w:pPr>
        <w:pStyle w:val="Default"/>
        <w:spacing w:after="240" w:line="360" w:lineRule="auto"/>
        <w:ind w:firstLine="708"/>
        <w:rPr>
          <w:rFonts w:ascii="Times New Roman" w:hAnsi="Times New Roman" w:cs="Times New Roman"/>
        </w:rPr>
      </w:pPr>
      <w:r w:rsidRPr="00B503CA">
        <w:rPr>
          <w:rFonts w:ascii="Times New Roman" w:hAnsi="Times New Roman" w:cs="Times New Roman"/>
        </w:rPr>
        <w:t>- Serviços de coleta, transporte, tratamento e destinação final dos RSS dos estabelecimentos públicos.</w:t>
      </w:r>
    </w:p>
    <w:p w:rsidR="001472A3" w:rsidRPr="00B503CA" w:rsidRDefault="001472A3" w:rsidP="001472A3">
      <w:pPr>
        <w:pStyle w:val="Default"/>
        <w:spacing w:after="240" w:line="360" w:lineRule="auto"/>
        <w:ind w:firstLine="708"/>
        <w:rPr>
          <w:rFonts w:ascii="Times New Roman" w:hAnsi="Times New Roman" w:cs="Times New Roman"/>
        </w:rPr>
      </w:pPr>
      <w:r w:rsidRPr="00B503CA">
        <w:rPr>
          <w:rFonts w:ascii="Times New Roman" w:hAnsi="Times New Roman" w:cs="Times New Roman"/>
        </w:rPr>
        <w:t>A taxa de coleta de resíduos deverá ser calculada levando-se em conta:</w:t>
      </w:r>
    </w:p>
    <w:p w:rsidR="001472A3" w:rsidRPr="00B503CA" w:rsidRDefault="001472A3" w:rsidP="001472A3">
      <w:pPr>
        <w:pStyle w:val="Default"/>
        <w:spacing w:after="240" w:line="360" w:lineRule="auto"/>
        <w:ind w:firstLine="708"/>
        <w:rPr>
          <w:rFonts w:ascii="Times New Roman" w:hAnsi="Times New Roman" w:cs="Times New Roman"/>
        </w:rPr>
      </w:pPr>
      <w:r w:rsidRPr="00B503CA">
        <w:rPr>
          <w:rFonts w:ascii="Times New Roman" w:hAnsi="Times New Roman" w:cs="Times New Roman"/>
        </w:rPr>
        <w:t>- Custos diretos;</w:t>
      </w:r>
    </w:p>
    <w:p w:rsidR="001472A3" w:rsidRPr="00B503CA" w:rsidRDefault="001472A3" w:rsidP="001472A3">
      <w:pPr>
        <w:pStyle w:val="Default"/>
        <w:spacing w:after="240" w:line="360" w:lineRule="auto"/>
        <w:ind w:firstLine="708"/>
        <w:rPr>
          <w:rFonts w:ascii="Times New Roman" w:hAnsi="Times New Roman" w:cs="Times New Roman"/>
        </w:rPr>
      </w:pPr>
      <w:r w:rsidRPr="00B503CA">
        <w:rPr>
          <w:rFonts w:ascii="Times New Roman" w:hAnsi="Times New Roman" w:cs="Times New Roman"/>
        </w:rPr>
        <w:t>- Custos indiretos.</w:t>
      </w:r>
    </w:p>
    <w:p w:rsidR="001472A3" w:rsidRPr="00B503CA" w:rsidRDefault="001472A3" w:rsidP="001472A3">
      <w:pPr>
        <w:pStyle w:val="Default"/>
        <w:spacing w:after="240" w:line="360" w:lineRule="auto"/>
        <w:ind w:firstLine="708"/>
        <w:rPr>
          <w:rFonts w:ascii="Times New Roman" w:hAnsi="Times New Roman" w:cs="Times New Roman"/>
        </w:rPr>
      </w:pPr>
      <w:r w:rsidRPr="00B503CA">
        <w:rPr>
          <w:rFonts w:ascii="Times New Roman" w:hAnsi="Times New Roman" w:cs="Times New Roman"/>
        </w:rPr>
        <w:t>O Consórcio deverá publicar anualmente os valores recalculados das taxas e tarifas.</w:t>
      </w:r>
    </w:p>
    <w:p w:rsidR="001472A3" w:rsidRPr="00B503CA" w:rsidRDefault="001472A3" w:rsidP="001472A3">
      <w:pPr>
        <w:pStyle w:val="Default"/>
        <w:spacing w:after="240" w:line="360" w:lineRule="auto"/>
        <w:ind w:firstLine="708"/>
        <w:rPr>
          <w:rFonts w:ascii="Times New Roman" w:hAnsi="Times New Roman" w:cs="Times New Roman"/>
        </w:rPr>
      </w:pPr>
      <w:r w:rsidRPr="00B503CA">
        <w:rPr>
          <w:rFonts w:ascii="Times New Roman" w:hAnsi="Times New Roman" w:cs="Times New Roman"/>
        </w:rPr>
        <w:t>As tarifas deverão ser cobradas mensalmente dos usuários dos serviços de limpeza urbana e manejo de resíduos sólidos.</w:t>
      </w:r>
    </w:p>
    <w:p w:rsidR="001472A3" w:rsidRPr="00B503CA" w:rsidRDefault="001472A3" w:rsidP="001472A3">
      <w:pPr>
        <w:pStyle w:val="Default"/>
        <w:spacing w:after="240" w:line="360" w:lineRule="auto"/>
        <w:ind w:firstLine="708"/>
        <w:rPr>
          <w:rFonts w:ascii="Times New Roman" w:hAnsi="Times New Roman" w:cs="Times New Roman"/>
        </w:rPr>
      </w:pPr>
      <w:r w:rsidRPr="00B503CA">
        <w:rPr>
          <w:rFonts w:ascii="Times New Roman" w:hAnsi="Times New Roman" w:cs="Times New Roman"/>
        </w:rPr>
        <w:t xml:space="preserve">Caso os estabelecimentos privados, responsáveis pela gestão de seus resíduos e sujeitos à elaboração de Planos de Gerenciamento de Resíduos Sólidos, desejem fazer uso dos serviços de limpeza urbana e manejo de resíduos sólidos prestados pelo Poder </w:t>
      </w:r>
      <w:proofErr w:type="spellStart"/>
      <w:proofErr w:type="gramStart"/>
      <w:r w:rsidRPr="00B503CA">
        <w:rPr>
          <w:rFonts w:ascii="Times New Roman" w:hAnsi="Times New Roman" w:cs="Times New Roman"/>
        </w:rPr>
        <w:t>Público,</w:t>
      </w:r>
      <w:proofErr w:type="gramEnd"/>
      <w:r w:rsidRPr="00B503CA">
        <w:rPr>
          <w:rFonts w:ascii="Times New Roman" w:hAnsi="Times New Roman" w:cs="Times New Roman"/>
        </w:rPr>
        <w:t>devem</w:t>
      </w:r>
      <w:proofErr w:type="spellEnd"/>
      <w:r w:rsidRPr="00B503CA">
        <w:rPr>
          <w:rFonts w:ascii="Times New Roman" w:hAnsi="Times New Roman" w:cs="Times New Roman"/>
        </w:rPr>
        <w:t xml:space="preserve"> necessariamente se registrar no Cadastro de Geradores, mediante pagamento de tarifas.</w:t>
      </w:r>
    </w:p>
    <w:p w:rsidR="001472A3" w:rsidRPr="00B503CA" w:rsidRDefault="001472A3" w:rsidP="001472A3">
      <w:pPr>
        <w:pStyle w:val="Default"/>
        <w:spacing w:after="240" w:line="360" w:lineRule="auto"/>
        <w:ind w:firstLine="708"/>
        <w:rPr>
          <w:rFonts w:ascii="Times New Roman" w:hAnsi="Times New Roman" w:cs="Times New Roman"/>
        </w:rPr>
      </w:pPr>
    </w:p>
    <w:p w:rsidR="001472A3" w:rsidRPr="000F2F30" w:rsidRDefault="000F2F30" w:rsidP="000F2F30">
      <w:pPr>
        <w:pStyle w:val="Default"/>
        <w:spacing w:after="240" w:line="360" w:lineRule="auto"/>
        <w:rPr>
          <w:rFonts w:ascii="Times New Roman" w:hAnsi="Times New Roman" w:cs="Times New Roman"/>
        </w:rPr>
      </w:pPr>
      <w:r w:rsidRPr="000F2F30">
        <w:rPr>
          <w:rFonts w:ascii="Times New Roman" w:hAnsi="Times New Roman" w:cs="Times New Roman"/>
        </w:rPr>
        <w:t>FERRAMENTAS DE COBRANÇA – MODELO PROPOSTO</w:t>
      </w:r>
    </w:p>
    <w:p w:rsidR="001472A3" w:rsidRPr="00B503CA" w:rsidRDefault="001472A3" w:rsidP="001472A3">
      <w:pPr>
        <w:pStyle w:val="Default"/>
        <w:spacing w:after="240" w:line="360" w:lineRule="auto"/>
        <w:ind w:firstLine="708"/>
        <w:rPr>
          <w:rFonts w:ascii="Times New Roman" w:hAnsi="Times New Roman" w:cs="Times New Roman"/>
        </w:rPr>
      </w:pPr>
      <w:r w:rsidRPr="00B503CA">
        <w:rPr>
          <w:rFonts w:ascii="Times New Roman" w:hAnsi="Times New Roman" w:cs="Times New Roman"/>
        </w:rPr>
        <w:t>- Via boletos de outros serviços, tais como contas de água;</w:t>
      </w:r>
    </w:p>
    <w:p w:rsidR="001472A3" w:rsidRPr="00B503CA" w:rsidRDefault="001472A3" w:rsidP="001472A3">
      <w:pPr>
        <w:pStyle w:val="Default"/>
        <w:spacing w:after="240" w:line="360" w:lineRule="auto"/>
        <w:ind w:firstLine="708"/>
        <w:rPr>
          <w:rFonts w:ascii="Times New Roman" w:hAnsi="Times New Roman" w:cs="Times New Roman"/>
        </w:rPr>
      </w:pPr>
      <w:r w:rsidRPr="00B503CA">
        <w:rPr>
          <w:rFonts w:ascii="Times New Roman" w:hAnsi="Times New Roman" w:cs="Times New Roman"/>
        </w:rPr>
        <w:t>- Via taxas no IPTU – Imposto sobre a Propriedade Territorial Urbana;</w:t>
      </w:r>
    </w:p>
    <w:p w:rsidR="001472A3" w:rsidRDefault="001472A3" w:rsidP="001472A3">
      <w:pPr>
        <w:pStyle w:val="Default"/>
        <w:spacing w:after="240" w:line="360" w:lineRule="auto"/>
        <w:ind w:firstLine="708"/>
        <w:rPr>
          <w:rFonts w:ascii="Times New Roman" w:hAnsi="Times New Roman" w:cs="Times New Roman"/>
        </w:rPr>
      </w:pPr>
      <w:r w:rsidRPr="00B503CA">
        <w:rPr>
          <w:rFonts w:ascii="Times New Roman" w:hAnsi="Times New Roman" w:cs="Times New Roman"/>
        </w:rPr>
        <w:t>- Dentre outros.</w:t>
      </w:r>
    </w:p>
    <w:p w:rsidR="001472A3" w:rsidRDefault="001472A3" w:rsidP="001472A3">
      <w:pPr>
        <w:pStyle w:val="Default"/>
        <w:spacing w:after="240" w:line="360" w:lineRule="auto"/>
        <w:ind w:firstLine="708"/>
        <w:rPr>
          <w:rFonts w:ascii="Times New Roman" w:hAnsi="Times New Roman" w:cs="Times New Roman"/>
        </w:rPr>
      </w:pPr>
    </w:p>
    <w:p w:rsidR="001472A3" w:rsidRPr="001472A3" w:rsidRDefault="001472A3" w:rsidP="001472A3">
      <w:pPr>
        <w:pStyle w:val="Ttulo1"/>
      </w:pPr>
      <w:bookmarkStart w:id="298" w:name="_Toc343009927"/>
      <w:proofErr w:type="gramStart"/>
      <w:r>
        <w:t>2</w:t>
      </w:r>
      <w:r w:rsidR="002A061B">
        <w:t>2</w:t>
      </w:r>
      <w:r>
        <w:t xml:space="preserve"> </w:t>
      </w:r>
      <w:r w:rsidRPr="001472A3">
        <w:t>PROPOSIÇÃO</w:t>
      </w:r>
      <w:proofErr w:type="gramEnd"/>
      <w:r w:rsidRPr="001472A3">
        <w:t xml:space="preserve"> DE ESTRUTURA ADMINISTRATIVA E FISCALIZATÓRIA PARA A GESTÃO DOS RESÍDUOS SÓLIDOS GERADOS NOS MUNICÍPIOS INTEGRANTES DO CI/CENTRO</w:t>
      </w:r>
      <w:bookmarkEnd w:id="298"/>
    </w:p>
    <w:p w:rsidR="001472A3" w:rsidRPr="00767253" w:rsidRDefault="001472A3" w:rsidP="001472A3">
      <w:pPr>
        <w:ind w:firstLine="708"/>
        <w:rPr>
          <w:rFonts w:ascii="Times New Roman" w:hAnsi="Times New Roman" w:cs="Times New Roman"/>
          <w:sz w:val="24"/>
          <w:szCs w:val="24"/>
        </w:rPr>
      </w:pPr>
      <w:r w:rsidRPr="00767253">
        <w:rPr>
          <w:rFonts w:ascii="Times New Roman" w:hAnsi="Times New Roman" w:cs="Times New Roman"/>
          <w:sz w:val="24"/>
          <w:szCs w:val="24"/>
        </w:rPr>
        <w:t>A análise qualitativa da estrutura gerencial e fiscalizatória para a gestão dos resíduos sólidos existente nos municípios consorciados evidencia, de</w:t>
      </w:r>
      <w:proofErr w:type="gramStart"/>
      <w:r w:rsidRPr="00767253">
        <w:rPr>
          <w:rFonts w:ascii="Times New Roman" w:hAnsi="Times New Roman" w:cs="Times New Roman"/>
          <w:sz w:val="24"/>
          <w:szCs w:val="24"/>
        </w:rPr>
        <w:t xml:space="preserve">  </w:t>
      </w:r>
      <w:proofErr w:type="gramEnd"/>
      <w:r w:rsidRPr="00767253">
        <w:rPr>
          <w:rFonts w:ascii="Times New Roman" w:hAnsi="Times New Roman" w:cs="Times New Roman"/>
          <w:sz w:val="24"/>
          <w:szCs w:val="24"/>
        </w:rPr>
        <w:t>modo geral, uma das variáveis responsáveis pela fragilidade do sistema.</w:t>
      </w:r>
    </w:p>
    <w:p w:rsidR="001472A3" w:rsidRPr="00767253" w:rsidRDefault="001472A3" w:rsidP="001472A3">
      <w:pPr>
        <w:ind w:firstLine="708"/>
        <w:rPr>
          <w:rFonts w:ascii="Times New Roman" w:hAnsi="Times New Roman" w:cs="Times New Roman"/>
          <w:sz w:val="24"/>
          <w:szCs w:val="24"/>
        </w:rPr>
      </w:pPr>
      <w:r w:rsidRPr="00767253">
        <w:rPr>
          <w:rFonts w:ascii="Times New Roman" w:hAnsi="Times New Roman" w:cs="Times New Roman"/>
          <w:sz w:val="24"/>
          <w:szCs w:val="24"/>
        </w:rPr>
        <w:t xml:space="preserve">Atualmente os municípios não dispõem de quadros efetivos de equipes e servidores públicos para a atuação nas diversas frentes que envolvem a gestão dos resíduos sólidos, comprometendo diretamente a qualidade dos serviços.   Na maioria dos casos, somente há um controle mais sólido, caracterizado pela existência de órgãos gerenciadores e equipes específicas focalizadas na gestão dos resíduos domiciliares, resíduos de </w:t>
      </w:r>
      <w:proofErr w:type="gramStart"/>
      <w:r w:rsidRPr="00767253">
        <w:rPr>
          <w:rFonts w:ascii="Times New Roman" w:hAnsi="Times New Roman" w:cs="Times New Roman"/>
          <w:sz w:val="24"/>
          <w:szCs w:val="24"/>
        </w:rPr>
        <w:t>limpeza pública e resíduos da saúde</w:t>
      </w:r>
      <w:proofErr w:type="gramEnd"/>
      <w:r w:rsidRPr="00767253">
        <w:rPr>
          <w:rFonts w:ascii="Times New Roman" w:hAnsi="Times New Roman" w:cs="Times New Roman"/>
          <w:sz w:val="24"/>
          <w:szCs w:val="24"/>
        </w:rPr>
        <w:t xml:space="preserve">, sendo que a gestão das demais tipologias apresenta um quadro defasado ou nulo, seja pela escassez de servidores ou pela ausência de responsabilização dos próprios órgãos públicos.  </w:t>
      </w:r>
    </w:p>
    <w:p w:rsidR="001472A3" w:rsidRPr="00767253" w:rsidRDefault="001472A3" w:rsidP="001472A3">
      <w:pPr>
        <w:ind w:firstLine="708"/>
        <w:rPr>
          <w:rFonts w:ascii="Times New Roman" w:hAnsi="Times New Roman" w:cs="Times New Roman"/>
          <w:sz w:val="24"/>
          <w:szCs w:val="24"/>
        </w:rPr>
      </w:pPr>
      <w:r w:rsidRPr="006D2798">
        <w:rPr>
          <w:rFonts w:ascii="Times New Roman" w:hAnsi="Times New Roman" w:cs="Times New Roman"/>
          <w:sz w:val="24"/>
          <w:szCs w:val="24"/>
        </w:rPr>
        <w:t xml:space="preserve">Os quadros a seguir demonstram as estruturas atualmente existentes no </w:t>
      </w:r>
      <w:proofErr w:type="gramStart"/>
      <w:r w:rsidRPr="006D2798">
        <w:rPr>
          <w:rFonts w:ascii="Times New Roman" w:hAnsi="Times New Roman" w:cs="Times New Roman"/>
          <w:sz w:val="24"/>
          <w:szCs w:val="24"/>
        </w:rPr>
        <w:t>município</w:t>
      </w:r>
      <w:r w:rsidR="00FB43AB" w:rsidRPr="006D2798">
        <w:rPr>
          <w:rFonts w:ascii="Times New Roman" w:hAnsi="Times New Roman" w:cs="Times New Roman"/>
          <w:sz w:val="24"/>
          <w:szCs w:val="24"/>
        </w:rPr>
        <w:t xml:space="preserve"> </w:t>
      </w:r>
      <w:proofErr w:type="spellStart"/>
      <w:r w:rsidR="00FB43AB" w:rsidRPr="006D2798">
        <w:rPr>
          <w:rFonts w:ascii="Times New Roman" w:hAnsi="Times New Roman" w:cs="Times New Roman"/>
          <w:sz w:val="24"/>
          <w:szCs w:val="24"/>
        </w:rPr>
        <w:t>município</w:t>
      </w:r>
      <w:proofErr w:type="spellEnd"/>
      <w:proofErr w:type="gramEnd"/>
      <w:r w:rsidR="00FB43AB" w:rsidRPr="006D2798">
        <w:rPr>
          <w:rFonts w:ascii="Times New Roman" w:hAnsi="Times New Roman" w:cs="Times New Roman"/>
          <w:sz w:val="24"/>
          <w:szCs w:val="24"/>
        </w:rPr>
        <w:t xml:space="preserve"> de </w:t>
      </w:r>
      <w:r w:rsidR="006D2798">
        <w:rPr>
          <w:rFonts w:ascii="Times New Roman" w:hAnsi="Times New Roman" w:cs="Times New Roman"/>
          <w:sz w:val="24"/>
          <w:szCs w:val="24"/>
        </w:rPr>
        <w:t>Dona Francisca</w:t>
      </w:r>
      <w:r w:rsidRPr="006D2798">
        <w:rPr>
          <w:rFonts w:ascii="Times New Roman" w:hAnsi="Times New Roman" w:cs="Times New Roman"/>
          <w:sz w:val="24"/>
          <w:szCs w:val="24"/>
        </w:rPr>
        <w:t>, responsáveis pela gestão dos resíduos sólidos.</w:t>
      </w:r>
      <w:r w:rsidRPr="00767253">
        <w:rPr>
          <w:rFonts w:ascii="Times New Roman" w:hAnsi="Times New Roman" w:cs="Times New Roman"/>
          <w:sz w:val="24"/>
          <w:szCs w:val="24"/>
        </w:rPr>
        <w:t xml:space="preserve"> </w:t>
      </w:r>
    </w:p>
    <w:p w:rsidR="001472A3" w:rsidRDefault="001472A3" w:rsidP="001472A3"/>
    <w:p w:rsidR="001472A3" w:rsidRDefault="001472A3" w:rsidP="001472A3"/>
    <w:p w:rsidR="001472A3" w:rsidRDefault="001472A3" w:rsidP="001472A3"/>
    <w:p w:rsidR="001472A3" w:rsidRDefault="001472A3" w:rsidP="001472A3"/>
    <w:p w:rsidR="001472A3" w:rsidRDefault="001472A3" w:rsidP="001472A3">
      <w:pPr>
        <w:pStyle w:val="Legenda"/>
        <w:jc w:val="center"/>
        <w:sectPr w:rsidR="001472A3" w:rsidSect="00611B03">
          <w:pgSz w:w="11906" w:h="16838"/>
          <w:pgMar w:top="1417" w:right="1701" w:bottom="1417" w:left="1701" w:header="708" w:footer="708" w:gutter="0"/>
          <w:cols w:space="708"/>
          <w:docGrid w:linePitch="360"/>
        </w:sectPr>
      </w:pPr>
    </w:p>
    <w:p w:rsidR="001472A3" w:rsidRDefault="001472A3" w:rsidP="001472A3">
      <w:pPr>
        <w:pStyle w:val="Legenda"/>
        <w:jc w:val="center"/>
      </w:pPr>
      <w:bookmarkStart w:id="299" w:name="_Toc342657386"/>
      <w:bookmarkStart w:id="300" w:name="_Toc343089145"/>
      <w:r>
        <w:t xml:space="preserve">Quadro </w:t>
      </w:r>
      <w:r w:rsidR="00DB6E0E">
        <w:fldChar w:fldCharType="begin"/>
      </w:r>
      <w:r w:rsidR="00B31E97">
        <w:instrText xml:space="preserve"> SEQ Quadro \* ARABIC </w:instrText>
      </w:r>
      <w:r w:rsidR="00DB6E0E">
        <w:fldChar w:fldCharType="separate"/>
      </w:r>
      <w:r w:rsidR="009C6D0A">
        <w:rPr>
          <w:noProof/>
        </w:rPr>
        <w:t>115</w:t>
      </w:r>
      <w:r w:rsidR="00DB6E0E">
        <w:rPr>
          <w:noProof/>
        </w:rPr>
        <w:fldChar w:fldCharType="end"/>
      </w:r>
      <w:r>
        <w:t>: Equipe de gestão e fiscalização de RSD e Rejeitos; resíduos com logística reversa obrigatória; RLP.</w:t>
      </w:r>
      <w:bookmarkEnd w:id="299"/>
      <w:bookmarkEnd w:id="300"/>
    </w:p>
    <w:tbl>
      <w:tblPr>
        <w:tblW w:w="15102" w:type="dxa"/>
        <w:jc w:val="center"/>
        <w:tblLayout w:type="fixed"/>
        <w:tblCellMar>
          <w:left w:w="70" w:type="dxa"/>
          <w:right w:w="70" w:type="dxa"/>
        </w:tblCellMar>
        <w:tblLook w:val="04A0" w:firstRow="1" w:lastRow="0" w:firstColumn="1" w:lastColumn="0" w:noHBand="0" w:noVBand="1"/>
      </w:tblPr>
      <w:tblGrid>
        <w:gridCol w:w="1921"/>
        <w:gridCol w:w="2457"/>
        <w:gridCol w:w="2409"/>
        <w:gridCol w:w="2268"/>
        <w:gridCol w:w="1985"/>
        <w:gridCol w:w="2138"/>
        <w:gridCol w:w="1924"/>
      </w:tblGrid>
      <w:tr w:rsidR="001472A3" w:rsidRPr="00C32B6F" w:rsidTr="001472A3">
        <w:trPr>
          <w:trHeight w:val="74"/>
          <w:jc w:val="center"/>
        </w:trPr>
        <w:tc>
          <w:tcPr>
            <w:tcW w:w="1921"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Município</w:t>
            </w:r>
          </w:p>
        </w:tc>
        <w:tc>
          <w:tcPr>
            <w:tcW w:w="2457" w:type="dxa"/>
            <w:tcBorders>
              <w:top w:val="single" w:sz="4" w:space="0" w:color="auto"/>
              <w:left w:val="nil"/>
              <w:bottom w:val="single" w:sz="4" w:space="0" w:color="auto"/>
              <w:right w:val="single" w:sz="4" w:space="0" w:color="000000"/>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RSD e Rejeitos</w:t>
            </w:r>
          </w:p>
        </w:tc>
        <w:tc>
          <w:tcPr>
            <w:tcW w:w="6662" w:type="dxa"/>
            <w:gridSpan w:val="3"/>
            <w:tcBorders>
              <w:top w:val="single" w:sz="4" w:space="0" w:color="auto"/>
              <w:left w:val="nil"/>
              <w:bottom w:val="single" w:sz="4" w:space="0" w:color="auto"/>
              <w:right w:val="single" w:sz="4" w:space="0" w:color="000000"/>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Resíduos com Logística Reversa obrigatória</w:t>
            </w:r>
          </w:p>
        </w:tc>
        <w:tc>
          <w:tcPr>
            <w:tcW w:w="4062" w:type="dxa"/>
            <w:gridSpan w:val="2"/>
            <w:tcBorders>
              <w:top w:val="single" w:sz="4" w:space="0" w:color="auto"/>
              <w:left w:val="nil"/>
              <w:bottom w:val="single" w:sz="4" w:space="0" w:color="auto"/>
              <w:right w:val="single" w:sz="4" w:space="0" w:color="auto"/>
            </w:tcBorders>
            <w:shd w:val="clear" w:color="000000" w:fill="BFBFBF"/>
            <w:vAlign w:val="bottom"/>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RLP</w:t>
            </w:r>
          </w:p>
        </w:tc>
      </w:tr>
      <w:tr w:rsidR="001472A3" w:rsidRPr="00C32B6F" w:rsidTr="001472A3">
        <w:trPr>
          <w:trHeight w:val="74"/>
          <w:jc w:val="center"/>
        </w:trPr>
        <w:tc>
          <w:tcPr>
            <w:tcW w:w="1921" w:type="dxa"/>
            <w:vMerge/>
            <w:tcBorders>
              <w:top w:val="single" w:sz="4" w:space="0" w:color="auto"/>
              <w:left w:val="single" w:sz="4" w:space="0" w:color="auto"/>
              <w:bottom w:val="single" w:sz="4" w:space="0" w:color="auto"/>
              <w:right w:val="single" w:sz="4" w:space="0" w:color="auto"/>
            </w:tcBorders>
            <w:vAlign w:val="center"/>
            <w:hideMark/>
          </w:tcPr>
          <w:p w:rsidR="001472A3" w:rsidRPr="00C32B6F" w:rsidRDefault="001472A3" w:rsidP="001472A3">
            <w:pPr>
              <w:spacing w:before="0" w:line="240" w:lineRule="auto"/>
              <w:jc w:val="left"/>
              <w:rPr>
                <w:rFonts w:ascii="Calibri" w:eastAsia="Times New Roman" w:hAnsi="Calibri" w:cs="Calibri"/>
                <w:b/>
                <w:bCs/>
                <w:color w:val="000000"/>
                <w:sz w:val="18"/>
                <w:szCs w:val="18"/>
                <w:lang w:eastAsia="pt-BR"/>
              </w:rPr>
            </w:pPr>
          </w:p>
        </w:tc>
        <w:tc>
          <w:tcPr>
            <w:tcW w:w="2457"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 xml:space="preserve">Órgão responsável pela gestão e fiscalização dos resíduos domiciliares </w:t>
            </w:r>
          </w:p>
        </w:tc>
        <w:tc>
          <w:tcPr>
            <w:tcW w:w="2409"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 xml:space="preserve">Nº de equipes e agentes que atuam na gestão dos resíduos domiciliares </w:t>
            </w:r>
          </w:p>
        </w:tc>
        <w:tc>
          <w:tcPr>
            <w:tcW w:w="2268"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Órgão responsável pela gestão e fiscalização d</w:t>
            </w:r>
            <w:r>
              <w:rPr>
                <w:rFonts w:ascii="Calibri" w:eastAsia="Times New Roman" w:hAnsi="Calibri" w:cs="Calibri"/>
                <w:b/>
                <w:bCs/>
                <w:color w:val="000000"/>
                <w:sz w:val="18"/>
                <w:szCs w:val="18"/>
                <w:lang w:eastAsia="pt-BR"/>
              </w:rPr>
              <w:t>os resíduos com logística rever</w:t>
            </w:r>
            <w:r w:rsidRPr="00C32B6F">
              <w:rPr>
                <w:rFonts w:ascii="Calibri" w:eastAsia="Times New Roman" w:hAnsi="Calibri" w:cs="Calibri"/>
                <w:b/>
                <w:bCs/>
                <w:color w:val="000000"/>
                <w:sz w:val="18"/>
                <w:szCs w:val="18"/>
                <w:lang w:eastAsia="pt-BR"/>
              </w:rPr>
              <w:t>sa</w:t>
            </w:r>
          </w:p>
        </w:tc>
        <w:tc>
          <w:tcPr>
            <w:tcW w:w="1985"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Nº de equipes e agentes que atuam na gestão dos resíduos com logística reversa</w:t>
            </w:r>
          </w:p>
        </w:tc>
        <w:tc>
          <w:tcPr>
            <w:tcW w:w="2138"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 xml:space="preserve">Órgão responsável pela gestão e fiscalização dos RLP </w:t>
            </w:r>
          </w:p>
        </w:tc>
        <w:tc>
          <w:tcPr>
            <w:tcW w:w="1924"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Nº</w:t>
            </w:r>
            <w:proofErr w:type="gramStart"/>
            <w:r w:rsidRPr="00C32B6F">
              <w:rPr>
                <w:rFonts w:ascii="Calibri" w:eastAsia="Times New Roman" w:hAnsi="Calibri" w:cs="Calibri"/>
                <w:b/>
                <w:bCs/>
                <w:color w:val="000000"/>
                <w:sz w:val="18"/>
                <w:szCs w:val="18"/>
                <w:lang w:eastAsia="pt-BR"/>
              </w:rPr>
              <w:t xml:space="preserve">  </w:t>
            </w:r>
            <w:proofErr w:type="gramEnd"/>
            <w:r w:rsidRPr="00C32B6F">
              <w:rPr>
                <w:rFonts w:ascii="Calibri" w:eastAsia="Times New Roman" w:hAnsi="Calibri" w:cs="Calibri"/>
                <w:b/>
                <w:bCs/>
                <w:color w:val="000000"/>
                <w:sz w:val="18"/>
                <w:szCs w:val="18"/>
                <w:lang w:eastAsia="pt-BR"/>
              </w:rPr>
              <w:t xml:space="preserve">de equipes e agentes que atuam na gestão dos RLP  </w:t>
            </w:r>
          </w:p>
        </w:tc>
      </w:tr>
      <w:tr w:rsidR="006D2798" w:rsidRPr="00C32B6F" w:rsidTr="008A3E15">
        <w:trPr>
          <w:trHeight w:val="74"/>
          <w:jc w:val="center"/>
        </w:trPr>
        <w:tc>
          <w:tcPr>
            <w:tcW w:w="1921" w:type="dxa"/>
            <w:tcBorders>
              <w:top w:val="nil"/>
              <w:left w:val="single" w:sz="4" w:space="0" w:color="auto"/>
              <w:bottom w:val="single" w:sz="4" w:space="0" w:color="auto"/>
              <w:right w:val="single" w:sz="4" w:space="0" w:color="auto"/>
            </w:tcBorders>
            <w:shd w:val="clear" w:color="auto" w:fill="auto"/>
            <w:vAlign w:val="center"/>
            <w:hideMark/>
          </w:tcPr>
          <w:p w:rsidR="006D2798" w:rsidRPr="00C32B6F" w:rsidRDefault="006D2798" w:rsidP="009C6D0A">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Dona Francisca</w:t>
            </w:r>
          </w:p>
        </w:tc>
        <w:tc>
          <w:tcPr>
            <w:tcW w:w="2457" w:type="dxa"/>
            <w:tcBorders>
              <w:top w:val="nil"/>
              <w:left w:val="nil"/>
              <w:bottom w:val="single" w:sz="4" w:space="0" w:color="auto"/>
              <w:right w:val="single" w:sz="4" w:space="0" w:color="auto"/>
            </w:tcBorders>
            <w:shd w:val="clear" w:color="auto" w:fill="auto"/>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Inexistente</w:t>
            </w:r>
          </w:p>
        </w:tc>
        <w:tc>
          <w:tcPr>
            <w:tcW w:w="2409"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Inexistente</w:t>
            </w:r>
          </w:p>
        </w:tc>
        <w:tc>
          <w:tcPr>
            <w:tcW w:w="2268" w:type="dxa"/>
            <w:tcBorders>
              <w:top w:val="nil"/>
              <w:left w:val="nil"/>
              <w:bottom w:val="single" w:sz="4" w:space="0" w:color="auto"/>
              <w:right w:val="single" w:sz="4" w:space="0" w:color="auto"/>
            </w:tcBorders>
            <w:shd w:val="clear" w:color="auto" w:fill="auto"/>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Inexistente</w:t>
            </w:r>
          </w:p>
        </w:tc>
        <w:tc>
          <w:tcPr>
            <w:tcW w:w="1985"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Zero</w:t>
            </w:r>
          </w:p>
        </w:tc>
        <w:tc>
          <w:tcPr>
            <w:tcW w:w="2138"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Inexistente</w:t>
            </w:r>
          </w:p>
        </w:tc>
        <w:tc>
          <w:tcPr>
            <w:tcW w:w="1924"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Inexistente</w:t>
            </w:r>
          </w:p>
        </w:tc>
      </w:tr>
    </w:tbl>
    <w:p w:rsidR="009E7C77" w:rsidRDefault="009E7C77"/>
    <w:p w:rsidR="001472A3" w:rsidRDefault="001472A3" w:rsidP="001472A3">
      <w:pPr>
        <w:pStyle w:val="Legenda"/>
        <w:jc w:val="center"/>
      </w:pPr>
      <w:bookmarkStart w:id="301" w:name="_Toc342657387"/>
      <w:bookmarkStart w:id="302" w:name="_Toc343089146"/>
      <w:r>
        <w:t xml:space="preserve">Quadro </w:t>
      </w:r>
      <w:r w:rsidR="00DB6E0E">
        <w:fldChar w:fldCharType="begin"/>
      </w:r>
      <w:r w:rsidR="00B31E97">
        <w:instrText xml:space="preserve"> SEQ Quadro \* ARABIC </w:instrText>
      </w:r>
      <w:r w:rsidR="00DB6E0E">
        <w:fldChar w:fldCharType="separate"/>
      </w:r>
      <w:r w:rsidR="009C6D0A">
        <w:rPr>
          <w:noProof/>
        </w:rPr>
        <w:t>116</w:t>
      </w:r>
      <w:r w:rsidR="00DB6E0E">
        <w:rPr>
          <w:noProof/>
        </w:rPr>
        <w:fldChar w:fldCharType="end"/>
      </w:r>
      <w:r>
        <w:t xml:space="preserve">: </w:t>
      </w:r>
      <w:r w:rsidRPr="00746145">
        <w:t>Equipe de gestão e fiscalização de</w:t>
      </w:r>
      <w:proofErr w:type="gramStart"/>
      <w:r w:rsidRPr="00746145">
        <w:t xml:space="preserve"> </w:t>
      </w:r>
      <w:r>
        <w:t xml:space="preserve"> </w:t>
      </w:r>
      <w:proofErr w:type="gramEnd"/>
      <w:r>
        <w:t>RSS; RCC; RSI.</w:t>
      </w:r>
      <w:bookmarkEnd w:id="301"/>
      <w:bookmarkEnd w:id="302"/>
    </w:p>
    <w:tbl>
      <w:tblPr>
        <w:tblW w:w="14302" w:type="dxa"/>
        <w:jc w:val="center"/>
        <w:tblCellMar>
          <w:left w:w="70" w:type="dxa"/>
          <w:right w:w="70" w:type="dxa"/>
        </w:tblCellMar>
        <w:tblLook w:val="04A0" w:firstRow="1" w:lastRow="0" w:firstColumn="1" w:lastColumn="0" w:noHBand="0" w:noVBand="1"/>
      </w:tblPr>
      <w:tblGrid>
        <w:gridCol w:w="1921"/>
        <w:gridCol w:w="2057"/>
        <w:gridCol w:w="1842"/>
        <w:gridCol w:w="2127"/>
        <w:gridCol w:w="2268"/>
        <w:gridCol w:w="2126"/>
        <w:gridCol w:w="1961"/>
      </w:tblGrid>
      <w:tr w:rsidR="001472A3" w:rsidRPr="00C32B6F" w:rsidTr="001472A3">
        <w:trPr>
          <w:trHeight w:val="74"/>
          <w:jc w:val="center"/>
        </w:trPr>
        <w:tc>
          <w:tcPr>
            <w:tcW w:w="1921"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Município</w:t>
            </w:r>
          </w:p>
        </w:tc>
        <w:tc>
          <w:tcPr>
            <w:tcW w:w="3899" w:type="dxa"/>
            <w:gridSpan w:val="2"/>
            <w:tcBorders>
              <w:top w:val="single" w:sz="4" w:space="0" w:color="auto"/>
              <w:left w:val="nil"/>
              <w:bottom w:val="single" w:sz="4" w:space="0" w:color="auto"/>
              <w:right w:val="single" w:sz="4" w:space="0" w:color="auto"/>
            </w:tcBorders>
            <w:shd w:val="clear" w:color="000000" w:fill="BFBFBF"/>
            <w:vAlign w:val="bottom"/>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RSS</w:t>
            </w:r>
          </w:p>
        </w:tc>
        <w:tc>
          <w:tcPr>
            <w:tcW w:w="4395" w:type="dxa"/>
            <w:gridSpan w:val="2"/>
            <w:tcBorders>
              <w:top w:val="single" w:sz="4" w:space="0" w:color="auto"/>
              <w:left w:val="nil"/>
              <w:bottom w:val="single" w:sz="4" w:space="0" w:color="auto"/>
              <w:right w:val="single" w:sz="4" w:space="0" w:color="auto"/>
            </w:tcBorders>
            <w:shd w:val="clear" w:color="000000" w:fill="BFBFBF"/>
            <w:vAlign w:val="bottom"/>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RCC</w:t>
            </w:r>
          </w:p>
        </w:tc>
        <w:tc>
          <w:tcPr>
            <w:tcW w:w="4087" w:type="dxa"/>
            <w:gridSpan w:val="2"/>
            <w:tcBorders>
              <w:top w:val="single" w:sz="4" w:space="0" w:color="auto"/>
              <w:left w:val="nil"/>
              <w:bottom w:val="single" w:sz="4" w:space="0" w:color="auto"/>
              <w:right w:val="single" w:sz="4" w:space="0" w:color="auto"/>
            </w:tcBorders>
            <w:shd w:val="clear" w:color="000000" w:fill="BFBFBF"/>
            <w:vAlign w:val="bottom"/>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RSI</w:t>
            </w:r>
          </w:p>
        </w:tc>
      </w:tr>
      <w:tr w:rsidR="001472A3" w:rsidRPr="00C32B6F" w:rsidTr="001472A3">
        <w:trPr>
          <w:trHeight w:val="74"/>
          <w:jc w:val="center"/>
        </w:trPr>
        <w:tc>
          <w:tcPr>
            <w:tcW w:w="1921" w:type="dxa"/>
            <w:vMerge/>
            <w:tcBorders>
              <w:top w:val="single" w:sz="4" w:space="0" w:color="auto"/>
              <w:left w:val="single" w:sz="4" w:space="0" w:color="auto"/>
              <w:bottom w:val="single" w:sz="4" w:space="0" w:color="auto"/>
              <w:right w:val="single" w:sz="4" w:space="0" w:color="auto"/>
            </w:tcBorders>
            <w:vAlign w:val="center"/>
            <w:hideMark/>
          </w:tcPr>
          <w:p w:rsidR="001472A3" w:rsidRPr="00C32B6F" w:rsidRDefault="001472A3" w:rsidP="001472A3">
            <w:pPr>
              <w:spacing w:before="0" w:line="240" w:lineRule="auto"/>
              <w:jc w:val="left"/>
              <w:rPr>
                <w:rFonts w:ascii="Calibri" w:eastAsia="Times New Roman" w:hAnsi="Calibri" w:cs="Calibri"/>
                <w:b/>
                <w:bCs/>
                <w:color w:val="000000"/>
                <w:sz w:val="18"/>
                <w:szCs w:val="18"/>
                <w:lang w:eastAsia="pt-BR"/>
              </w:rPr>
            </w:pPr>
          </w:p>
        </w:tc>
        <w:tc>
          <w:tcPr>
            <w:tcW w:w="2057"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Órgão responsável pela gestão e fiscalização dos RSS</w:t>
            </w:r>
          </w:p>
        </w:tc>
        <w:tc>
          <w:tcPr>
            <w:tcW w:w="1842"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Nº</w:t>
            </w:r>
            <w:proofErr w:type="gramStart"/>
            <w:r w:rsidRPr="00C32B6F">
              <w:rPr>
                <w:rFonts w:ascii="Calibri" w:eastAsia="Times New Roman" w:hAnsi="Calibri" w:cs="Calibri"/>
                <w:b/>
                <w:bCs/>
                <w:color w:val="000000"/>
                <w:sz w:val="18"/>
                <w:szCs w:val="18"/>
                <w:lang w:eastAsia="pt-BR"/>
              </w:rPr>
              <w:t xml:space="preserve">  </w:t>
            </w:r>
            <w:proofErr w:type="gramEnd"/>
            <w:r w:rsidRPr="00C32B6F">
              <w:rPr>
                <w:rFonts w:ascii="Calibri" w:eastAsia="Times New Roman" w:hAnsi="Calibri" w:cs="Calibri"/>
                <w:b/>
                <w:bCs/>
                <w:color w:val="000000"/>
                <w:sz w:val="18"/>
                <w:szCs w:val="18"/>
                <w:lang w:eastAsia="pt-BR"/>
              </w:rPr>
              <w:t>de equipes e agentes que atuam na gestão dos RSS</w:t>
            </w:r>
          </w:p>
        </w:tc>
        <w:tc>
          <w:tcPr>
            <w:tcW w:w="2127"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 xml:space="preserve">Órgão responsável pela gestão e fiscalização dos RCC </w:t>
            </w:r>
          </w:p>
        </w:tc>
        <w:tc>
          <w:tcPr>
            <w:tcW w:w="2268"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Nº de equipes e agentes que atuam na gestão dos RCC</w:t>
            </w:r>
            <w:proofErr w:type="gramStart"/>
            <w:r w:rsidRPr="00C32B6F">
              <w:rPr>
                <w:rFonts w:ascii="Calibri" w:eastAsia="Times New Roman" w:hAnsi="Calibri" w:cs="Calibri"/>
                <w:b/>
                <w:bCs/>
                <w:color w:val="000000"/>
                <w:sz w:val="18"/>
                <w:szCs w:val="18"/>
                <w:lang w:eastAsia="pt-BR"/>
              </w:rPr>
              <w:t xml:space="preserve">  </w:t>
            </w:r>
          </w:p>
        </w:tc>
        <w:tc>
          <w:tcPr>
            <w:tcW w:w="2126"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proofErr w:type="gramEnd"/>
            <w:r w:rsidRPr="00C32B6F">
              <w:rPr>
                <w:rFonts w:ascii="Calibri" w:eastAsia="Times New Roman" w:hAnsi="Calibri" w:cs="Calibri"/>
                <w:b/>
                <w:bCs/>
                <w:color w:val="000000"/>
                <w:sz w:val="18"/>
                <w:szCs w:val="18"/>
                <w:lang w:eastAsia="pt-BR"/>
              </w:rPr>
              <w:t>Órgão responsável pela gestão e fiscalização dos RSI</w:t>
            </w:r>
          </w:p>
        </w:tc>
        <w:tc>
          <w:tcPr>
            <w:tcW w:w="1961"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Nº de equipes e agentes que atuam na gestão dos RSI</w:t>
            </w:r>
            <w:proofErr w:type="gramStart"/>
            <w:r w:rsidRPr="00C32B6F">
              <w:rPr>
                <w:rFonts w:ascii="Calibri" w:eastAsia="Times New Roman" w:hAnsi="Calibri" w:cs="Calibri"/>
                <w:b/>
                <w:bCs/>
                <w:color w:val="000000"/>
                <w:sz w:val="18"/>
                <w:szCs w:val="18"/>
                <w:lang w:eastAsia="pt-BR"/>
              </w:rPr>
              <w:t xml:space="preserve">  </w:t>
            </w:r>
          </w:p>
        </w:tc>
        <w:proofErr w:type="gramEnd"/>
      </w:tr>
      <w:tr w:rsidR="006D2798" w:rsidRPr="00C32B6F" w:rsidTr="001472A3">
        <w:trPr>
          <w:trHeight w:val="74"/>
          <w:jc w:val="center"/>
        </w:trPr>
        <w:tc>
          <w:tcPr>
            <w:tcW w:w="1921" w:type="dxa"/>
            <w:tcBorders>
              <w:top w:val="nil"/>
              <w:left w:val="single" w:sz="4" w:space="0" w:color="auto"/>
              <w:bottom w:val="single" w:sz="4" w:space="0" w:color="auto"/>
              <w:right w:val="single" w:sz="4" w:space="0" w:color="auto"/>
            </w:tcBorders>
            <w:shd w:val="clear" w:color="auto" w:fill="auto"/>
            <w:vAlign w:val="center"/>
            <w:hideMark/>
          </w:tcPr>
          <w:p w:rsidR="006D2798" w:rsidRPr="00C32B6F" w:rsidRDefault="006D2798" w:rsidP="009C6D0A">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Dona Francisca</w:t>
            </w:r>
          </w:p>
        </w:tc>
        <w:tc>
          <w:tcPr>
            <w:tcW w:w="2057"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w:t>
            </w:r>
          </w:p>
        </w:tc>
        <w:tc>
          <w:tcPr>
            <w:tcW w:w="1842"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proofErr w:type="gramStart"/>
            <w:r w:rsidRPr="00C32B6F">
              <w:rPr>
                <w:rFonts w:ascii="Calibri" w:eastAsia="Times New Roman" w:hAnsi="Calibri" w:cs="Calibri"/>
                <w:color w:val="000000"/>
                <w:sz w:val="18"/>
                <w:szCs w:val="18"/>
                <w:lang w:eastAsia="pt-BR"/>
              </w:rPr>
              <w:t>1</w:t>
            </w:r>
            <w:proofErr w:type="gramEnd"/>
            <w:r w:rsidRPr="00C32B6F">
              <w:rPr>
                <w:rFonts w:ascii="Calibri" w:eastAsia="Times New Roman" w:hAnsi="Calibri" w:cs="Calibri"/>
                <w:color w:val="000000"/>
                <w:sz w:val="18"/>
                <w:szCs w:val="18"/>
                <w:lang w:eastAsia="pt-BR"/>
              </w:rPr>
              <w:t xml:space="preserve"> equipe</w:t>
            </w:r>
            <w:r w:rsidRPr="00C32B6F">
              <w:rPr>
                <w:rFonts w:ascii="Calibri" w:eastAsia="Times New Roman" w:hAnsi="Calibri" w:cs="Calibri"/>
                <w:color w:val="000000"/>
                <w:sz w:val="18"/>
                <w:szCs w:val="18"/>
                <w:lang w:eastAsia="pt-BR"/>
              </w:rPr>
              <w:br/>
              <w:t>2 agentes.</w:t>
            </w:r>
          </w:p>
        </w:tc>
        <w:tc>
          <w:tcPr>
            <w:tcW w:w="2127"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 xml:space="preserve">Inexistente </w:t>
            </w:r>
          </w:p>
        </w:tc>
        <w:tc>
          <w:tcPr>
            <w:tcW w:w="2268"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 xml:space="preserve">Inexistente </w:t>
            </w:r>
          </w:p>
        </w:tc>
        <w:tc>
          <w:tcPr>
            <w:tcW w:w="2126"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Inexistente</w:t>
            </w:r>
          </w:p>
        </w:tc>
        <w:tc>
          <w:tcPr>
            <w:tcW w:w="1961"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Inexistente</w:t>
            </w:r>
          </w:p>
        </w:tc>
      </w:tr>
    </w:tbl>
    <w:p w:rsidR="009E7C77" w:rsidRDefault="009E7C77"/>
    <w:p w:rsidR="001472A3" w:rsidRDefault="001472A3" w:rsidP="001472A3">
      <w:pPr>
        <w:pStyle w:val="Legenda"/>
        <w:jc w:val="center"/>
      </w:pPr>
      <w:bookmarkStart w:id="303" w:name="_Toc342657388"/>
      <w:bookmarkStart w:id="304" w:name="_Toc343089147"/>
      <w:r>
        <w:t xml:space="preserve">Quadro </w:t>
      </w:r>
      <w:r w:rsidR="00DB6E0E">
        <w:fldChar w:fldCharType="begin"/>
      </w:r>
      <w:r w:rsidR="00B31E97">
        <w:instrText xml:space="preserve"> SEQ Quadro \* ARABIC </w:instrText>
      </w:r>
      <w:r w:rsidR="00DB6E0E">
        <w:fldChar w:fldCharType="separate"/>
      </w:r>
      <w:r w:rsidR="009C6D0A">
        <w:rPr>
          <w:noProof/>
        </w:rPr>
        <w:t>117</w:t>
      </w:r>
      <w:r w:rsidR="00DB6E0E">
        <w:rPr>
          <w:noProof/>
        </w:rPr>
        <w:fldChar w:fldCharType="end"/>
      </w:r>
      <w:r>
        <w:t xml:space="preserve">: </w:t>
      </w:r>
      <w:r w:rsidRPr="00783A7F">
        <w:t xml:space="preserve">Equipe de gestão e fiscalização de </w:t>
      </w:r>
      <w:r>
        <w:t>RSASP; RSC; RSM.</w:t>
      </w:r>
      <w:bookmarkEnd w:id="303"/>
      <w:bookmarkEnd w:id="304"/>
    </w:p>
    <w:tbl>
      <w:tblPr>
        <w:tblW w:w="14275" w:type="dxa"/>
        <w:jc w:val="center"/>
        <w:tblInd w:w="-885" w:type="dxa"/>
        <w:tblCellMar>
          <w:left w:w="70" w:type="dxa"/>
          <w:right w:w="70" w:type="dxa"/>
        </w:tblCellMar>
        <w:tblLook w:val="04A0" w:firstRow="1" w:lastRow="0" w:firstColumn="1" w:lastColumn="0" w:noHBand="0" w:noVBand="1"/>
      </w:tblPr>
      <w:tblGrid>
        <w:gridCol w:w="1697"/>
        <w:gridCol w:w="1842"/>
        <w:gridCol w:w="2002"/>
        <w:gridCol w:w="2126"/>
        <w:gridCol w:w="2268"/>
        <w:gridCol w:w="2268"/>
        <w:gridCol w:w="2072"/>
      </w:tblGrid>
      <w:tr w:rsidR="001472A3" w:rsidRPr="00C32B6F" w:rsidTr="001472A3">
        <w:trPr>
          <w:trHeight w:val="74"/>
          <w:jc w:val="center"/>
        </w:trPr>
        <w:tc>
          <w:tcPr>
            <w:tcW w:w="1697"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Município</w:t>
            </w:r>
          </w:p>
        </w:tc>
        <w:tc>
          <w:tcPr>
            <w:tcW w:w="3844" w:type="dxa"/>
            <w:gridSpan w:val="2"/>
            <w:tcBorders>
              <w:top w:val="single" w:sz="4" w:space="0" w:color="auto"/>
              <w:left w:val="nil"/>
              <w:bottom w:val="single" w:sz="4" w:space="0" w:color="auto"/>
              <w:right w:val="single" w:sz="4" w:space="0" w:color="auto"/>
            </w:tcBorders>
            <w:shd w:val="clear" w:color="000000" w:fill="BFBFBF"/>
            <w:vAlign w:val="bottom"/>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RSASP</w:t>
            </w:r>
          </w:p>
        </w:tc>
        <w:tc>
          <w:tcPr>
            <w:tcW w:w="4394" w:type="dxa"/>
            <w:gridSpan w:val="2"/>
            <w:tcBorders>
              <w:top w:val="single" w:sz="4" w:space="0" w:color="auto"/>
              <w:left w:val="nil"/>
              <w:bottom w:val="single" w:sz="4" w:space="0" w:color="auto"/>
              <w:right w:val="single" w:sz="4" w:space="0" w:color="auto"/>
            </w:tcBorders>
            <w:shd w:val="clear" w:color="000000" w:fill="BFBFBF"/>
            <w:vAlign w:val="bottom"/>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RSC</w:t>
            </w:r>
          </w:p>
        </w:tc>
        <w:tc>
          <w:tcPr>
            <w:tcW w:w="4340" w:type="dxa"/>
            <w:gridSpan w:val="2"/>
            <w:tcBorders>
              <w:top w:val="single" w:sz="4" w:space="0" w:color="auto"/>
              <w:left w:val="nil"/>
              <w:bottom w:val="single" w:sz="4" w:space="0" w:color="auto"/>
              <w:right w:val="single" w:sz="4" w:space="0" w:color="auto"/>
            </w:tcBorders>
            <w:shd w:val="clear" w:color="000000" w:fill="BFBFBF"/>
            <w:vAlign w:val="bottom"/>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RSM</w:t>
            </w:r>
          </w:p>
        </w:tc>
      </w:tr>
      <w:tr w:rsidR="001472A3" w:rsidRPr="00C32B6F" w:rsidTr="001472A3">
        <w:trPr>
          <w:trHeight w:val="74"/>
          <w:jc w:val="center"/>
        </w:trPr>
        <w:tc>
          <w:tcPr>
            <w:tcW w:w="1697" w:type="dxa"/>
            <w:vMerge/>
            <w:tcBorders>
              <w:top w:val="single" w:sz="4" w:space="0" w:color="auto"/>
              <w:left w:val="single" w:sz="4" w:space="0" w:color="auto"/>
              <w:bottom w:val="single" w:sz="4" w:space="0" w:color="auto"/>
              <w:right w:val="single" w:sz="4" w:space="0" w:color="auto"/>
            </w:tcBorders>
            <w:vAlign w:val="center"/>
            <w:hideMark/>
          </w:tcPr>
          <w:p w:rsidR="001472A3" w:rsidRPr="00C32B6F" w:rsidRDefault="001472A3" w:rsidP="001472A3">
            <w:pPr>
              <w:spacing w:before="0" w:line="240" w:lineRule="auto"/>
              <w:jc w:val="left"/>
              <w:rPr>
                <w:rFonts w:ascii="Calibri" w:eastAsia="Times New Roman" w:hAnsi="Calibri" w:cs="Calibri"/>
                <w:b/>
                <w:bCs/>
                <w:color w:val="000000"/>
                <w:sz w:val="18"/>
                <w:szCs w:val="18"/>
                <w:lang w:eastAsia="pt-BR"/>
              </w:rPr>
            </w:pPr>
          </w:p>
        </w:tc>
        <w:tc>
          <w:tcPr>
            <w:tcW w:w="1842"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 xml:space="preserve">Órgão responsável pela gestão e fiscalização dos RSASP </w:t>
            </w:r>
          </w:p>
        </w:tc>
        <w:tc>
          <w:tcPr>
            <w:tcW w:w="2002"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Nº de equipes e agentes que atuam na gestão dos RSASP</w:t>
            </w:r>
            <w:proofErr w:type="gramStart"/>
            <w:r w:rsidRPr="00C32B6F">
              <w:rPr>
                <w:rFonts w:ascii="Calibri" w:eastAsia="Times New Roman" w:hAnsi="Calibri" w:cs="Calibri"/>
                <w:b/>
                <w:bCs/>
                <w:color w:val="000000"/>
                <w:sz w:val="18"/>
                <w:szCs w:val="18"/>
                <w:lang w:eastAsia="pt-BR"/>
              </w:rPr>
              <w:t xml:space="preserve">  </w:t>
            </w:r>
          </w:p>
        </w:tc>
        <w:tc>
          <w:tcPr>
            <w:tcW w:w="2126"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proofErr w:type="gramEnd"/>
            <w:r w:rsidRPr="00C32B6F">
              <w:rPr>
                <w:rFonts w:ascii="Calibri" w:eastAsia="Times New Roman" w:hAnsi="Calibri" w:cs="Calibri"/>
                <w:b/>
                <w:bCs/>
                <w:color w:val="000000"/>
                <w:sz w:val="18"/>
                <w:szCs w:val="18"/>
                <w:lang w:eastAsia="pt-BR"/>
              </w:rPr>
              <w:t xml:space="preserve">Órgão responsável pela gestão e fiscalização dos RSC </w:t>
            </w:r>
          </w:p>
        </w:tc>
        <w:tc>
          <w:tcPr>
            <w:tcW w:w="2268"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Nº de equipes e agentes que atuam na gestão dos RSC</w:t>
            </w:r>
            <w:proofErr w:type="gramStart"/>
            <w:r w:rsidRPr="00C32B6F">
              <w:rPr>
                <w:rFonts w:ascii="Calibri" w:eastAsia="Times New Roman" w:hAnsi="Calibri" w:cs="Calibri"/>
                <w:b/>
                <w:bCs/>
                <w:color w:val="000000"/>
                <w:sz w:val="18"/>
                <w:szCs w:val="18"/>
                <w:lang w:eastAsia="pt-BR"/>
              </w:rPr>
              <w:t xml:space="preserve">  </w:t>
            </w:r>
          </w:p>
        </w:tc>
        <w:tc>
          <w:tcPr>
            <w:tcW w:w="2268"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proofErr w:type="gramEnd"/>
            <w:r w:rsidRPr="00C32B6F">
              <w:rPr>
                <w:rFonts w:ascii="Calibri" w:eastAsia="Times New Roman" w:hAnsi="Calibri" w:cs="Calibri"/>
                <w:b/>
                <w:bCs/>
                <w:color w:val="000000"/>
                <w:sz w:val="18"/>
                <w:szCs w:val="18"/>
                <w:lang w:eastAsia="pt-BR"/>
              </w:rPr>
              <w:t>Órgão responsável pela gestão e fiscalização dos RSM</w:t>
            </w:r>
          </w:p>
        </w:tc>
        <w:tc>
          <w:tcPr>
            <w:tcW w:w="2072"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 xml:space="preserve">Nº de equipes e agentes que atuam na gestão dos RSM </w:t>
            </w:r>
          </w:p>
        </w:tc>
      </w:tr>
      <w:tr w:rsidR="006D2798" w:rsidRPr="00C32B6F" w:rsidTr="001472A3">
        <w:trPr>
          <w:trHeight w:val="74"/>
          <w:jc w:val="center"/>
        </w:trPr>
        <w:tc>
          <w:tcPr>
            <w:tcW w:w="1697" w:type="dxa"/>
            <w:tcBorders>
              <w:top w:val="nil"/>
              <w:left w:val="single" w:sz="4" w:space="0" w:color="auto"/>
              <w:bottom w:val="single" w:sz="4" w:space="0" w:color="auto"/>
              <w:right w:val="single" w:sz="4" w:space="0" w:color="auto"/>
            </w:tcBorders>
            <w:shd w:val="clear" w:color="auto" w:fill="auto"/>
            <w:vAlign w:val="center"/>
            <w:hideMark/>
          </w:tcPr>
          <w:p w:rsidR="006D2798" w:rsidRPr="00C32B6F" w:rsidRDefault="006D2798" w:rsidP="009C6D0A">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Dona Francisca</w:t>
            </w:r>
          </w:p>
        </w:tc>
        <w:tc>
          <w:tcPr>
            <w:tcW w:w="1842"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w:t>
            </w:r>
          </w:p>
        </w:tc>
        <w:tc>
          <w:tcPr>
            <w:tcW w:w="2002"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w:t>
            </w:r>
          </w:p>
        </w:tc>
        <w:tc>
          <w:tcPr>
            <w:tcW w:w="2126" w:type="dxa"/>
            <w:tcBorders>
              <w:top w:val="nil"/>
              <w:left w:val="nil"/>
              <w:bottom w:val="single" w:sz="4" w:space="0" w:color="auto"/>
              <w:right w:val="single" w:sz="4" w:space="0" w:color="auto"/>
            </w:tcBorders>
            <w:shd w:val="clear" w:color="000000" w:fill="FFFFFF"/>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Inexistente</w:t>
            </w:r>
          </w:p>
        </w:tc>
        <w:tc>
          <w:tcPr>
            <w:tcW w:w="2268"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Inexistente</w:t>
            </w:r>
          </w:p>
        </w:tc>
        <w:tc>
          <w:tcPr>
            <w:tcW w:w="2268"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 xml:space="preserve">Secretaria de Agricultura e Meio Ambiente </w:t>
            </w:r>
          </w:p>
        </w:tc>
        <w:tc>
          <w:tcPr>
            <w:tcW w:w="2072"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proofErr w:type="gramStart"/>
            <w:r w:rsidRPr="00C32B6F">
              <w:rPr>
                <w:rFonts w:ascii="Calibri" w:eastAsia="Times New Roman" w:hAnsi="Calibri" w:cs="Calibri"/>
                <w:color w:val="000000"/>
                <w:sz w:val="18"/>
                <w:szCs w:val="18"/>
                <w:lang w:eastAsia="pt-BR"/>
              </w:rPr>
              <w:t>1</w:t>
            </w:r>
            <w:proofErr w:type="gramEnd"/>
            <w:r w:rsidRPr="00C32B6F">
              <w:rPr>
                <w:rFonts w:ascii="Calibri" w:eastAsia="Times New Roman" w:hAnsi="Calibri" w:cs="Calibri"/>
                <w:color w:val="000000"/>
                <w:sz w:val="18"/>
                <w:szCs w:val="18"/>
                <w:lang w:eastAsia="pt-BR"/>
              </w:rPr>
              <w:t xml:space="preserve"> equipe</w:t>
            </w:r>
            <w:r w:rsidRPr="00C32B6F">
              <w:rPr>
                <w:rFonts w:ascii="Calibri" w:eastAsia="Times New Roman" w:hAnsi="Calibri" w:cs="Calibri"/>
                <w:color w:val="000000"/>
                <w:sz w:val="18"/>
                <w:szCs w:val="18"/>
                <w:lang w:eastAsia="pt-BR"/>
              </w:rPr>
              <w:br/>
              <w:t>3 agentes</w:t>
            </w:r>
          </w:p>
        </w:tc>
      </w:tr>
    </w:tbl>
    <w:p w:rsidR="009E7C77" w:rsidRDefault="009E7C77"/>
    <w:p w:rsidR="001472A3" w:rsidRDefault="001472A3" w:rsidP="001472A3">
      <w:pPr>
        <w:pStyle w:val="Legenda"/>
        <w:jc w:val="center"/>
      </w:pPr>
      <w:bookmarkStart w:id="305" w:name="_Toc342657389"/>
      <w:bookmarkStart w:id="306" w:name="_Toc343089148"/>
      <w:r>
        <w:t xml:space="preserve">Quadro </w:t>
      </w:r>
      <w:r w:rsidR="00DB6E0E">
        <w:fldChar w:fldCharType="begin"/>
      </w:r>
      <w:r w:rsidR="00B31E97">
        <w:instrText xml:space="preserve"> SEQ Quadro \* ARABIC </w:instrText>
      </w:r>
      <w:r w:rsidR="00DB6E0E">
        <w:fldChar w:fldCharType="separate"/>
      </w:r>
      <w:r w:rsidR="009C6D0A">
        <w:rPr>
          <w:noProof/>
        </w:rPr>
        <w:t>118</w:t>
      </w:r>
      <w:r w:rsidR="00DB6E0E">
        <w:rPr>
          <w:noProof/>
        </w:rPr>
        <w:fldChar w:fldCharType="end"/>
      </w:r>
      <w:r>
        <w:t xml:space="preserve">: </w:t>
      </w:r>
      <w:r w:rsidRPr="008013C6">
        <w:t xml:space="preserve">Equipe de gestão e fiscalização de </w:t>
      </w:r>
      <w:r>
        <w:t>RST; RV.</w:t>
      </w:r>
      <w:bookmarkEnd w:id="305"/>
      <w:bookmarkEnd w:id="306"/>
    </w:p>
    <w:tbl>
      <w:tblPr>
        <w:tblW w:w="14639" w:type="dxa"/>
        <w:jc w:val="center"/>
        <w:tblInd w:w="-497" w:type="dxa"/>
        <w:tblCellMar>
          <w:left w:w="70" w:type="dxa"/>
          <w:right w:w="70" w:type="dxa"/>
        </w:tblCellMar>
        <w:tblLook w:val="04A0" w:firstRow="1" w:lastRow="0" w:firstColumn="1" w:lastColumn="0" w:noHBand="0" w:noVBand="1"/>
      </w:tblPr>
      <w:tblGrid>
        <w:gridCol w:w="1986"/>
        <w:gridCol w:w="3259"/>
        <w:gridCol w:w="3119"/>
        <w:gridCol w:w="3260"/>
        <w:gridCol w:w="3015"/>
      </w:tblGrid>
      <w:tr w:rsidR="001472A3" w:rsidRPr="00C32B6F" w:rsidTr="001472A3">
        <w:trPr>
          <w:trHeight w:val="74"/>
          <w:jc w:val="center"/>
        </w:trPr>
        <w:tc>
          <w:tcPr>
            <w:tcW w:w="1986"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Município</w:t>
            </w:r>
          </w:p>
        </w:tc>
        <w:tc>
          <w:tcPr>
            <w:tcW w:w="6378" w:type="dxa"/>
            <w:gridSpan w:val="2"/>
            <w:tcBorders>
              <w:top w:val="single" w:sz="4" w:space="0" w:color="auto"/>
              <w:left w:val="nil"/>
              <w:bottom w:val="single" w:sz="4" w:space="0" w:color="auto"/>
              <w:right w:val="single" w:sz="4" w:space="0" w:color="auto"/>
            </w:tcBorders>
            <w:shd w:val="clear" w:color="000000" w:fill="BFBFBF"/>
            <w:vAlign w:val="bottom"/>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RST</w:t>
            </w:r>
          </w:p>
        </w:tc>
        <w:tc>
          <w:tcPr>
            <w:tcW w:w="6275" w:type="dxa"/>
            <w:gridSpan w:val="2"/>
            <w:tcBorders>
              <w:top w:val="single" w:sz="4" w:space="0" w:color="auto"/>
              <w:left w:val="nil"/>
              <w:bottom w:val="single" w:sz="4" w:space="0" w:color="auto"/>
              <w:right w:val="single" w:sz="4" w:space="0" w:color="auto"/>
            </w:tcBorders>
            <w:shd w:val="clear" w:color="000000" w:fill="BFBFBF"/>
            <w:vAlign w:val="bottom"/>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RV</w:t>
            </w:r>
          </w:p>
        </w:tc>
      </w:tr>
      <w:tr w:rsidR="001472A3" w:rsidRPr="00C32B6F" w:rsidTr="001472A3">
        <w:trPr>
          <w:trHeight w:val="74"/>
          <w:jc w:val="center"/>
        </w:trPr>
        <w:tc>
          <w:tcPr>
            <w:tcW w:w="1986" w:type="dxa"/>
            <w:vMerge/>
            <w:tcBorders>
              <w:top w:val="single" w:sz="4" w:space="0" w:color="auto"/>
              <w:left w:val="single" w:sz="4" w:space="0" w:color="auto"/>
              <w:bottom w:val="single" w:sz="4" w:space="0" w:color="auto"/>
              <w:right w:val="single" w:sz="4" w:space="0" w:color="auto"/>
            </w:tcBorders>
            <w:vAlign w:val="center"/>
            <w:hideMark/>
          </w:tcPr>
          <w:p w:rsidR="001472A3" w:rsidRPr="00C32B6F" w:rsidRDefault="001472A3" w:rsidP="001472A3">
            <w:pPr>
              <w:spacing w:before="0" w:line="240" w:lineRule="auto"/>
              <w:jc w:val="left"/>
              <w:rPr>
                <w:rFonts w:ascii="Calibri" w:eastAsia="Times New Roman" w:hAnsi="Calibri" w:cs="Calibri"/>
                <w:b/>
                <w:bCs/>
                <w:color w:val="000000"/>
                <w:sz w:val="18"/>
                <w:szCs w:val="18"/>
                <w:lang w:eastAsia="pt-BR"/>
              </w:rPr>
            </w:pPr>
          </w:p>
        </w:tc>
        <w:tc>
          <w:tcPr>
            <w:tcW w:w="3259"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Órgão responsável pela gestão e fiscalização dos RST</w:t>
            </w:r>
          </w:p>
        </w:tc>
        <w:tc>
          <w:tcPr>
            <w:tcW w:w="3119"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Nº de equipes e agentes que atuam na gestão dos RST</w:t>
            </w:r>
          </w:p>
        </w:tc>
        <w:tc>
          <w:tcPr>
            <w:tcW w:w="3260"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Órgão responsável pela gestão e fiscalização dos RV</w:t>
            </w:r>
          </w:p>
        </w:tc>
        <w:tc>
          <w:tcPr>
            <w:tcW w:w="3015" w:type="dxa"/>
            <w:tcBorders>
              <w:top w:val="nil"/>
              <w:left w:val="nil"/>
              <w:bottom w:val="single" w:sz="4" w:space="0" w:color="auto"/>
              <w:right w:val="single" w:sz="4" w:space="0" w:color="auto"/>
            </w:tcBorders>
            <w:shd w:val="clear" w:color="000000" w:fill="BFBFBF"/>
            <w:vAlign w:val="center"/>
            <w:hideMark/>
          </w:tcPr>
          <w:p w:rsidR="001472A3" w:rsidRPr="00C32B6F" w:rsidRDefault="001472A3" w:rsidP="001472A3">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Nº de equipes e agentes que atuam na gestão dos RV</w:t>
            </w:r>
          </w:p>
        </w:tc>
      </w:tr>
      <w:tr w:rsidR="006D2798" w:rsidRPr="00C32B6F" w:rsidTr="001472A3">
        <w:trPr>
          <w:trHeight w:val="74"/>
          <w:jc w:val="center"/>
        </w:trPr>
        <w:tc>
          <w:tcPr>
            <w:tcW w:w="1986" w:type="dxa"/>
            <w:tcBorders>
              <w:top w:val="nil"/>
              <w:left w:val="single" w:sz="4" w:space="0" w:color="auto"/>
              <w:bottom w:val="single" w:sz="4" w:space="0" w:color="auto"/>
              <w:right w:val="single" w:sz="4" w:space="0" w:color="auto"/>
            </w:tcBorders>
            <w:shd w:val="clear" w:color="auto" w:fill="auto"/>
            <w:vAlign w:val="center"/>
            <w:hideMark/>
          </w:tcPr>
          <w:p w:rsidR="006D2798" w:rsidRPr="00C32B6F" w:rsidRDefault="006D2798" w:rsidP="009C6D0A">
            <w:pPr>
              <w:spacing w:before="0" w:line="240" w:lineRule="auto"/>
              <w:jc w:val="center"/>
              <w:rPr>
                <w:rFonts w:ascii="Calibri" w:eastAsia="Times New Roman" w:hAnsi="Calibri" w:cs="Calibri"/>
                <w:b/>
                <w:bCs/>
                <w:color w:val="000000"/>
                <w:sz w:val="18"/>
                <w:szCs w:val="18"/>
                <w:lang w:eastAsia="pt-BR"/>
              </w:rPr>
            </w:pPr>
            <w:r w:rsidRPr="00C32B6F">
              <w:rPr>
                <w:rFonts w:ascii="Calibri" w:eastAsia="Times New Roman" w:hAnsi="Calibri" w:cs="Calibri"/>
                <w:b/>
                <w:bCs/>
                <w:color w:val="000000"/>
                <w:sz w:val="18"/>
                <w:szCs w:val="18"/>
                <w:lang w:eastAsia="pt-BR"/>
              </w:rPr>
              <w:t>Dona Francisca</w:t>
            </w:r>
          </w:p>
        </w:tc>
        <w:tc>
          <w:tcPr>
            <w:tcW w:w="3259"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w:t>
            </w:r>
          </w:p>
        </w:tc>
        <w:tc>
          <w:tcPr>
            <w:tcW w:w="3119"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w:t>
            </w:r>
          </w:p>
        </w:tc>
        <w:tc>
          <w:tcPr>
            <w:tcW w:w="3260" w:type="dxa"/>
            <w:tcBorders>
              <w:top w:val="nil"/>
              <w:left w:val="nil"/>
              <w:bottom w:val="single" w:sz="4" w:space="0" w:color="auto"/>
              <w:right w:val="single" w:sz="4" w:space="0" w:color="auto"/>
            </w:tcBorders>
            <w:shd w:val="clear" w:color="000000" w:fill="FFFFFF"/>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Inexistente</w:t>
            </w:r>
          </w:p>
        </w:tc>
        <w:tc>
          <w:tcPr>
            <w:tcW w:w="3015" w:type="dxa"/>
            <w:tcBorders>
              <w:top w:val="nil"/>
              <w:left w:val="nil"/>
              <w:bottom w:val="single" w:sz="4" w:space="0" w:color="auto"/>
              <w:right w:val="single" w:sz="4" w:space="0" w:color="auto"/>
            </w:tcBorders>
            <w:shd w:val="clear" w:color="auto" w:fill="FFC000"/>
            <w:vAlign w:val="center"/>
            <w:hideMark/>
          </w:tcPr>
          <w:p w:rsidR="006D2798" w:rsidRPr="00C32B6F" w:rsidRDefault="006D2798" w:rsidP="009C6D0A">
            <w:pPr>
              <w:spacing w:before="0" w:line="240" w:lineRule="auto"/>
              <w:jc w:val="center"/>
              <w:rPr>
                <w:rFonts w:ascii="Calibri" w:eastAsia="Times New Roman" w:hAnsi="Calibri" w:cs="Calibri"/>
                <w:color w:val="000000"/>
                <w:sz w:val="18"/>
                <w:szCs w:val="18"/>
                <w:lang w:eastAsia="pt-BR"/>
              </w:rPr>
            </w:pPr>
            <w:r w:rsidRPr="00C32B6F">
              <w:rPr>
                <w:rFonts w:ascii="Calibri" w:eastAsia="Times New Roman" w:hAnsi="Calibri" w:cs="Calibri"/>
                <w:color w:val="000000"/>
                <w:sz w:val="18"/>
                <w:szCs w:val="18"/>
                <w:lang w:eastAsia="pt-BR"/>
              </w:rPr>
              <w:t>Inexistente</w:t>
            </w:r>
          </w:p>
        </w:tc>
      </w:tr>
    </w:tbl>
    <w:p w:rsidR="00BF53C3" w:rsidRDefault="00BF53C3"/>
    <w:p w:rsidR="001472A3" w:rsidRDefault="001472A3" w:rsidP="001472A3">
      <w:pPr>
        <w:sectPr w:rsidR="001472A3" w:rsidSect="00611B03">
          <w:pgSz w:w="16838" w:h="11906" w:orient="landscape"/>
          <w:pgMar w:top="1701" w:right="1418" w:bottom="1701" w:left="1418" w:header="709" w:footer="709" w:gutter="0"/>
          <w:cols w:space="708"/>
          <w:docGrid w:linePitch="360"/>
        </w:sectPr>
      </w:pPr>
    </w:p>
    <w:p w:rsidR="001472A3" w:rsidRPr="00767253" w:rsidRDefault="001472A3" w:rsidP="001472A3">
      <w:pPr>
        <w:ind w:firstLine="708"/>
        <w:rPr>
          <w:rFonts w:ascii="Times New Roman" w:hAnsi="Times New Roman" w:cs="Times New Roman"/>
          <w:sz w:val="24"/>
          <w:szCs w:val="24"/>
        </w:rPr>
      </w:pPr>
      <w:r w:rsidRPr="00767253">
        <w:rPr>
          <w:rFonts w:ascii="Times New Roman" w:hAnsi="Times New Roman" w:cs="Times New Roman"/>
          <w:sz w:val="24"/>
          <w:szCs w:val="24"/>
        </w:rPr>
        <w:t>O atendimento às premissas previstas na Política Nacional de Resíduos Sólidos requer um avanço tanto qualitativo como quantitativo da capacidade gerencial municipal e/ou regional. As instituições públicas devem se destacar e assumir compromissos relativos ao cumprimento da responsabilidade da gestão e fiscalização das diversas tipologias de resíduos gerados. Salienta-se que o alcance da sustentabilidade e excelência no processo de gestão dos resíduos demanda o investimento em recursos humanos, técnicos e financeiros para a viabilização da atuação efetiva de equipes e servidores públicos neste processo. No entanto, a primazia da gestão pública no setor do gerenciamento dos resíduos sólidos pode ser mais facilmente alcançada com a adesão à prestação regionalizada e consorciada dos serviços de limpeza urbana e manejo de resíduos sólidos, bem como com a fiscalização relativa aos geradores responsáveis pela gestão de seus resíduos.</w:t>
      </w:r>
    </w:p>
    <w:p w:rsidR="001472A3" w:rsidRPr="00767253" w:rsidRDefault="001472A3" w:rsidP="001472A3">
      <w:pPr>
        <w:ind w:firstLine="708"/>
        <w:rPr>
          <w:rFonts w:ascii="Times New Roman" w:hAnsi="Times New Roman" w:cs="Times New Roman"/>
          <w:sz w:val="24"/>
          <w:szCs w:val="24"/>
        </w:rPr>
      </w:pPr>
      <w:r w:rsidRPr="005E10DE">
        <w:rPr>
          <w:rFonts w:ascii="Times New Roman" w:hAnsi="Times New Roman" w:cs="Times New Roman"/>
          <w:sz w:val="24"/>
          <w:szCs w:val="24"/>
        </w:rPr>
        <w:t xml:space="preserve">O item a seguir trás a proposição para a implantação de uma estrutura administrativa e fiscalizatória, de âmbito local e regional, para a gestão dos resíduos sólidos gerados nos municípios integrantes do CI/Centro, bem como um modelo de projeto de lei para a instituição desta </w:t>
      </w:r>
      <w:proofErr w:type="spellStart"/>
      <w:r w:rsidRPr="005E10DE">
        <w:rPr>
          <w:rFonts w:ascii="Times New Roman" w:hAnsi="Times New Roman" w:cs="Times New Roman"/>
          <w:sz w:val="24"/>
          <w:szCs w:val="24"/>
        </w:rPr>
        <w:t>estrtura</w:t>
      </w:r>
      <w:proofErr w:type="spellEnd"/>
      <w:r w:rsidRPr="005E10DE">
        <w:rPr>
          <w:rFonts w:ascii="Times New Roman" w:hAnsi="Times New Roman" w:cs="Times New Roman"/>
          <w:sz w:val="24"/>
          <w:szCs w:val="24"/>
        </w:rPr>
        <w:t>.</w:t>
      </w:r>
    </w:p>
    <w:p w:rsidR="001472A3" w:rsidRPr="00902AA0" w:rsidRDefault="001472A3" w:rsidP="00902AA0">
      <w:pPr>
        <w:ind w:firstLine="708"/>
        <w:rPr>
          <w:rFonts w:ascii="Times New Roman" w:hAnsi="Times New Roman" w:cs="Times New Roman"/>
          <w:sz w:val="24"/>
          <w:szCs w:val="24"/>
        </w:rPr>
      </w:pPr>
      <w:r w:rsidRPr="00902AA0">
        <w:rPr>
          <w:rFonts w:ascii="Times New Roman" w:hAnsi="Times New Roman" w:cs="Times New Roman"/>
          <w:sz w:val="24"/>
          <w:szCs w:val="24"/>
        </w:rPr>
        <w:t>A equipe gerencial pa</w:t>
      </w:r>
      <w:r w:rsidR="005E10DE" w:rsidRPr="00902AA0">
        <w:rPr>
          <w:rFonts w:ascii="Times New Roman" w:hAnsi="Times New Roman" w:cs="Times New Roman"/>
          <w:sz w:val="24"/>
          <w:szCs w:val="24"/>
        </w:rPr>
        <w:t xml:space="preserve">ra um consórcio público, apesar de aparentemente ser numerosa, provavelmente </w:t>
      </w:r>
      <w:r w:rsidRPr="00902AA0">
        <w:rPr>
          <w:rFonts w:ascii="Times New Roman" w:hAnsi="Times New Roman" w:cs="Times New Roman"/>
          <w:sz w:val="24"/>
          <w:szCs w:val="24"/>
        </w:rPr>
        <w:t>significará uma tax</w:t>
      </w:r>
      <w:r w:rsidR="005E10DE" w:rsidRPr="00902AA0">
        <w:rPr>
          <w:rFonts w:ascii="Times New Roman" w:hAnsi="Times New Roman" w:cs="Times New Roman"/>
          <w:sz w:val="24"/>
          <w:szCs w:val="24"/>
        </w:rPr>
        <w:t xml:space="preserve">a de funcionários por município </w:t>
      </w:r>
      <w:r w:rsidRPr="00902AA0">
        <w:rPr>
          <w:rFonts w:ascii="Times New Roman" w:hAnsi="Times New Roman" w:cs="Times New Roman"/>
          <w:sz w:val="24"/>
          <w:szCs w:val="24"/>
        </w:rPr>
        <w:t>menor do que a ob</w:t>
      </w:r>
      <w:r w:rsidR="005E10DE" w:rsidRPr="00902AA0">
        <w:rPr>
          <w:rFonts w:ascii="Times New Roman" w:hAnsi="Times New Roman" w:cs="Times New Roman"/>
          <w:sz w:val="24"/>
          <w:szCs w:val="24"/>
        </w:rPr>
        <w:t xml:space="preserve">servada no diagnóstico. E tem a </w:t>
      </w:r>
      <w:r w:rsidRPr="00902AA0">
        <w:rPr>
          <w:rFonts w:ascii="Times New Roman" w:hAnsi="Times New Roman" w:cs="Times New Roman"/>
          <w:sz w:val="24"/>
          <w:szCs w:val="24"/>
        </w:rPr>
        <w:t>vantagem de, na gestão associada, não haver uma repetição</w:t>
      </w:r>
      <w:r w:rsidR="005E10DE" w:rsidRPr="00902AA0">
        <w:rPr>
          <w:rFonts w:ascii="Times New Roman" w:hAnsi="Times New Roman" w:cs="Times New Roman"/>
          <w:sz w:val="24"/>
          <w:szCs w:val="24"/>
        </w:rPr>
        <w:t xml:space="preserve"> </w:t>
      </w:r>
      <w:r w:rsidRPr="00902AA0">
        <w:rPr>
          <w:rFonts w:ascii="Times New Roman" w:hAnsi="Times New Roman" w:cs="Times New Roman"/>
          <w:sz w:val="24"/>
          <w:szCs w:val="24"/>
        </w:rPr>
        <w:t>de equipes ins</w:t>
      </w:r>
      <w:r w:rsidR="005E10DE" w:rsidRPr="00902AA0">
        <w:rPr>
          <w:rFonts w:ascii="Times New Roman" w:hAnsi="Times New Roman" w:cs="Times New Roman"/>
          <w:sz w:val="24"/>
          <w:szCs w:val="24"/>
        </w:rPr>
        <w:t xml:space="preserve">uficientes, mas sim a agregação </w:t>
      </w:r>
      <w:r w:rsidRPr="00902AA0">
        <w:rPr>
          <w:rFonts w:ascii="Times New Roman" w:hAnsi="Times New Roman" w:cs="Times New Roman"/>
          <w:sz w:val="24"/>
          <w:szCs w:val="24"/>
        </w:rPr>
        <w:t>de competências diversas. Os municípios, mesmo</w:t>
      </w:r>
      <w:r w:rsidR="005E10DE" w:rsidRPr="00902AA0">
        <w:rPr>
          <w:rFonts w:ascii="Times New Roman" w:hAnsi="Times New Roman" w:cs="Times New Roman"/>
          <w:sz w:val="24"/>
          <w:szCs w:val="24"/>
        </w:rPr>
        <w:t xml:space="preserve"> </w:t>
      </w:r>
      <w:r w:rsidRPr="00902AA0">
        <w:rPr>
          <w:rFonts w:ascii="Times New Roman" w:hAnsi="Times New Roman" w:cs="Times New Roman"/>
          <w:sz w:val="24"/>
          <w:szCs w:val="24"/>
        </w:rPr>
        <w:t>os de menor porte, podem dividir o esforço para a</w:t>
      </w:r>
      <w:r w:rsidR="005E10DE" w:rsidRPr="00902AA0">
        <w:rPr>
          <w:rFonts w:ascii="Times New Roman" w:hAnsi="Times New Roman" w:cs="Times New Roman"/>
          <w:sz w:val="24"/>
          <w:szCs w:val="24"/>
        </w:rPr>
        <w:t xml:space="preserve"> </w:t>
      </w:r>
      <w:r w:rsidRPr="00902AA0">
        <w:rPr>
          <w:rFonts w:ascii="Times New Roman" w:hAnsi="Times New Roman" w:cs="Times New Roman"/>
          <w:sz w:val="24"/>
          <w:szCs w:val="24"/>
        </w:rPr>
        <w:t>construção da instituição que assuma a gestão em</w:t>
      </w:r>
      <w:r w:rsidR="005E10DE" w:rsidRPr="00902AA0">
        <w:rPr>
          <w:rFonts w:ascii="Times New Roman" w:hAnsi="Times New Roman" w:cs="Times New Roman"/>
          <w:sz w:val="24"/>
          <w:szCs w:val="24"/>
        </w:rPr>
        <w:t xml:space="preserve"> </w:t>
      </w:r>
      <w:r w:rsidRPr="00902AA0">
        <w:rPr>
          <w:rFonts w:ascii="Times New Roman" w:hAnsi="Times New Roman" w:cs="Times New Roman"/>
          <w:sz w:val="24"/>
          <w:szCs w:val="24"/>
        </w:rPr>
        <w:t>uma escala mais adequada.</w:t>
      </w:r>
    </w:p>
    <w:p w:rsidR="001472A3" w:rsidRPr="00902AA0" w:rsidRDefault="001472A3" w:rsidP="00902AA0">
      <w:pPr>
        <w:ind w:firstLine="708"/>
        <w:rPr>
          <w:rFonts w:ascii="Times New Roman" w:hAnsi="Times New Roman" w:cs="Times New Roman"/>
          <w:sz w:val="24"/>
          <w:szCs w:val="24"/>
        </w:rPr>
      </w:pPr>
      <w:r w:rsidRPr="00902AA0">
        <w:rPr>
          <w:rFonts w:ascii="Times New Roman" w:hAnsi="Times New Roman" w:cs="Times New Roman"/>
          <w:sz w:val="24"/>
          <w:szCs w:val="24"/>
        </w:rPr>
        <w:t>Algumas novas funções precisam ser previstas:</w:t>
      </w:r>
    </w:p>
    <w:p w:rsidR="001472A3" w:rsidRPr="00902AA0" w:rsidRDefault="001472A3" w:rsidP="00902AA0">
      <w:pPr>
        <w:ind w:firstLine="708"/>
        <w:rPr>
          <w:rFonts w:ascii="Times New Roman" w:hAnsi="Times New Roman" w:cs="Times New Roman"/>
          <w:sz w:val="24"/>
          <w:szCs w:val="24"/>
        </w:rPr>
      </w:pPr>
      <w:r w:rsidRPr="00902AA0">
        <w:rPr>
          <w:rFonts w:ascii="Times New Roman" w:hAnsi="Times New Roman" w:cs="Times New Roman"/>
          <w:sz w:val="24"/>
          <w:szCs w:val="24"/>
        </w:rPr>
        <w:t>» a Ouvidoria, enquan</w:t>
      </w:r>
      <w:r w:rsidR="005E10DE" w:rsidRPr="00902AA0">
        <w:rPr>
          <w:rFonts w:ascii="Times New Roman" w:hAnsi="Times New Roman" w:cs="Times New Roman"/>
          <w:sz w:val="24"/>
          <w:szCs w:val="24"/>
        </w:rPr>
        <w:t xml:space="preserve">to uma central de diálogo entre </w:t>
      </w:r>
      <w:r w:rsidRPr="00902AA0">
        <w:rPr>
          <w:rFonts w:ascii="Times New Roman" w:hAnsi="Times New Roman" w:cs="Times New Roman"/>
          <w:sz w:val="24"/>
          <w:szCs w:val="24"/>
        </w:rPr>
        <w:t>o Poder Público e a p</w:t>
      </w:r>
      <w:r w:rsidR="005E10DE" w:rsidRPr="00902AA0">
        <w:rPr>
          <w:rFonts w:ascii="Times New Roman" w:hAnsi="Times New Roman" w:cs="Times New Roman"/>
          <w:sz w:val="24"/>
          <w:szCs w:val="24"/>
        </w:rPr>
        <w:t xml:space="preserve">opulação; é o setor que permite </w:t>
      </w:r>
      <w:r w:rsidRPr="00902AA0">
        <w:rPr>
          <w:rFonts w:ascii="Times New Roman" w:hAnsi="Times New Roman" w:cs="Times New Roman"/>
          <w:sz w:val="24"/>
          <w:szCs w:val="24"/>
        </w:rPr>
        <w:t>identificar as deman</w:t>
      </w:r>
      <w:r w:rsidR="005E10DE" w:rsidRPr="00902AA0">
        <w:rPr>
          <w:rFonts w:ascii="Times New Roman" w:hAnsi="Times New Roman" w:cs="Times New Roman"/>
          <w:sz w:val="24"/>
          <w:szCs w:val="24"/>
        </w:rPr>
        <w:t xml:space="preserve">das da população e as </w:t>
      </w:r>
      <w:proofErr w:type="spellStart"/>
      <w:r w:rsidR="005E10DE" w:rsidRPr="00902AA0">
        <w:rPr>
          <w:rFonts w:ascii="Times New Roman" w:hAnsi="Times New Roman" w:cs="Times New Roman"/>
          <w:sz w:val="24"/>
          <w:szCs w:val="24"/>
        </w:rPr>
        <w:t>possíveis</w:t>
      </w:r>
      <w:r w:rsidRPr="00902AA0">
        <w:rPr>
          <w:rFonts w:ascii="Times New Roman" w:hAnsi="Times New Roman" w:cs="Times New Roman"/>
          <w:sz w:val="24"/>
          <w:szCs w:val="24"/>
        </w:rPr>
        <w:t>falhas</w:t>
      </w:r>
      <w:proofErr w:type="spellEnd"/>
      <w:r w:rsidRPr="00902AA0">
        <w:rPr>
          <w:rFonts w:ascii="Times New Roman" w:hAnsi="Times New Roman" w:cs="Times New Roman"/>
          <w:sz w:val="24"/>
          <w:szCs w:val="24"/>
        </w:rPr>
        <w:t xml:space="preserve"> nos procedimentos dos serviços públicos;</w:t>
      </w:r>
    </w:p>
    <w:p w:rsidR="001472A3" w:rsidRPr="00902AA0" w:rsidRDefault="001472A3" w:rsidP="00902AA0">
      <w:pPr>
        <w:ind w:firstLine="708"/>
        <w:rPr>
          <w:rFonts w:ascii="Times New Roman" w:hAnsi="Times New Roman" w:cs="Times New Roman"/>
          <w:sz w:val="24"/>
          <w:szCs w:val="24"/>
        </w:rPr>
      </w:pPr>
      <w:r w:rsidRPr="00902AA0">
        <w:rPr>
          <w:rFonts w:ascii="Times New Roman" w:hAnsi="Times New Roman" w:cs="Times New Roman"/>
          <w:sz w:val="24"/>
          <w:szCs w:val="24"/>
        </w:rPr>
        <w:t>» a instância que responda pela capacitação técnica</w:t>
      </w:r>
      <w:r w:rsidR="00902AA0">
        <w:rPr>
          <w:rFonts w:ascii="Times New Roman" w:hAnsi="Times New Roman" w:cs="Times New Roman"/>
          <w:sz w:val="24"/>
          <w:szCs w:val="24"/>
        </w:rPr>
        <w:t xml:space="preserve"> </w:t>
      </w:r>
      <w:r w:rsidRPr="00902AA0">
        <w:rPr>
          <w:rFonts w:ascii="Times New Roman" w:hAnsi="Times New Roman" w:cs="Times New Roman"/>
          <w:sz w:val="24"/>
          <w:szCs w:val="24"/>
        </w:rPr>
        <w:t>permanente do</w:t>
      </w:r>
      <w:r w:rsidR="00902AA0">
        <w:rPr>
          <w:rFonts w:ascii="Times New Roman" w:hAnsi="Times New Roman" w:cs="Times New Roman"/>
          <w:sz w:val="24"/>
          <w:szCs w:val="24"/>
        </w:rPr>
        <w:t xml:space="preserve">s funcionários, aprofundando os </w:t>
      </w:r>
      <w:r w:rsidRPr="00902AA0">
        <w:rPr>
          <w:rFonts w:ascii="Times New Roman" w:hAnsi="Times New Roman" w:cs="Times New Roman"/>
          <w:sz w:val="24"/>
          <w:szCs w:val="24"/>
        </w:rPr>
        <w:t>temas que integram a rotina de trabalho;</w:t>
      </w:r>
    </w:p>
    <w:p w:rsidR="001472A3" w:rsidRPr="00902AA0" w:rsidRDefault="001472A3" w:rsidP="00902AA0">
      <w:pPr>
        <w:ind w:firstLine="708"/>
        <w:rPr>
          <w:rFonts w:ascii="Times New Roman" w:hAnsi="Times New Roman" w:cs="Times New Roman"/>
          <w:sz w:val="24"/>
          <w:szCs w:val="24"/>
        </w:rPr>
      </w:pPr>
      <w:r w:rsidRPr="00902AA0">
        <w:rPr>
          <w:rFonts w:ascii="Times New Roman" w:hAnsi="Times New Roman" w:cs="Times New Roman"/>
          <w:sz w:val="24"/>
          <w:szCs w:val="24"/>
        </w:rPr>
        <w:t>» a instância que</w:t>
      </w:r>
      <w:r w:rsidR="00902AA0">
        <w:rPr>
          <w:rFonts w:ascii="Times New Roman" w:hAnsi="Times New Roman" w:cs="Times New Roman"/>
          <w:sz w:val="24"/>
          <w:szCs w:val="24"/>
        </w:rPr>
        <w:t xml:space="preserve"> assuma a comunicação, além das </w:t>
      </w:r>
      <w:r w:rsidRPr="00902AA0">
        <w:rPr>
          <w:rFonts w:ascii="Times New Roman" w:hAnsi="Times New Roman" w:cs="Times New Roman"/>
          <w:sz w:val="24"/>
          <w:szCs w:val="24"/>
        </w:rPr>
        <w:t xml:space="preserve">imprescindíveis </w:t>
      </w:r>
      <w:r w:rsidR="00902AA0">
        <w:rPr>
          <w:rFonts w:ascii="Times New Roman" w:hAnsi="Times New Roman" w:cs="Times New Roman"/>
          <w:sz w:val="24"/>
          <w:szCs w:val="24"/>
        </w:rPr>
        <w:t xml:space="preserve">tarefas de educação ambiental e </w:t>
      </w:r>
      <w:r w:rsidRPr="00902AA0">
        <w:rPr>
          <w:rFonts w:ascii="Times New Roman" w:hAnsi="Times New Roman" w:cs="Times New Roman"/>
          <w:sz w:val="24"/>
          <w:szCs w:val="24"/>
        </w:rPr>
        <w:t xml:space="preserve">mobilização, inclusive em prol da inclusão </w:t>
      </w:r>
      <w:r w:rsidR="00902AA0">
        <w:rPr>
          <w:rFonts w:ascii="Times New Roman" w:hAnsi="Times New Roman" w:cs="Times New Roman"/>
          <w:sz w:val="24"/>
          <w:szCs w:val="24"/>
        </w:rPr>
        <w:t xml:space="preserve">social </w:t>
      </w:r>
      <w:r w:rsidRPr="00902AA0">
        <w:rPr>
          <w:rFonts w:ascii="Times New Roman" w:hAnsi="Times New Roman" w:cs="Times New Roman"/>
          <w:sz w:val="24"/>
          <w:szCs w:val="24"/>
        </w:rPr>
        <w:t>dos catadores.</w:t>
      </w:r>
    </w:p>
    <w:p w:rsidR="001472A3" w:rsidRDefault="001472A3" w:rsidP="00902AA0">
      <w:pPr>
        <w:ind w:firstLine="708"/>
        <w:rPr>
          <w:rFonts w:ascii="Times New Roman" w:hAnsi="Times New Roman" w:cs="Times New Roman"/>
          <w:sz w:val="24"/>
          <w:szCs w:val="24"/>
        </w:rPr>
      </w:pPr>
      <w:r w:rsidRPr="00902AA0">
        <w:rPr>
          <w:rFonts w:ascii="Times New Roman" w:hAnsi="Times New Roman" w:cs="Times New Roman"/>
          <w:sz w:val="24"/>
          <w:szCs w:val="24"/>
        </w:rPr>
        <w:t>A estrutura apontada não</w:t>
      </w:r>
      <w:r w:rsidR="00902AA0">
        <w:rPr>
          <w:rFonts w:ascii="Times New Roman" w:hAnsi="Times New Roman" w:cs="Times New Roman"/>
          <w:sz w:val="24"/>
          <w:szCs w:val="24"/>
        </w:rPr>
        <w:t xml:space="preserve"> inclui instâncias responsáveis </w:t>
      </w:r>
      <w:r w:rsidRPr="00902AA0">
        <w:rPr>
          <w:rFonts w:ascii="Times New Roman" w:hAnsi="Times New Roman" w:cs="Times New Roman"/>
          <w:sz w:val="24"/>
          <w:szCs w:val="24"/>
        </w:rPr>
        <w:t>por trabalho operaci</w:t>
      </w:r>
      <w:r w:rsidR="00902AA0">
        <w:rPr>
          <w:rFonts w:ascii="Times New Roman" w:hAnsi="Times New Roman" w:cs="Times New Roman"/>
          <w:sz w:val="24"/>
          <w:szCs w:val="24"/>
        </w:rPr>
        <w:t xml:space="preserve">onal, mas pode ser prescindível </w:t>
      </w:r>
      <w:r w:rsidRPr="00902AA0">
        <w:rPr>
          <w:rFonts w:ascii="Times New Roman" w:hAnsi="Times New Roman" w:cs="Times New Roman"/>
          <w:sz w:val="24"/>
          <w:szCs w:val="24"/>
        </w:rPr>
        <w:t>a presenç</w:t>
      </w:r>
      <w:r w:rsidR="00902AA0">
        <w:rPr>
          <w:rFonts w:ascii="Times New Roman" w:hAnsi="Times New Roman" w:cs="Times New Roman"/>
          <w:sz w:val="24"/>
          <w:szCs w:val="24"/>
        </w:rPr>
        <w:t xml:space="preserve">a da Câmara de Regulação e seus </w:t>
      </w:r>
      <w:r w:rsidRPr="00902AA0">
        <w:rPr>
          <w:rFonts w:ascii="Times New Roman" w:hAnsi="Times New Roman" w:cs="Times New Roman"/>
          <w:sz w:val="24"/>
          <w:szCs w:val="24"/>
        </w:rPr>
        <w:t>funcionários se as tar</w:t>
      </w:r>
      <w:r w:rsidR="00902AA0">
        <w:rPr>
          <w:rFonts w:ascii="Times New Roman" w:hAnsi="Times New Roman" w:cs="Times New Roman"/>
          <w:sz w:val="24"/>
          <w:szCs w:val="24"/>
        </w:rPr>
        <w:t xml:space="preserve">efas de regulação exigidas pela </w:t>
      </w:r>
      <w:r w:rsidRPr="00902AA0">
        <w:rPr>
          <w:rFonts w:ascii="Times New Roman" w:hAnsi="Times New Roman" w:cs="Times New Roman"/>
          <w:sz w:val="24"/>
          <w:szCs w:val="24"/>
        </w:rPr>
        <w:t>Lei 11.445/2007 forem exercidas</w:t>
      </w:r>
      <w:r w:rsidR="00902AA0">
        <w:rPr>
          <w:rFonts w:ascii="Times New Roman" w:hAnsi="Times New Roman" w:cs="Times New Roman"/>
          <w:sz w:val="24"/>
          <w:szCs w:val="24"/>
        </w:rPr>
        <w:t xml:space="preserve"> por um ente externo ao Consórcio Público.</w:t>
      </w:r>
    </w:p>
    <w:p w:rsidR="002D02C6" w:rsidRDefault="00902AA0" w:rsidP="00902AA0">
      <w:pPr>
        <w:ind w:firstLine="708"/>
        <w:rPr>
          <w:rFonts w:ascii="Times New Roman" w:hAnsi="Times New Roman" w:cs="Times New Roman"/>
          <w:sz w:val="24"/>
          <w:szCs w:val="24"/>
        </w:rPr>
      </w:pPr>
      <w:r>
        <w:rPr>
          <w:rFonts w:ascii="Times New Roman" w:hAnsi="Times New Roman" w:cs="Times New Roman"/>
          <w:sz w:val="24"/>
          <w:szCs w:val="24"/>
        </w:rPr>
        <w:t xml:space="preserve">Visando o atendimento dos itens relativos à fiscalização e monitoramento dos programas e ações previstos no plano, propõe-se a criação de uma Câmara Técnica </w:t>
      </w:r>
      <w:r w:rsidR="002D02C6">
        <w:rPr>
          <w:rFonts w:ascii="Times New Roman" w:hAnsi="Times New Roman" w:cs="Times New Roman"/>
          <w:sz w:val="24"/>
          <w:szCs w:val="24"/>
        </w:rPr>
        <w:t xml:space="preserve">Permanente </w:t>
      </w:r>
      <w:r>
        <w:rPr>
          <w:rFonts w:ascii="Times New Roman" w:hAnsi="Times New Roman" w:cs="Times New Roman"/>
          <w:sz w:val="24"/>
          <w:szCs w:val="24"/>
        </w:rPr>
        <w:t>de Saneamento</w:t>
      </w:r>
      <w:r w:rsidR="002D02C6">
        <w:rPr>
          <w:rFonts w:ascii="Times New Roman" w:hAnsi="Times New Roman" w:cs="Times New Roman"/>
          <w:sz w:val="24"/>
          <w:szCs w:val="24"/>
        </w:rPr>
        <w:t>, com os seguintes objetivos principais:</w:t>
      </w:r>
    </w:p>
    <w:p w:rsidR="002D02C6" w:rsidRPr="002D02C6" w:rsidRDefault="002D02C6" w:rsidP="002D02C6">
      <w:pPr>
        <w:ind w:firstLine="708"/>
        <w:rPr>
          <w:rFonts w:ascii="Times New Roman" w:hAnsi="Times New Roman" w:cs="Times New Roman"/>
          <w:sz w:val="24"/>
          <w:szCs w:val="24"/>
        </w:rPr>
      </w:pPr>
      <w:r w:rsidRPr="002D02C6">
        <w:rPr>
          <w:rFonts w:ascii="Times New Roman" w:hAnsi="Times New Roman" w:cs="Times New Roman"/>
          <w:sz w:val="24"/>
          <w:szCs w:val="24"/>
        </w:rPr>
        <w:t>I - atuar como colegiado de assessoramento</w:t>
      </w:r>
      <w:r>
        <w:rPr>
          <w:rFonts w:ascii="Times New Roman" w:hAnsi="Times New Roman" w:cs="Times New Roman"/>
          <w:sz w:val="24"/>
          <w:szCs w:val="24"/>
        </w:rPr>
        <w:t xml:space="preserve">, apoio e orientação à Direção </w:t>
      </w:r>
      <w:r w:rsidRPr="002D02C6">
        <w:rPr>
          <w:rFonts w:ascii="Times New Roman" w:hAnsi="Times New Roman" w:cs="Times New Roman"/>
          <w:sz w:val="24"/>
          <w:szCs w:val="24"/>
        </w:rPr>
        <w:t xml:space="preserve">Executiva e à Assembleia Geral dos Entes Consorciados; </w:t>
      </w:r>
    </w:p>
    <w:p w:rsidR="002D02C6" w:rsidRPr="002D02C6" w:rsidRDefault="002D02C6" w:rsidP="002D02C6">
      <w:pPr>
        <w:ind w:firstLine="708"/>
        <w:rPr>
          <w:rFonts w:ascii="Times New Roman" w:hAnsi="Times New Roman" w:cs="Times New Roman"/>
          <w:sz w:val="24"/>
          <w:szCs w:val="24"/>
        </w:rPr>
      </w:pPr>
      <w:r w:rsidRPr="002D02C6">
        <w:rPr>
          <w:rFonts w:ascii="Times New Roman" w:hAnsi="Times New Roman" w:cs="Times New Roman"/>
          <w:sz w:val="24"/>
          <w:szCs w:val="24"/>
        </w:rPr>
        <w:t xml:space="preserve">II - realizar estudos </w:t>
      </w:r>
      <w:r>
        <w:rPr>
          <w:rFonts w:ascii="Times New Roman" w:hAnsi="Times New Roman" w:cs="Times New Roman"/>
          <w:sz w:val="24"/>
          <w:szCs w:val="24"/>
        </w:rPr>
        <w:t>complementares à temática do saneamento na área de abrangência do Consórcio;</w:t>
      </w:r>
    </w:p>
    <w:p w:rsidR="002D02C6" w:rsidRPr="002D02C6" w:rsidRDefault="002D02C6" w:rsidP="002D02C6">
      <w:pPr>
        <w:ind w:firstLine="708"/>
        <w:rPr>
          <w:rFonts w:ascii="Times New Roman" w:hAnsi="Times New Roman" w:cs="Times New Roman"/>
          <w:sz w:val="24"/>
          <w:szCs w:val="24"/>
        </w:rPr>
      </w:pPr>
      <w:r w:rsidRPr="002D02C6">
        <w:rPr>
          <w:rFonts w:ascii="Times New Roman" w:hAnsi="Times New Roman" w:cs="Times New Roman"/>
          <w:sz w:val="24"/>
          <w:szCs w:val="24"/>
        </w:rPr>
        <w:t>III - auxiliar na coordenação e acompanha</w:t>
      </w:r>
      <w:r>
        <w:rPr>
          <w:rFonts w:ascii="Times New Roman" w:hAnsi="Times New Roman" w:cs="Times New Roman"/>
          <w:sz w:val="24"/>
          <w:szCs w:val="24"/>
        </w:rPr>
        <w:t>mento dos</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trabalhos e estudos </w:t>
      </w:r>
      <w:r w:rsidRPr="002D02C6">
        <w:rPr>
          <w:rFonts w:ascii="Times New Roman" w:hAnsi="Times New Roman" w:cs="Times New Roman"/>
          <w:sz w:val="24"/>
          <w:szCs w:val="24"/>
        </w:rPr>
        <w:t>executados por empresas ou consulto</w:t>
      </w:r>
      <w:r>
        <w:rPr>
          <w:rFonts w:ascii="Times New Roman" w:hAnsi="Times New Roman" w:cs="Times New Roman"/>
          <w:sz w:val="24"/>
          <w:szCs w:val="24"/>
        </w:rPr>
        <w:t>rias contratadas pelo Consórcio;</w:t>
      </w:r>
      <w:r w:rsidRPr="002D02C6">
        <w:rPr>
          <w:rFonts w:ascii="Times New Roman" w:hAnsi="Times New Roman" w:cs="Times New Roman"/>
          <w:sz w:val="24"/>
          <w:szCs w:val="24"/>
        </w:rPr>
        <w:t xml:space="preserve"> </w:t>
      </w:r>
    </w:p>
    <w:p w:rsidR="002D02C6" w:rsidRPr="002D02C6" w:rsidRDefault="002D02C6" w:rsidP="002D02C6">
      <w:pPr>
        <w:ind w:firstLine="708"/>
        <w:rPr>
          <w:rFonts w:ascii="Times New Roman" w:hAnsi="Times New Roman" w:cs="Times New Roman"/>
          <w:sz w:val="24"/>
          <w:szCs w:val="24"/>
        </w:rPr>
      </w:pPr>
      <w:r w:rsidRPr="002D02C6">
        <w:rPr>
          <w:rFonts w:ascii="Times New Roman" w:hAnsi="Times New Roman" w:cs="Times New Roman"/>
          <w:sz w:val="24"/>
          <w:szCs w:val="24"/>
        </w:rPr>
        <w:t xml:space="preserve">IV - auxiliar os municípios na montagem </w:t>
      </w:r>
      <w:r>
        <w:rPr>
          <w:rFonts w:ascii="Times New Roman" w:hAnsi="Times New Roman" w:cs="Times New Roman"/>
          <w:sz w:val="24"/>
          <w:szCs w:val="24"/>
        </w:rPr>
        <w:t xml:space="preserve">e criação de Comitês Técnicos </w:t>
      </w:r>
      <w:r w:rsidRPr="002D02C6">
        <w:rPr>
          <w:rFonts w:ascii="Times New Roman" w:hAnsi="Times New Roman" w:cs="Times New Roman"/>
          <w:sz w:val="24"/>
          <w:szCs w:val="24"/>
        </w:rPr>
        <w:t>Municipais de Saneamento</w:t>
      </w:r>
      <w:r>
        <w:rPr>
          <w:rFonts w:ascii="Times New Roman" w:hAnsi="Times New Roman" w:cs="Times New Roman"/>
          <w:sz w:val="24"/>
          <w:szCs w:val="24"/>
        </w:rPr>
        <w:t xml:space="preserve"> e Resíduos Sólidos</w:t>
      </w:r>
      <w:r w:rsidRPr="002D02C6">
        <w:rPr>
          <w:rFonts w:ascii="Times New Roman" w:hAnsi="Times New Roman" w:cs="Times New Roman"/>
          <w:sz w:val="24"/>
          <w:szCs w:val="24"/>
        </w:rPr>
        <w:t>, viabilizando orientação técnica aos municípios</w:t>
      </w:r>
      <w:r>
        <w:rPr>
          <w:rFonts w:ascii="Times New Roman" w:hAnsi="Times New Roman" w:cs="Times New Roman"/>
          <w:sz w:val="24"/>
          <w:szCs w:val="24"/>
        </w:rPr>
        <w:t xml:space="preserve"> </w:t>
      </w:r>
      <w:r w:rsidRPr="002D02C6">
        <w:rPr>
          <w:rFonts w:ascii="Times New Roman" w:hAnsi="Times New Roman" w:cs="Times New Roman"/>
          <w:sz w:val="24"/>
          <w:szCs w:val="24"/>
        </w:rPr>
        <w:t xml:space="preserve">nas </w:t>
      </w:r>
      <w:r>
        <w:rPr>
          <w:rFonts w:ascii="Times New Roman" w:hAnsi="Times New Roman" w:cs="Times New Roman"/>
          <w:sz w:val="24"/>
          <w:szCs w:val="24"/>
        </w:rPr>
        <w:t xml:space="preserve">respectivas </w:t>
      </w:r>
      <w:r w:rsidRPr="002D02C6">
        <w:rPr>
          <w:rFonts w:ascii="Times New Roman" w:hAnsi="Times New Roman" w:cs="Times New Roman"/>
          <w:sz w:val="24"/>
          <w:szCs w:val="24"/>
        </w:rPr>
        <w:t xml:space="preserve">áreas e; </w:t>
      </w:r>
    </w:p>
    <w:p w:rsidR="002D02C6" w:rsidRDefault="002D02C6" w:rsidP="002D02C6">
      <w:pPr>
        <w:ind w:firstLine="708"/>
        <w:rPr>
          <w:rFonts w:ascii="Times New Roman" w:hAnsi="Times New Roman" w:cs="Times New Roman"/>
          <w:sz w:val="24"/>
          <w:szCs w:val="24"/>
        </w:rPr>
      </w:pPr>
      <w:r w:rsidRPr="002D02C6">
        <w:rPr>
          <w:rFonts w:ascii="Times New Roman" w:hAnsi="Times New Roman" w:cs="Times New Roman"/>
          <w:sz w:val="24"/>
          <w:szCs w:val="24"/>
        </w:rPr>
        <w:t xml:space="preserve">V - acompanhar a </w:t>
      </w:r>
      <w:r>
        <w:rPr>
          <w:rFonts w:ascii="Times New Roman" w:hAnsi="Times New Roman" w:cs="Times New Roman"/>
          <w:sz w:val="24"/>
          <w:szCs w:val="24"/>
        </w:rPr>
        <w:t>implementação dos programas e ações previstas</w:t>
      </w:r>
      <w:r w:rsidRPr="002D02C6">
        <w:rPr>
          <w:rFonts w:ascii="Times New Roman" w:hAnsi="Times New Roman" w:cs="Times New Roman"/>
          <w:sz w:val="24"/>
          <w:szCs w:val="24"/>
        </w:rPr>
        <w:t xml:space="preserve"> </w:t>
      </w:r>
      <w:r>
        <w:rPr>
          <w:rFonts w:ascii="Times New Roman" w:hAnsi="Times New Roman" w:cs="Times New Roman"/>
          <w:sz w:val="24"/>
          <w:szCs w:val="24"/>
        </w:rPr>
        <w:t>n</w:t>
      </w:r>
      <w:r w:rsidRPr="002D02C6">
        <w:rPr>
          <w:rFonts w:ascii="Times New Roman" w:hAnsi="Times New Roman" w:cs="Times New Roman"/>
          <w:sz w:val="24"/>
          <w:szCs w:val="24"/>
        </w:rPr>
        <w:t>o Plano Re</w:t>
      </w:r>
      <w:r>
        <w:rPr>
          <w:rFonts w:ascii="Times New Roman" w:hAnsi="Times New Roman" w:cs="Times New Roman"/>
          <w:sz w:val="24"/>
          <w:szCs w:val="24"/>
        </w:rPr>
        <w:t>gional de Gestão Integrada de Resíduos Sólidos,</w:t>
      </w:r>
      <w:proofErr w:type="gramStart"/>
      <w:r>
        <w:rPr>
          <w:rFonts w:ascii="Times New Roman" w:hAnsi="Times New Roman" w:cs="Times New Roman"/>
          <w:sz w:val="24"/>
          <w:szCs w:val="24"/>
        </w:rPr>
        <w:t xml:space="preserve"> </w:t>
      </w:r>
      <w:r w:rsidRPr="002D02C6">
        <w:rPr>
          <w:rFonts w:ascii="Times New Roman" w:hAnsi="Times New Roman" w:cs="Times New Roman"/>
          <w:sz w:val="24"/>
          <w:szCs w:val="24"/>
        </w:rPr>
        <w:t xml:space="preserve"> </w:t>
      </w:r>
      <w:proofErr w:type="gramEnd"/>
      <w:r w:rsidRPr="002D02C6">
        <w:rPr>
          <w:rFonts w:ascii="Times New Roman" w:hAnsi="Times New Roman" w:cs="Times New Roman"/>
          <w:sz w:val="24"/>
          <w:szCs w:val="24"/>
        </w:rPr>
        <w:t xml:space="preserve">bem </w:t>
      </w:r>
      <w:r>
        <w:rPr>
          <w:rFonts w:ascii="Times New Roman" w:hAnsi="Times New Roman" w:cs="Times New Roman"/>
          <w:sz w:val="24"/>
          <w:szCs w:val="24"/>
        </w:rPr>
        <w:t xml:space="preserve">como a execução dos demais planos </w:t>
      </w:r>
      <w:r w:rsidR="00254249">
        <w:rPr>
          <w:rFonts w:ascii="Times New Roman" w:hAnsi="Times New Roman" w:cs="Times New Roman"/>
          <w:sz w:val="24"/>
          <w:szCs w:val="24"/>
        </w:rPr>
        <w:t xml:space="preserve">regionais e municipais </w:t>
      </w:r>
      <w:r>
        <w:rPr>
          <w:rFonts w:ascii="Times New Roman" w:hAnsi="Times New Roman" w:cs="Times New Roman"/>
          <w:sz w:val="24"/>
          <w:szCs w:val="24"/>
        </w:rPr>
        <w:t xml:space="preserve">que vierem a ser executados em </w:t>
      </w:r>
      <w:r w:rsidRPr="002D02C6">
        <w:rPr>
          <w:rFonts w:ascii="Times New Roman" w:hAnsi="Times New Roman" w:cs="Times New Roman"/>
          <w:sz w:val="24"/>
          <w:szCs w:val="24"/>
        </w:rPr>
        <w:t>cada ente integrante do Consórcio.</w:t>
      </w:r>
    </w:p>
    <w:p w:rsidR="00350C84" w:rsidRDefault="00E610AA" w:rsidP="00902AA0">
      <w:pPr>
        <w:ind w:firstLine="708"/>
        <w:rPr>
          <w:rFonts w:ascii="Times New Roman" w:hAnsi="Times New Roman" w:cs="Times New Roman"/>
          <w:sz w:val="24"/>
          <w:szCs w:val="24"/>
        </w:rPr>
      </w:pPr>
      <w:r>
        <w:rPr>
          <w:rFonts w:ascii="Times New Roman" w:hAnsi="Times New Roman" w:cs="Times New Roman"/>
          <w:sz w:val="24"/>
          <w:szCs w:val="24"/>
        </w:rPr>
        <w:t xml:space="preserve">Esta por sua vez poderia desdobrar-se em grupos de trabalho específicos para cada um dos temas relativos ao saneamento básico, de acordo com a necessidade dos municípios. Pode-se iniciar com um grupo bem abrangente, com representantes de todos os municípios, mais os representantes de órgãos e entidades representativos </w:t>
      </w:r>
      <w:r w:rsidR="00350C84">
        <w:rPr>
          <w:rFonts w:ascii="Times New Roman" w:hAnsi="Times New Roman" w:cs="Times New Roman"/>
          <w:sz w:val="24"/>
          <w:szCs w:val="24"/>
        </w:rPr>
        <w:t xml:space="preserve">da sociedade civil </w:t>
      </w:r>
      <w:r w:rsidR="00BA5C00">
        <w:rPr>
          <w:rFonts w:ascii="Times New Roman" w:hAnsi="Times New Roman" w:cs="Times New Roman"/>
          <w:sz w:val="24"/>
          <w:szCs w:val="24"/>
        </w:rPr>
        <w:t>que tenham</w:t>
      </w:r>
      <w:r>
        <w:rPr>
          <w:rFonts w:ascii="Times New Roman" w:hAnsi="Times New Roman" w:cs="Times New Roman"/>
          <w:sz w:val="24"/>
          <w:szCs w:val="24"/>
        </w:rPr>
        <w:t xml:space="preserve"> relação </w:t>
      </w:r>
      <w:r w:rsidR="00BA5C00">
        <w:rPr>
          <w:rFonts w:ascii="Times New Roman" w:hAnsi="Times New Roman" w:cs="Times New Roman"/>
          <w:sz w:val="24"/>
          <w:szCs w:val="24"/>
        </w:rPr>
        <w:t>com a</w:t>
      </w:r>
      <w:r>
        <w:rPr>
          <w:rFonts w:ascii="Times New Roman" w:hAnsi="Times New Roman" w:cs="Times New Roman"/>
          <w:sz w:val="24"/>
          <w:szCs w:val="24"/>
        </w:rPr>
        <w:t xml:space="preserve"> temática em debate, </w:t>
      </w:r>
      <w:r w:rsidR="00254249">
        <w:rPr>
          <w:rFonts w:ascii="Times New Roman" w:hAnsi="Times New Roman" w:cs="Times New Roman"/>
          <w:sz w:val="24"/>
          <w:szCs w:val="24"/>
        </w:rPr>
        <w:t>com a seguinte composição</w:t>
      </w:r>
      <w:r>
        <w:rPr>
          <w:rFonts w:ascii="Times New Roman" w:hAnsi="Times New Roman" w:cs="Times New Roman"/>
          <w:sz w:val="24"/>
          <w:szCs w:val="24"/>
        </w:rPr>
        <w:t>:</w:t>
      </w:r>
      <w:r w:rsidR="00350C84" w:rsidRPr="00350C84">
        <w:rPr>
          <w:rFonts w:ascii="Times New Roman" w:hAnsi="Times New Roman" w:cs="Times New Roman"/>
          <w:sz w:val="24"/>
          <w:szCs w:val="24"/>
        </w:rPr>
        <w:t xml:space="preserve"> </w:t>
      </w:r>
    </w:p>
    <w:p w:rsidR="00902AA0" w:rsidRDefault="00350C84" w:rsidP="00902AA0">
      <w:pPr>
        <w:ind w:firstLine="708"/>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02 assentos para representantes de cada um dos municípios consorciados, podendo ser um titular e um suplente</w:t>
      </w:r>
    </w:p>
    <w:p w:rsidR="00E610AA" w:rsidRDefault="00E610AA" w:rsidP="00902AA0">
      <w:pPr>
        <w:ind w:firstLine="708"/>
        <w:rPr>
          <w:rFonts w:ascii="Times New Roman" w:hAnsi="Times New Roman" w:cs="Times New Roman"/>
          <w:sz w:val="24"/>
          <w:szCs w:val="24"/>
        </w:rPr>
      </w:pPr>
      <w:r>
        <w:rPr>
          <w:rFonts w:ascii="Times New Roman" w:hAnsi="Times New Roman" w:cs="Times New Roman"/>
          <w:sz w:val="24"/>
          <w:szCs w:val="24"/>
        </w:rPr>
        <w:t xml:space="preserve">- </w:t>
      </w:r>
      <w:r w:rsidR="00350C84">
        <w:rPr>
          <w:rFonts w:ascii="Times New Roman" w:hAnsi="Times New Roman" w:cs="Times New Roman"/>
          <w:sz w:val="24"/>
          <w:szCs w:val="24"/>
        </w:rPr>
        <w:t>01 assento para representante da Secretaria Estadual de Habitação e Saneamento</w:t>
      </w:r>
    </w:p>
    <w:p w:rsidR="00350C84" w:rsidRDefault="00350C84" w:rsidP="00902AA0">
      <w:pPr>
        <w:ind w:firstLine="708"/>
        <w:rPr>
          <w:rFonts w:ascii="Times New Roman" w:hAnsi="Times New Roman" w:cs="Times New Roman"/>
          <w:sz w:val="24"/>
          <w:szCs w:val="24"/>
        </w:rPr>
      </w:pPr>
      <w:r>
        <w:rPr>
          <w:rFonts w:ascii="Times New Roman" w:hAnsi="Times New Roman" w:cs="Times New Roman"/>
          <w:sz w:val="24"/>
          <w:szCs w:val="24"/>
        </w:rPr>
        <w:t>- 01 assento para representante da Secretaria Estadual de Meio Ambiente</w:t>
      </w:r>
    </w:p>
    <w:p w:rsidR="00350C84" w:rsidRDefault="00350C84" w:rsidP="00902AA0">
      <w:pPr>
        <w:ind w:firstLine="708"/>
        <w:rPr>
          <w:rFonts w:ascii="Times New Roman" w:hAnsi="Times New Roman" w:cs="Times New Roman"/>
          <w:sz w:val="24"/>
          <w:szCs w:val="24"/>
        </w:rPr>
      </w:pPr>
      <w:r>
        <w:rPr>
          <w:rFonts w:ascii="Times New Roman" w:hAnsi="Times New Roman" w:cs="Times New Roman"/>
          <w:sz w:val="24"/>
          <w:szCs w:val="24"/>
        </w:rPr>
        <w:t xml:space="preserve">- 01 assento para representante do escritório local da Fundação Estadual de Proteção Ambiental Henrique Luiz </w:t>
      </w:r>
      <w:proofErr w:type="spellStart"/>
      <w:r>
        <w:rPr>
          <w:rFonts w:ascii="Times New Roman" w:hAnsi="Times New Roman" w:cs="Times New Roman"/>
          <w:sz w:val="24"/>
          <w:szCs w:val="24"/>
        </w:rPr>
        <w:t>Roessler</w:t>
      </w:r>
      <w:proofErr w:type="spellEnd"/>
      <w:r>
        <w:rPr>
          <w:rFonts w:ascii="Times New Roman" w:hAnsi="Times New Roman" w:cs="Times New Roman"/>
          <w:sz w:val="24"/>
          <w:szCs w:val="24"/>
        </w:rPr>
        <w:t xml:space="preserve"> – FEPAM</w:t>
      </w:r>
    </w:p>
    <w:p w:rsidR="00350C84" w:rsidRDefault="00350C84" w:rsidP="00350C84">
      <w:pPr>
        <w:ind w:firstLine="708"/>
        <w:rPr>
          <w:rFonts w:ascii="Times New Roman" w:hAnsi="Times New Roman" w:cs="Times New Roman"/>
          <w:sz w:val="24"/>
          <w:szCs w:val="24"/>
        </w:rPr>
      </w:pPr>
      <w:r>
        <w:rPr>
          <w:rFonts w:ascii="Times New Roman" w:hAnsi="Times New Roman" w:cs="Times New Roman"/>
          <w:sz w:val="24"/>
          <w:szCs w:val="24"/>
        </w:rPr>
        <w:t xml:space="preserve">- 01 assento para </w:t>
      </w:r>
      <w:proofErr w:type="spellStart"/>
      <w:r>
        <w:rPr>
          <w:rFonts w:ascii="Times New Roman" w:hAnsi="Times New Roman" w:cs="Times New Roman"/>
          <w:sz w:val="24"/>
          <w:szCs w:val="24"/>
        </w:rPr>
        <w:t>respresentante</w:t>
      </w:r>
      <w:proofErr w:type="spellEnd"/>
      <w:r>
        <w:rPr>
          <w:rFonts w:ascii="Times New Roman" w:hAnsi="Times New Roman" w:cs="Times New Roman"/>
          <w:sz w:val="24"/>
          <w:szCs w:val="24"/>
        </w:rPr>
        <w:t xml:space="preserve"> da Companhia </w:t>
      </w:r>
      <w:proofErr w:type="spellStart"/>
      <w:r>
        <w:rPr>
          <w:rFonts w:ascii="Times New Roman" w:hAnsi="Times New Roman" w:cs="Times New Roman"/>
          <w:sz w:val="24"/>
          <w:szCs w:val="24"/>
        </w:rPr>
        <w:t>Riograndense</w:t>
      </w:r>
      <w:proofErr w:type="spellEnd"/>
      <w:r>
        <w:rPr>
          <w:rFonts w:ascii="Times New Roman" w:hAnsi="Times New Roman" w:cs="Times New Roman"/>
          <w:sz w:val="24"/>
          <w:szCs w:val="24"/>
        </w:rPr>
        <w:t xml:space="preserve"> de Saneamento – CORSAN</w:t>
      </w:r>
    </w:p>
    <w:p w:rsidR="00350C84" w:rsidRDefault="00350C84" w:rsidP="00902AA0">
      <w:pPr>
        <w:ind w:firstLine="708"/>
        <w:rPr>
          <w:rFonts w:ascii="Times New Roman" w:hAnsi="Times New Roman" w:cs="Times New Roman"/>
          <w:sz w:val="24"/>
          <w:szCs w:val="24"/>
        </w:rPr>
      </w:pPr>
      <w:r>
        <w:rPr>
          <w:rFonts w:ascii="Times New Roman" w:hAnsi="Times New Roman" w:cs="Times New Roman"/>
          <w:sz w:val="24"/>
          <w:szCs w:val="24"/>
        </w:rPr>
        <w:t>- 01 representante da promotoria especializada de Meio Ambiente local</w:t>
      </w:r>
    </w:p>
    <w:p w:rsidR="00350C84" w:rsidRDefault="00350C84" w:rsidP="00902AA0">
      <w:pPr>
        <w:ind w:firstLine="708"/>
        <w:rPr>
          <w:rFonts w:ascii="Times New Roman" w:hAnsi="Times New Roman" w:cs="Times New Roman"/>
          <w:sz w:val="24"/>
          <w:szCs w:val="24"/>
        </w:rPr>
      </w:pPr>
      <w:r>
        <w:rPr>
          <w:rFonts w:ascii="Times New Roman" w:hAnsi="Times New Roman" w:cs="Times New Roman"/>
          <w:sz w:val="24"/>
          <w:szCs w:val="24"/>
        </w:rPr>
        <w:t>- 01 representante do comitê de bacia hidrográfica local</w:t>
      </w:r>
    </w:p>
    <w:p w:rsidR="002D7457" w:rsidRPr="00902AA0" w:rsidRDefault="002D7457" w:rsidP="00902AA0">
      <w:pPr>
        <w:ind w:firstLine="708"/>
        <w:rPr>
          <w:rFonts w:ascii="Times New Roman" w:hAnsi="Times New Roman" w:cs="Times New Roman"/>
          <w:sz w:val="24"/>
          <w:szCs w:val="24"/>
        </w:rPr>
      </w:pPr>
      <w:r>
        <w:rPr>
          <w:rFonts w:ascii="Times New Roman" w:hAnsi="Times New Roman" w:cs="Times New Roman"/>
          <w:sz w:val="24"/>
          <w:szCs w:val="24"/>
        </w:rPr>
        <w:t xml:space="preserve">A Câmara Técnica deverá ser criada através de Resolução aprovada na </w:t>
      </w:r>
      <w:proofErr w:type="spellStart"/>
      <w:r>
        <w:rPr>
          <w:rFonts w:ascii="Times New Roman" w:hAnsi="Times New Roman" w:cs="Times New Roman"/>
          <w:sz w:val="24"/>
          <w:szCs w:val="24"/>
        </w:rPr>
        <w:t>Assembléia</w:t>
      </w:r>
      <w:proofErr w:type="spellEnd"/>
      <w:r>
        <w:rPr>
          <w:rFonts w:ascii="Times New Roman" w:hAnsi="Times New Roman" w:cs="Times New Roman"/>
          <w:sz w:val="24"/>
          <w:szCs w:val="24"/>
        </w:rPr>
        <w:t xml:space="preserve"> dos prefeitos. Um modelo de Resolução segue como anexo deste documento, visando facilitar o processo de criação e instalação da referida Câmara.</w:t>
      </w:r>
    </w:p>
    <w:p w:rsidR="00EE3861" w:rsidRDefault="00EE3861" w:rsidP="00EE3861">
      <w:pPr>
        <w:pStyle w:val="Recuodecorpodetexto3"/>
        <w:spacing w:before="240" w:after="0" w:line="360" w:lineRule="auto"/>
        <w:ind w:left="0"/>
        <w:jc w:val="both"/>
        <w:rPr>
          <w:rFonts w:ascii="Times New Roman" w:hAnsi="Times New Roman"/>
          <w:b/>
          <w:sz w:val="24"/>
          <w:szCs w:val="24"/>
        </w:rPr>
      </w:pPr>
      <w:bookmarkStart w:id="307" w:name="_Toc334080994"/>
    </w:p>
    <w:p w:rsidR="00500EE9" w:rsidRPr="00500EE9" w:rsidRDefault="00500EE9" w:rsidP="00500EE9"/>
    <w:p w:rsidR="001472A3" w:rsidRPr="00233478" w:rsidRDefault="002A061B" w:rsidP="006F5643">
      <w:pPr>
        <w:pStyle w:val="Ttulo1"/>
        <w:spacing w:after="240"/>
      </w:pPr>
      <w:bookmarkStart w:id="308" w:name="_Toc343009928"/>
      <w:proofErr w:type="gramStart"/>
      <w:r>
        <w:t>23</w:t>
      </w:r>
      <w:r w:rsidR="001472A3">
        <w:t xml:space="preserve"> </w:t>
      </w:r>
      <w:r w:rsidR="001472A3" w:rsidRPr="00233478">
        <w:t>SANEAMENTO</w:t>
      </w:r>
      <w:proofErr w:type="gramEnd"/>
      <w:r w:rsidR="001472A3" w:rsidRPr="00233478">
        <w:t xml:space="preserve"> BÁSICO</w:t>
      </w:r>
      <w:bookmarkEnd w:id="308"/>
    </w:p>
    <w:p w:rsidR="00F45960" w:rsidRDefault="00F45960" w:rsidP="006F5643">
      <w:pPr>
        <w:spacing w:before="0" w:after="240"/>
        <w:ind w:firstLine="567"/>
        <w:rPr>
          <w:rFonts w:ascii="Times New Roman" w:hAnsi="Times New Roman" w:cs="Times New Roman"/>
          <w:sz w:val="24"/>
          <w:szCs w:val="24"/>
        </w:rPr>
      </w:pPr>
      <w:r w:rsidRPr="00AC54D3">
        <w:rPr>
          <w:rFonts w:ascii="Times New Roman" w:hAnsi="Times New Roman" w:cs="Times New Roman"/>
          <w:sz w:val="24"/>
          <w:szCs w:val="24"/>
        </w:rPr>
        <w:t>Este capítulo descreve um quadro geral da situação do saneamento básico n</w:t>
      </w:r>
      <w:r w:rsidR="00954D9C">
        <w:rPr>
          <w:rFonts w:ascii="Times New Roman" w:hAnsi="Times New Roman" w:cs="Times New Roman"/>
          <w:sz w:val="24"/>
          <w:szCs w:val="24"/>
        </w:rPr>
        <w:t>os municípios consorciados</w:t>
      </w:r>
      <w:r w:rsidRPr="00AC54D3">
        <w:rPr>
          <w:rFonts w:ascii="Times New Roman" w:hAnsi="Times New Roman" w:cs="Times New Roman"/>
          <w:sz w:val="24"/>
          <w:szCs w:val="24"/>
        </w:rPr>
        <w:t>, considerando as modalidades definidas na Lei Federal n°11.445/2007</w:t>
      </w:r>
      <w:r>
        <w:rPr>
          <w:rStyle w:val="Forte"/>
          <w:rFonts w:ascii="Times New Roman" w:hAnsi="Times New Roman" w:cs="Times New Roman"/>
          <w:sz w:val="24"/>
          <w:szCs w:val="24"/>
        </w:rPr>
        <w:t>.</w:t>
      </w:r>
    </w:p>
    <w:p w:rsidR="00F45960" w:rsidRDefault="00F45960" w:rsidP="006F5643">
      <w:pPr>
        <w:spacing w:before="0" w:after="240"/>
        <w:ind w:firstLine="567"/>
        <w:rPr>
          <w:rFonts w:ascii="Times New Roman" w:hAnsi="Times New Roman" w:cs="Times New Roman"/>
          <w:sz w:val="24"/>
          <w:szCs w:val="24"/>
        </w:rPr>
      </w:pPr>
      <w:r w:rsidRPr="00AC54D3">
        <w:rPr>
          <w:rFonts w:ascii="Times New Roman" w:hAnsi="Times New Roman" w:cs="Times New Roman"/>
          <w:sz w:val="24"/>
          <w:szCs w:val="24"/>
        </w:rPr>
        <w:t xml:space="preserve">Saneamento básico é definido pela lei supracitada como conjunto de serviços, </w:t>
      </w:r>
      <w:proofErr w:type="spellStart"/>
      <w:proofErr w:type="gramStart"/>
      <w:r w:rsidRPr="00AC54D3">
        <w:rPr>
          <w:rFonts w:ascii="Times New Roman" w:hAnsi="Times New Roman" w:cs="Times New Roman"/>
          <w:sz w:val="24"/>
          <w:szCs w:val="24"/>
        </w:rPr>
        <w:t>infra-estruturas</w:t>
      </w:r>
      <w:proofErr w:type="spellEnd"/>
      <w:proofErr w:type="gramEnd"/>
      <w:r w:rsidRPr="00AC54D3">
        <w:rPr>
          <w:rFonts w:ascii="Times New Roman" w:hAnsi="Times New Roman" w:cs="Times New Roman"/>
          <w:sz w:val="24"/>
          <w:szCs w:val="24"/>
        </w:rPr>
        <w:t xml:space="preserve"> e instalações operacionais </w:t>
      </w:r>
      <w:r>
        <w:rPr>
          <w:rFonts w:ascii="Times New Roman" w:hAnsi="Times New Roman" w:cs="Times New Roman"/>
          <w:sz w:val="24"/>
          <w:szCs w:val="24"/>
        </w:rPr>
        <w:t xml:space="preserve">de </w:t>
      </w:r>
      <w:r w:rsidRPr="00AC54D3">
        <w:rPr>
          <w:rFonts w:ascii="Times New Roman" w:hAnsi="Times New Roman" w:cs="Times New Roman"/>
          <w:sz w:val="24"/>
          <w:szCs w:val="24"/>
        </w:rPr>
        <w:t xml:space="preserve">abastecimento de água potável, esgotamento sanitário, limpeza urbana e manejo de resíduos sólidos, drenagem e manejo das águas pluviais urbanas. </w:t>
      </w:r>
    </w:p>
    <w:p w:rsidR="00F45960" w:rsidRPr="00C52082" w:rsidRDefault="00C52082" w:rsidP="00C52082">
      <w:pPr>
        <w:spacing w:before="0" w:after="240"/>
        <w:rPr>
          <w:rFonts w:ascii="Times New Roman" w:hAnsi="Times New Roman" w:cs="Times New Roman"/>
          <w:sz w:val="24"/>
          <w:szCs w:val="24"/>
        </w:rPr>
      </w:pPr>
      <w:r w:rsidRPr="00C52082">
        <w:rPr>
          <w:rFonts w:ascii="Times New Roman" w:hAnsi="Times New Roman" w:cs="Times New Roman"/>
          <w:sz w:val="24"/>
          <w:szCs w:val="24"/>
        </w:rPr>
        <w:t>ABASTECIMENTO DE ÁGUA</w:t>
      </w:r>
    </w:p>
    <w:p w:rsidR="00F45960" w:rsidRPr="005407A7" w:rsidRDefault="00F45960" w:rsidP="006F5643">
      <w:pPr>
        <w:spacing w:before="0" w:after="240"/>
        <w:ind w:firstLine="567"/>
        <w:rPr>
          <w:rFonts w:ascii="Times New Roman" w:hAnsi="Times New Roman" w:cs="Times New Roman"/>
          <w:sz w:val="24"/>
          <w:szCs w:val="24"/>
        </w:rPr>
      </w:pPr>
      <w:r w:rsidRPr="00F52D7D">
        <w:rPr>
          <w:rFonts w:ascii="Times New Roman" w:hAnsi="Times New Roman" w:cs="Times New Roman"/>
          <w:sz w:val="24"/>
          <w:szCs w:val="24"/>
        </w:rPr>
        <w:t xml:space="preserve">O abastecimento de água </w:t>
      </w:r>
      <w:r>
        <w:rPr>
          <w:rFonts w:ascii="Times New Roman" w:hAnsi="Times New Roman" w:cs="Times New Roman"/>
          <w:sz w:val="24"/>
          <w:szCs w:val="24"/>
        </w:rPr>
        <w:t>ocorre</w:t>
      </w:r>
      <w:r w:rsidRPr="00F52D7D">
        <w:rPr>
          <w:rFonts w:ascii="Times New Roman" w:hAnsi="Times New Roman" w:cs="Times New Roman"/>
          <w:sz w:val="24"/>
          <w:szCs w:val="24"/>
        </w:rPr>
        <w:t xml:space="preserve"> em </w:t>
      </w:r>
      <w:r>
        <w:rPr>
          <w:rFonts w:ascii="Times New Roman" w:hAnsi="Times New Roman" w:cs="Times New Roman"/>
          <w:sz w:val="24"/>
          <w:szCs w:val="24"/>
        </w:rPr>
        <w:t xml:space="preserve">100% dos municípios consorciados. A responsabilidade pelo abastecimento se divide entre a CORSAN, Distribuidora São João e Municípios, como demonstra o gráfico abaixo. </w:t>
      </w:r>
    </w:p>
    <w:p w:rsidR="00F45960" w:rsidRDefault="00F45960" w:rsidP="006F5643">
      <w:pPr>
        <w:spacing w:after="240"/>
        <w:jc w:val="center"/>
      </w:pPr>
      <w:r>
        <w:rPr>
          <w:noProof/>
          <w:lang w:eastAsia="pt-BR"/>
        </w:rPr>
        <w:drawing>
          <wp:inline distT="0" distB="0" distL="0" distR="0" wp14:anchorId="70531BD8" wp14:editId="3F601518">
            <wp:extent cx="5603359" cy="3615070"/>
            <wp:effectExtent l="0" t="0" r="16510" b="23495"/>
            <wp:docPr id="77"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F45960" w:rsidRDefault="00F45960" w:rsidP="00F45960">
      <w:pPr>
        <w:pStyle w:val="Legenda"/>
        <w:jc w:val="center"/>
        <w:rPr>
          <w:rFonts w:ascii="Times New Roman" w:hAnsi="Times New Roman" w:cs="Times New Roman"/>
          <w:sz w:val="24"/>
          <w:szCs w:val="24"/>
        </w:rPr>
      </w:pPr>
      <w:bookmarkStart w:id="309" w:name="_Toc343089030"/>
      <w:r>
        <w:t xml:space="preserve">Figura </w:t>
      </w:r>
      <w:fldSimple w:instr=" SEQ Figura \* ARABIC ">
        <w:r w:rsidR="009C6D0A">
          <w:rPr>
            <w:noProof/>
          </w:rPr>
          <w:t>20</w:t>
        </w:r>
      </w:fldSimple>
      <w:r>
        <w:t>: Responsável pelo abastecimento de água.</w:t>
      </w:r>
      <w:bookmarkEnd w:id="309"/>
    </w:p>
    <w:p w:rsidR="00F45960" w:rsidRDefault="00F45960" w:rsidP="00F45960">
      <w:pPr>
        <w:ind w:firstLine="567"/>
        <w:rPr>
          <w:rFonts w:ascii="Times New Roman" w:hAnsi="Times New Roman" w:cs="Times New Roman"/>
          <w:sz w:val="24"/>
          <w:szCs w:val="24"/>
        </w:rPr>
      </w:pPr>
      <w:r w:rsidRPr="006D2798">
        <w:rPr>
          <w:rFonts w:ascii="Times New Roman" w:hAnsi="Times New Roman" w:cs="Times New Roman"/>
          <w:sz w:val="24"/>
          <w:szCs w:val="24"/>
        </w:rPr>
        <w:t xml:space="preserve">Entre </w:t>
      </w:r>
      <w:r w:rsidR="00954D9C" w:rsidRPr="006D2798">
        <w:rPr>
          <w:rFonts w:ascii="Times New Roman" w:hAnsi="Times New Roman" w:cs="Times New Roman"/>
          <w:sz w:val="24"/>
          <w:szCs w:val="24"/>
        </w:rPr>
        <w:t>os municípios</w:t>
      </w:r>
      <w:r w:rsidRPr="006D2798">
        <w:rPr>
          <w:rFonts w:ascii="Times New Roman" w:hAnsi="Times New Roman" w:cs="Times New Roman"/>
          <w:sz w:val="24"/>
          <w:szCs w:val="24"/>
        </w:rPr>
        <w:t xml:space="preserve"> </w:t>
      </w:r>
      <w:r w:rsidR="006631D5" w:rsidRPr="006D2798">
        <w:rPr>
          <w:rFonts w:ascii="Times New Roman" w:hAnsi="Times New Roman" w:cs="Times New Roman"/>
          <w:sz w:val="24"/>
          <w:szCs w:val="24"/>
        </w:rPr>
        <w:t>consorciados</w:t>
      </w:r>
      <w:r w:rsidRPr="006D2798">
        <w:rPr>
          <w:rFonts w:ascii="Times New Roman" w:hAnsi="Times New Roman" w:cs="Times New Roman"/>
          <w:sz w:val="24"/>
          <w:szCs w:val="24"/>
        </w:rPr>
        <w:t xml:space="preserve">, há uma predominância da CORSAN no quesito de abastecimento de água. O quadro abaixo apresenta as observações diagnosticadas </w:t>
      </w:r>
      <w:r w:rsidR="005246C2" w:rsidRPr="006D2798">
        <w:rPr>
          <w:rFonts w:ascii="Times New Roman" w:hAnsi="Times New Roman" w:cs="Times New Roman"/>
          <w:sz w:val="24"/>
          <w:szCs w:val="24"/>
        </w:rPr>
        <w:t xml:space="preserve">no município </w:t>
      </w:r>
      <w:r w:rsidR="006D2798" w:rsidRPr="006D2798">
        <w:rPr>
          <w:rFonts w:ascii="Times New Roman" w:hAnsi="Times New Roman" w:cs="Times New Roman"/>
          <w:sz w:val="24"/>
          <w:szCs w:val="24"/>
        </w:rPr>
        <w:t>Dona Francisca</w:t>
      </w:r>
      <w:r w:rsidRPr="006D2798">
        <w:rPr>
          <w:rFonts w:ascii="Times New Roman" w:hAnsi="Times New Roman" w:cs="Times New Roman"/>
          <w:sz w:val="24"/>
          <w:szCs w:val="24"/>
        </w:rPr>
        <w:t>.</w:t>
      </w:r>
    </w:p>
    <w:p w:rsidR="006F5643" w:rsidRDefault="006F5643" w:rsidP="00F45960">
      <w:pPr>
        <w:pStyle w:val="Legenda"/>
        <w:jc w:val="center"/>
      </w:pPr>
    </w:p>
    <w:p w:rsidR="006F5643" w:rsidRDefault="006F5643" w:rsidP="00F45960">
      <w:pPr>
        <w:pStyle w:val="Legenda"/>
        <w:jc w:val="center"/>
        <w:sectPr w:rsidR="006F5643" w:rsidSect="00494CC6">
          <w:footerReference w:type="default" r:id="rId69"/>
          <w:pgSz w:w="11906" w:h="16838"/>
          <w:pgMar w:top="1418" w:right="1701" w:bottom="1418" w:left="1701" w:header="709" w:footer="709" w:gutter="0"/>
          <w:cols w:space="708"/>
          <w:docGrid w:linePitch="360"/>
        </w:sectPr>
      </w:pPr>
    </w:p>
    <w:p w:rsidR="00F45960" w:rsidRDefault="00F45960" w:rsidP="00F45960">
      <w:pPr>
        <w:pStyle w:val="Legenda"/>
        <w:jc w:val="center"/>
        <w:rPr>
          <w:rFonts w:ascii="Times New Roman" w:hAnsi="Times New Roman" w:cs="Times New Roman"/>
          <w:sz w:val="24"/>
          <w:szCs w:val="24"/>
        </w:rPr>
      </w:pPr>
      <w:bookmarkStart w:id="310" w:name="_Toc342657452"/>
      <w:bookmarkStart w:id="311" w:name="_Toc343089149"/>
      <w:r>
        <w:t xml:space="preserve">Quadro </w:t>
      </w:r>
      <w:fldSimple w:instr=" SEQ Quadro \* ARABIC ">
        <w:r w:rsidR="009C6D0A">
          <w:rPr>
            <w:noProof/>
          </w:rPr>
          <w:t>119</w:t>
        </w:r>
      </w:fldSimple>
      <w:r>
        <w:t>: Observações abastecimento de água.</w:t>
      </w:r>
      <w:bookmarkEnd w:id="310"/>
      <w:bookmarkEnd w:id="311"/>
    </w:p>
    <w:tbl>
      <w:tblPr>
        <w:tblW w:w="5000" w:type="pct"/>
        <w:jc w:val="center"/>
        <w:tblCellMar>
          <w:left w:w="70" w:type="dxa"/>
          <w:right w:w="70" w:type="dxa"/>
        </w:tblCellMar>
        <w:tblLook w:val="04A0" w:firstRow="1" w:lastRow="0" w:firstColumn="1" w:lastColumn="0" w:noHBand="0" w:noVBand="1"/>
      </w:tblPr>
      <w:tblGrid>
        <w:gridCol w:w="1751"/>
        <w:gridCol w:w="2175"/>
        <w:gridCol w:w="10216"/>
      </w:tblGrid>
      <w:tr w:rsidR="00F45960" w:rsidRPr="00B21667" w:rsidTr="006F5643">
        <w:trPr>
          <w:trHeight w:val="74"/>
          <w:jc w:val="center"/>
        </w:trPr>
        <w:tc>
          <w:tcPr>
            <w:tcW w:w="619"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F45960" w:rsidRPr="00B21667" w:rsidRDefault="00F45960" w:rsidP="004A4B3C">
            <w:pPr>
              <w:spacing w:before="0" w:line="240" w:lineRule="auto"/>
              <w:jc w:val="center"/>
              <w:rPr>
                <w:rFonts w:eastAsia="Times New Roman" w:cs="Times New Roman"/>
                <w:b/>
                <w:bCs/>
                <w:color w:val="000000"/>
                <w:sz w:val="18"/>
                <w:szCs w:val="18"/>
                <w:lang w:eastAsia="pt-BR"/>
              </w:rPr>
            </w:pPr>
            <w:r w:rsidRPr="00B21667">
              <w:rPr>
                <w:rFonts w:eastAsia="Times New Roman" w:cs="Times New Roman"/>
                <w:b/>
                <w:bCs/>
                <w:color w:val="000000"/>
                <w:sz w:val="18"/>
                <w:szCs w:val="18"/>
                <w:lang w:eastAsia="pt-BR"/>
              </w:rPr>
              <w:t>Município</w:t>
            </w:r>
          </w:p>
        </w:tc>
        <w:tc>
          <w:tcPr>
            <w:tcW w:w="769" w:type="pct"/>
            <w:tcBorders>
              <w:top w:val="single" w:sz="4" w:space="0" w:color="auto"/>
              <w:left w:val="nil"/>
              <w:bottom w:val="single" w:sz="4" w:space="0" w:color="auto"/>
              <w:right w:val="single" w:sz="4" w:space="0" w:color="auto"/>
            </w:tcBorders>
            <w:shd w:val="clear" w:color="000000" w:fill="A6A6A6"/>
            <w:vAlign w:val="center"/>
            <w:hideMark/>
          </w:tcPr>
          <w:p w:rsidR="00F45960" w:rsidRPr="00B21667" w:rsidRDefault="00F45960" w:rsidP="004A4B3C">
            <w:pPr>
              <w:spacing w:before="0" w:line="240" w:lineRule="auto"/>
              <w:jc w:val="center"/>
              <w:rPr>
                <w:rFonts w:eastAsia="Times New Roman" w:cs="Times New Roman"/>
                <w:b/>
                <w:bCs/>
                <w:color w:val="000000"/>
                <w:sz w:val="18"/>
                <w:szCs w:val="18"/>
                <w:lang w:eastAsia="pt-BR"/>
              </w:rPr>
            </w:pPr>
            <w:r w:rsidRPr="00B21667">
              <w:rPr>
                <w:rFonts w:eastAsia="Times New Roman" w:cs="Times New Roman"/>
                <w:b/>
                <w:bCs/>
                <w:color w:val="000000"/>
                <w:sz w:val="18"/>
                <w:szCs w:val="18"/>
                <w:lang w:eastAsia="pt-BR"/>
              </w:rPr>
              <w:t>Responsável pelo abastecimento</w:t>
            </w:r>
          </w:p>
        </w:tc>
        <w:tc>
          <w:tcPr>
            <w:tcW w:w="3612" w:type="pct"/>
            <w:tcBorders>
              <w:top w:val="single" w:sz="4" w:space="0" w:color="auto"/>
              <w:left w:val="nil"/>
              <w:bottom w:val="single" w:sz="4" w:space="0" w:color="auto"/>
              <w:right w:val="single" w:sz="4" w:space="0" w:color="auto"/>
            </w:tcBorders>
            <w:shd w:val="clear" w:color="000000" w:fill="A6A6A6"/>
            <w:noWrap/>
            <w:vAlign w:val="center"/>
            <w:hideMark/>
          </w:tcPr>
          <w:p w:rsidR="00F45960" w:rsidRPr="00B21667" w:rsidRDefault="00F45960" w:rsidP="004A4B3C">
            <w:pPr>
              <w:spacing w:before="0" w:line="240" w:lineRule="auto"/>
              <w:jc w:val="center"/>
              <w:rPr>
                <w:rFonts w:eastAsia="Times New Roman" w:cs="Times New Roman"/>
                <w:b/>
                <w:bCs/>
                <w:color w:val="000000"/>
                <w:sz w:val="18"/>
                <w:szCs w:val="18"/>
                <w:lang w:eastAsia="pt-BR"/>
              </w:rPr>
            </w:pPr>
            <w:r w:rsidRPr="00B21667">
              <w:rPr>
                <w:rFonts w:eastAsia="Times New Roman" w:cs="Times New Roman"/>
                <w:b/>
                <w:bCs/>
                <w:color w:val="000000"/>
                <w:sz w:val="18"/>
                <w:szCs w:val="18"/>
                <w:lang w:eastAsia="pt-BR"/>
              </w:rPr>
              <w:t>Observações</w:t>
            </w:r>
          </w:p>
        </w:tc>
      </w:tr>
      <w:tr w:rsidR="000F5C8B" w:rsidRPr="00B21667" w:rsidTr="009C6D0A">
        <w:trPr>
          <w:trHeight w:val="74"/>
          <w:jc w:val="center"/>
        </w:trPr>
        <w:tc>
          <w:tcPr>
            <w:tcW w:w="619" w:type="pct"/>
            <w:tcBorders>
              <w:top w:val="nil"/>
              <w:left w:val="single" w:sz="4" w:space="0" w:color="auto"/>
              <w:bottom w:val="single" w:sz="4" w:space="0" w:color="auto"/>
              <w:right w:val="single" w:sz="4" w:space="0" w:color="auto"/>
            </w:tcBorders>
            <w:shd w:val="clear" w:color="auto" w:fill="auto"/>
            <w:vAlign w:val="center"/>
            <w:hideMark/>
          </w:tcPr>
          <w:p w:rsidR="000F5C8B" w:rsidRPr="00B21667" w:rsidRDefault="000F5C8B" w:rsidP="009C6D0A">
            <w:pPr>
              <w:spacing w:before="0" w:line="240" w:lineRule="auto"/>
              <w:jc w:val="center"/>
              <w:rPr>
                <w:rFonts w:eastAsia="Times New Roman" w:cs="Times New Roman"/>
                <w:b/>
                <w:bCs/>
                <w:color w:val="000000"/>
                <w:sz w:val="18"/>
                <w:szCs w:val="18"/>
                <w:lang w:eastAsia="pt-BR"/>
              </w:rPr>
            </w:pPr>
            <w:r w:rsidRPr="00B21667">
              <w:rPr>
                <w:rFonts w:eastAsia="Times New Roman" w:cs="Times New Roman"/>
                <w:b/>
                <w:bCs/>
                <w:color w:val="000000"/>
                <w:sz w:val="18"/>
                <w:szCs w:val="18"/>
                <w:lang w:eastAsia="pt-BR"/>
              </w:rPr>
              <w:t>Dona Francisca</w:t>
            </w:r>
          </w:p>
        </w:tc>
        <w:tc>
          <w:tcPr>
            <w:tcW w:w="769" w:type="pct"/>
            <w:tcBorders>
              <w:top w:val="nil"/>
              <w:left w:val="nil"/>
              <w:bottom w:val="single" w:sz="4" w:space="0" w:color="auto"/>
              <w:right w:val="single" w:sz="4" w:space="0" w:color="auto"/>
            </w:tcBorders>
            <w:shd w:val="clear" w:color="000000" w:fill="FFFFFF"/>
            <w:vAlign w:val="center"/>
            <w:hideMark/>
          </w:tcPr>
          <w:p w:rsidR="000F5C8B" w:rsidRPr="00B21667" w:rsidRDefault="000F5C8B" w:rsidP="009C6D0A">
            <w:pPr>
              <w:spacing w:before="0" w:line="240" w:lineRule="auto"/>
              <w:jc w:val="center"/>
              <w:rPr>
                <w:rFonts w:eastAsia="Times New Roman" w:cs="Times New Roman"/>
                <w:color w:val="000000"/>
                <w:sz w:val="18"/>
                <w:szCs w:val="18"/>
                <w:lang w:eastAsia="pt-BR"/>
              </w:rPr>
            </w:pPr>
            <w:r w:rsidRPr="00B21667">
              <w:rPr>
                <w:rFonts w:eastAsia="Times New Roman" w:cs="Times New Roman"/>
                <w:color w:val="000000"/>
                <w:sz w:val="18"/>
                <w:szCs w:val="18"/>
                <w:lang w:eastAsia="pt-BR"/>
              </w:rPr>
              <w:t>CORSAN</w:t>
            </w:r>
          </w:p>
        </w:tc>
        <w:tc>
          <w:tcPr>
            <w:tcW w:w="3612" w:type="pct"/>
            <w:tcBorders>
              <w:top w:val="nil"/>
              <w:left w:val="nil"/>
              <w:bottom w:val="single" w:sz="4" w:space="0" w:color="auto"/>
              <w:right w:val="single" w:sz="4" w:space="0" w:color="auto"/>
            </w:tcBorders>
            <w:shd w:val="clear" w:color="auto" w:fill="auto"/>
            <w:noWrap/>
            <w:vAlign w:val="center"/>
            <w:hideMark/>
          </w:tcPr>
          <w:p w:rsidR="000F5C8B" w:rsidRPr="00B21667" w:rsidRDefault="000F5C8B" w:rsidP="009C6D0A">
            <w:pPr>
              <w:spacing w:before="0" w:line="240" w:lineRule="auto"/>
              <w:jc w:val="center"/>
              <w:rPr>
                <w:rFonts w:eastAsia="Times New Roman" w:cs="Times New Roman"/>
                <w:color w:val="000000"/>
                <w:sz w:val="18"/>
                <w:szCs w:val="18"/>
                <w:lang w:eastAsia="pt-BR"/>
              </w:rPr>
            </w:pPr>
            <w:r w:rsidRPr="00B21667">
              <w:rPr>
                <w:rFonts w:eastAsia="Times New Roman" w:cs="Times New Roman"/>
                <w:color w:val="000000"/>
                <w:sz w:val="18"/>
                <w:szCs w:val="18"/>
                <w:lang w:eastAsia="pt-BR"/>
              </w:rPr>
              <w:t>3.040 são contempladas no abastecimento de água</w:t>
            </w:r>
          </w:p>
        </w:tc>
      </w:tr>
    </w:tbl>
    <w:p w:rsidR="00500EE9" w:rsidRDefault="00500EE9"/>
    <w:p w:rsidR="00500EE9" w:rsidRDefault="00500EE9"/>
    <w:p w:rsidR="00F45960" w:rsidRDefault="00F45960" w:rsidP="00F45960">
      <w:pPr>
        <w:ind w:firstLine="567"/>
        <w:rPr>
          <w:rFonts w:ascii="Times New Roman" w:hAnsi="Times New Roman" w:cs="Times New Roman"/>
          <w:sz w:val="24"/>
          <w:szCs w:val="24"/>
        </w:rPr>
      </w:pPr>
      <w:r>
        <w:rPr>
          <w:rFonts w:ascii="Times New Roman" w:hAnsi="Times New Roman" w:cs="Times New Roman"/>
          <w:sz w:val="24"/>
          <w:szCs w:val="24"/>
        </w:rPr>
        <w:t xml:space="preserve"> </w:t>
      </w:r>
    </w:p>
    <w:p w:rsidR="006F5643" w:rsidRDefault="006F5643" w:rsidP="00F45960">
      <w:pPr>
        <w:ind w:firstLine="567"/>
        <w:rPr>
          <w:rFonts w:ascii="Times New Roman" w:hAnsi="Times New Roman" w:cs="Times New Roman"/>
          <w:sz w:val="24"/>
          <w:szCs w:val="24"/>
        </w:rPr>
        <w:sectPr w:rsidR="006F5643" w:rsidSect="006F5643">
          <w:pgSz w:w="16838" w:h="11906" w:orient="landscape"/>
          <w:pgMar w:top="1701" w:right="1418" w:bottom="1701" w:left="1418" w:header="709" w:footer="709" w:gutter="0"/>
          <w:cols w:space="708"/>
          <w:docGrid w:linePitch="360"/>
        </w:sectPr>
      </w:pPr>
    </w:p>
    <w:p w:rsidR="00F45960" w:rsidRDefault="00F45960" w:rsidP="00F45960">
      <w:pPr>
        <w:ind w:firstLine="567"/>
        <w:rPr>
          <w:rFonts w:ascii="Times New Roman" w:hAnsi="Times New Roman" w:cs="Times New Roman"/>
          <w:sz w:val="24"/>
          <w:szCs w:val="24"/>
        </w:rPr>
      </w:pPr>
      <w:r>
        <w:rPr>
          <w:rFonts w:ascii="Times New Roman" w:hAnsi="Times New Roman" w:cs="Times New Roman"/>
          <w:sz w:val="24"/>
          <w:szCs w:val="24"/>
        </w:rPr>
        <w:t xml:space="preserve">As principais deficiências que </w:t>
      </w:r>
      <w:r w:rsidR="00954D9C">
        <w:rPr>
          <w:rFonts w:ascii="Times New Roman" w:hAnsi="Times New Roman" w:cs="Times New Roman"/>
          <w:sz w:val="24"/>
          <w:szCs w:val="24"/>
        </w:rPr>
        <w:t>o município</w:t>
      </w:r>
      <w:r>
        <w:rPr>
          <w:rFonts w:ascii="Times New Roman" w:hAnsi="Times New Roman" w:cs="Times New Roman"/>
          <w:sz w:val="24"/>
          <w:szCs w:val="24"/>
        </w:rPr>
        <w:t xml:space="preserve"> encontra no quesito abastecimento de água, constam no quadro abaixo.</w:t>
      </w:r>
    </w:p>
    <w:p w:rsidR="00E3275F" w:rsidRDefault="00E3275F" w:rsidP="00E3275F">
      <w:pPr>
        <w:pStyle w:val="Legenda"/>
        <w:jc w:val="center"/>
        <w:rPr>
          <w:rFonts w:ascii="Times New Roman" w:hAnsi="Times New Roman" w:cs="Times New Roman"/>
          <w:sz w:val="24"/>
          <w:szCs w:val="24"/>
        </w:rPr>
      </w:pPr>
      <w:bookmarkStart w:id="312" w:name="_Toc342657453"/>
      <w:bookmarkStart w:id="313" w:name="_Toc343089150"/>
      <w:r>
        <w:t xml:space="preserve">Quadro </w:t>
      </w:r>
      <w:fldSimple w:instr=" SEQ Quadro \* ARABIC ">
        <w:r w:rsidR="009C6D0A">
          <w:rPr>
            <w:noProof/>
          </w:rPr>
          <w:t>120</w:t>
        </w:r>
      </w:fldSimple>
      <w:r>
        <w:t xml:space="preserve">: </w:t>
      </w:r>
      <w:r w:rsidRPr="00AC2030">
        <w:t>Principais deficiências referentes ao sistema de abastecimento de água.</w:t>
      </w:r>
      <w:bookmarkEnd w:id="312"/>
      <w:bookmarkEnd w:id="31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87"/>
        <w:gridCol w:w="1673"/>
        <w:gridCol w:w="1884"/>
        <w:gridCol w:w="1935"/>
        <w:gridCol w:w="1665"/>
      </w:tblGrid>
      <w:tr w:rsidR="00F45960" w:rsidRPr="00B21667" w:rsidTr="004A4B3C">
        <w:trPr>
          <w:trHeight w:val="220"/>
          <w:jc w:val="center"/>
        </w:trPr>
        <w:tc>
          <w:tcPr>
            <w:tcW w:w="860" w:type="pct"/>
            <w:vMerge w:val="restart"/>
            <w:shd w:val="clear" w:color="auto" w:fill="BFBFBF" w:themeFill="background1" w:themeFillShade="BF"/>
            <w:vAlign w:val="center"/>
            <w:hideMark/>
          </w:tcPr>
          <w:p w:rsidR="00F45960" w:rsidRPr="00B21667" w:rsidRDefault="00F45960" w:rsidP="004A4B3C">
            <w:pPr>
              <w:pStyle w:val="SemEspaamento"/>
              <w:spacing w:before="0"/>
              <w:jc w:val="center"/>
              <w:rPr>
                <w:rFonts w:eastAsia="Times New Roman"/>
                <w:b/>
                <w:bCs/>
                <w:color w:val="000000"/>
                <w:sz w:val="18"/>
                <w:szCs w:val="18"/>
                <w:lang w:eastAsia="pt-BR"/>
              </w:rPr>
            </w:pPr>
            <w:proofErr w:type="spellStart"/>
            <w:r w:rsidRPr="00B21667">
              <w:rPr>
                <w:rFonts w:eastAsia="Times New Roman"/>
                <w:b/>
                <w:bCs/>
                <w:color w:val="000000"/>
                <w:sz w:val="18"/>
                <w:szCs w:val="18"/>
                <w:lang w:eastAsia="pt-BR"/>
              </w:rPr>
              <w:t>Município</w:t>
            </w:r>
            <w:proofErr w:type="spellEnd"/>
          </w:p>
        </w:tc>
        <w:tc>
          <w:tcPr>
            <w:tcW w:w="4140" w:type="pct"/>
            <w:gridSpan w:val="4"/>
            <w:vMerge w:val="restart"/>
            <w:shd w:val="clear" w:color="auto" w:fill="BFBFBF" w:themeFill="background1" w:themeFillShade="BF"/>
            <w:vAlign w:val="center"/>
            <w:hideMark/>
          </w:tcPr>
          <w:p w:rsidR="00F45960" w:rsidRPr="00B21667" w:rsidRDefault="00F45960" w:rsidP="004A4B3C">
            <w:pPr>
              <w:pStyle w:val="SemEspaamento"/>
              <w:spacing w:before="0"/>
              <w:jc w:val="center"/>
              <w:rPr>
                <w:rFonts w:eastAsia="Times New Roman"/>
                <w:b/>
                <w:bCs/>
                <w:color w:val="000000"/>
                <w:sz w:val="18"/>
                <w:szCs w:val="18"/>
                <w:lang w:val="pt-BR" w:eastAsia="pt-BR"/>
              </w:rPr>
            </w:pPr>
            <w:r w:rsidRPr="00B21667">
              <w:rPr>
                <w:rFonts w:eastAsia="Times New Roman"/>
                <w:b/>
                <w:bCs/>
                <w:color w:val="000000"/>
                <w:sz w:val="18"/>
                <w:szCs w:val="18"/>
                <w:lang w:val="pt-BR" w:eastAsia="pt-BR"/>
              </w:rPr>
              <w:t>Abastecimento de água</w:t>
            </w:r>
          </w:p>
        </w:tc>
      </w:tr>
      <w:tr w:rsidR="00F45960" w:rsidRPr="00B21667" w:rsidTr="004A4B3C">
        <w:trPr>
          <w:trHeight w:val="220"/>
          <w:jc w:val="center"/>
        </w:trPr>
        <w:tc>
          <w:tcPr>
            <w:tcW w:w="860" w:type="pct"/>
            <w:vMerge/>
            <w:shd w:val="clear" w:color="auto" w:fill="BFBFBF" w:themeFill="background1" w:themeFillShade="BF"/>
            <w:vAlign w:val="center"/>
            <w:hideMark/>
          </w:tcPr>
          <w:p w:rsidR="00F45960" w:rsidRPr="00B21667" w:rsidRDefault="00F45960" w:rsidP="004A4B3C">
            <w:pPr>
              <w:spacing w:before="0" w:line="240" w:lineRule="auto"/>
              <w:rPr>
                <w:rFonts w:eastAsia="Times New Roman"/>
                <w:b/>
                <w:bCs/>
                <w:color w:val="000000"/>
                <w:sz w:val="18"/>
                <w:szCs w:val="18"/>
                <w:lang w:eastAsia="pt-BR"/>
              </w:rPr>
            </w:pPr>
          </w:p>
        </w:tc>
        <w:tc>
          <w:tcPr>
            <w:tcW w:w="4140" w:type="pct"/>
            <w:gridSpan w:val="4"/>
            <w:vMerge/>
            <w:shd w:val="clear" w:color="auto" w:fill="BFBFBF" w:themeFill="background1" w:themeFillShade="BF"/>
            <w:vAlign w:val="center"/>
            <w:hideMark/>
          </w:tcPr>
          <w:p w:rsidR="00F45960" w:rsidRPr="00B21667" w:rsidRDefault="00F45960" w:rsidP="004A4B3C">
            <w:pPr>
              <w:spacing w:before="0" w:line="240" w:lineRule="auto"/>
              <w:rPr>
                <w:rFonts w:eastAsia="Times New Roman"/>
                <w:b/>
                <w:bCs/>
                <w:color w:val="000000"/>
                <w:sz w:val="18"/>
                <w:szCs w:val="18"/>
                <w:lang w:eastAsia="pt-BR"/>
              </w:rPr>
            </w:pPr>
          </w:p>
        </w:tc>
      </w:tr>
      <w:tr w:rsidR="00F45960" w:rsidRPr="00B21667" w:rsidTr="004A4B3C">
        <w:trPr>
          <w:trHeight w:val="74"/>
          <w:jc w:val="center"/>
        </w:trPr>
        <w:tc>
          <w:tcPr>
            <w:tcW w:w="860" w:type="pct"/>
            <w:vMerge/>
            <w:shd w:val="clear" w:color="auto" w:fill="BFBFBF" w:themeFill="background1" w:themeFillShade="BF"/>
            <w:vAlign w:val="center"/>
            <w:hideMark/>
          </w:tcPr>
          <w:p w:rsidR="00F45960" w:rsidRPr="00B21667" w:rsidRDefault="00F45960" w:rsidP="004A4B3C">
            <w:pPr>
              <w:spacing w:before="0" w:line="240" w:lineRule="auto"/>
              <w:rPr>
                <w:rFonts w:eastAsia="Times New Roman"/>
                <w:b/>
                <w:bCs/>
                <w:color w:val="000000"/>
                <w:sz w:val="18"/>
                <w:szCs w:val="18"/>
                <w:lang w:eastAsia="pt-BR"/>
              </w:rPr>
            </w:pPr>
          </w:p>
        </w:tc>
        <w:tc>
          <w:tcPr>
            <w:tcW w:w="968" w:type="pct"/>
            <w:shd w:val="clear" w:color="auto" w:fill="BFBFBF" w:themeFill="background1" w:themeFillShade="BF"/>
            <w:vAlign w:val="center"/>
            <w:hideMark/>
          </w:tcPr>
          <w:p w:rsidR="00F45960" w:rsidRPr="00B21667" w:rsidRDefault="00F45960" w:rsidP="004A4B3C">
            <w:pPr>
              <w:spacing w:before="0" w:line="240" w:lineRule="auto"/>
              <w:jc w:val="center"/>
              <w:rPr>
                <w:rFonts w:eastAsia="Times New Roman"/>
                <w:b/>
                <w:bCs/>
                <w:color w:val="000000"/>
                <w:sz w:val="18"/>
                <w:szCs w:val="18"/>
                <w:lang w:eastAsia="pt-BR"/>
              </w:rPr>
            </w:pPr>
            <w:r w:rsidRPr="00B21667">
              <w:rPr>
                <w:rFonts w:eastAsia="Times New Roman"/>
                <w:b/>
                <w:bCs/>
                <w:color w:val="000000"/>
                <w:sz w:val="18"/>
                <w:szCs w:val="18"/>
                <w:lang w:eastAsia="pt-BR"/>
              </w:rPr>
              <w:t>Financeiro</w:t>
            </w:r>
          </w:p>
        </w:tc>
        <w:tc>
          <w:tcPr>
            <w:tcW w:w="1090" w:type="pct"/>
            <w:shd w:val="clear" w:color="auto" w:fill="BFBFBF" w:themeFill="background1" w:themeFillShade="BF"/>
            <w:vAlign w:val="center"/>
            <w:hideMark/>
          </w:tcPr>
          <w:p w:rsidR="00F45960" w:rsidRPr="00B21667" w:rsidRDefault="00F45960" w:rsidP="004A4B3C">
            <w:pPr>
              <w:spacing w:before="0" w:line="240" w:lineRule="auto"/>
              <w:jc w:val="center"/>
              <w:rPr>
                <w:rFonts w:eastAsia="Times New Roman"/>
                <w:b/>
                <w:bCs/>
                <w:color w:val="000000"/>
                <w:sz w:val="18"/>
                <w:szCs w:val="18"/>
                <w:lang w:eastAsia="pt-BR"/>
              </w:rPr>
            </w:pPr>
            <w:r w:rsidRPr="00B21667">
              <w:rPr>
                <w:rFonts w:eastAsia="Times New Roman"/>
                <w:b/>
                <w:bCs/>
                <w:color w:val="000000"/>
                <w:sz w:val="18"/>
                <w:szCs w:val="18"/>
                <w:lang w:eastAsia="pt-BR"/>
              </w:rPr>
              <w:t>Capacitação técnica</w:t>
            </w:r>
          </w:p>
        </w:tc>
        <w:tc>
          <w:tcPr>
            <w:tcW w:w="1119" w:type="pct"/>
            <w:shd w:val="clear" w:color="auto" w:fill="BFBFBF" w:themeFill="background1" w:themeFillShade="BF"/>
            <w:vAlign w:val="center"/>
            <w:hideMark/>
          </w:tcPr>
          <w:p w:rsidR="00F45960" w:rsidRPr="00B21667" w:rsidRDefault="00F45960" w:rsidP="004A4B3C">
            <w:pPr>
              <w:spacing w:before="0" w:line="240" w:lineRule="auto"/>
              <w:jc w:val="center"/>
              <w:rPr>
                <w:rFonts w:eastAsia="Times New Roman"/>
                <w:b/>
                <w:bCs/>
                <w:color w:val="000000"/>
                <w:sz w:val="18"/>
                <w:szCs w:val="18"/>
                <w:lang w:eastAsia="pt-BR"/>
              </w:rPr>
            </w:pPr>
            <w:r w:rsidRPr="00B21667">
              <w:rPr>
                <w:rFonts w:eastAsia="Times New Roman"/>
                <w:b/>
                <w:bCs/>
                <w:color w:val="000000"/>
                <w:sz w:val="18"/>
                <w:szCs w:val="18"/>
                <w:lang w:eastAsia="pt-BR"/>
              </w:rPr>
              <w:t>Humano</w:t>
            </w:r>
          </w:p>
        </w:tc>
        <w:tc>
          <w:tcPr>
            <w:tcW w:w="963" w:type="pct"/>
            <w:shd w:val="clear" w:color="auto" w:fill="BFBFBF" w:themeFill="background1" w:themeFillShade="BF"/>
            <w:vAlign w:val="center"/>
            <w:hideMark/>
          </w:tcPr>
          <w:p w:rsidR="00F45960" w:rsidRPr="00B21667" w:rsidRDefault="00F45960" w:rsidP="004A4B3C">
            <w:pPr>
              <w:spacing w:before="0" w:line="240" w:lineRule="auto"/>
              <w:jc w:val="center"/>
              <w:rPr>
                <w:rFonts w:eastAsia="Times New Roman"/>
                <w:b/>
                <w:bCs/>
                <w:color w:val="000000"/>
                <w:sz w:val="18"/>
                <w:szCs w:val="18"/>
                <w:lang w:eastAsia="pt-BR"/>
              </w:rPr>
            </w:pPr>
            <w:r w:rsidRPr="00B21667">
              <w:rPr>
                <w:rFonts w:eastAsia="Times New Roman"/>
                <w:b/>
                <w:bCs/>
                <w:color w:val="000000"/>
                <w:sz w:val="18"/>
                <w:szCs w:val="18"/>
                <w:lang w:eastAsia="pt-BR"/>
              </w:rPr>
              <w:t>Outros</w:t>
            </w:r>
          </w:p>
        </w:tc>
      </w:tr>
      <w:tr w:rsidR="000F5C8B" w:rsidRPr="00B21667" w:rsidTr="004A4B3C">
        <w:trPr>
          <w:trHeight w:val="74"/>
          <w:jc w:val="center"/>
        </w:trPr>
        <w:tc>
          <w:tcPr>
            <w:tcW w:w="860" w:type="pct"/>
            <w:shd w:val="clear" w:color="auto" w:fill="auto"/>
            <w:vAlign w:val="center"/>
            <w:hideMark/>
          </w:tcPr>
          <w:p w:rsidR="000F5C8B" w:rsidRPr="00B21667" w:rsidRDefault="000F5C8B" w:rsidP="009C6D0A">
            <w:pPr>
              <w:spacing w:before="0" w:line="240" w:lineRule="auto"/>
              <w:jc w:val="left"/>
              <w:rPr>
                <w:rFonts w:eastAsia="Times New Roman"/>
                <w:b/>
                <w:bCs/>
                <w:color w:val="000000"/>
                <w:sz w:val="18"/>
                <w:szCs w:val="18"/>
                <w:lang w:eastAsia="pt-BR"/>
              </w:rPr>
            </w:pPr>
            <w:r w:rsidRPr="00B21667">
              <w:rPr>
                <w:rFonts w:eastAsia="Times New Roman"/>
                <w:b/>
                <w:bCs/>
                <w:color w:val="000000"/>
                <w:sz w:val="18"/>
                <w:szCs w:val="18"/>
                <w:lang w:eastAsia="pt-BR"/>
              </w:rPr>
              <w:t>Dona Francisca</w:t>
            </w:r>
          </w:p>
        </w:tc>
        <w:tc>
          <w:tcPr>
            <w:tcW w:w="968" w:type="pct"/>
            <w:shd w:val="clear" w:color="auto" w:fill="auto"/>
            <w:vAlign w:val="center"/>
            <w:hideMark/>
          </w:tcPr>
          <w:p w:rsidR="000F5C8B" w:rsidRPr="00B21667" w:rsidRDefault="000F5C8B" w:rsidP="009C6D0A">
            <w:pPr>
              <w:spacing w:before="0" w:line="240" w:lineRule="auto"/>
              <w:jc w:val="center"/>
              <w:rPr>
                <w:rFonts w:eastAsia="Times New Roman"/>
                <w:color w:val="000000"/>
                <w:sz w:val="18"/>
                <w:szCs w:val="18"/>
                <w:lang w:eastAsia="pt-BR"/>
              </w:rPr>
            </w:pPr>
            <w:r w:rsidRPr="00B21667">
              <w:rPr>
                <w:rFonts w:eastAsia="Times New Roman"/>
                <w:color w:val="000000"/>
                <w:sz w:val="18"/>
                <w:szCs w:val="18"/>
                <w:lang w:eastAsia="pt-BR"/>
              </w:rPr>
              <w:t>X</w:t>
            </w:r>
          </w:p>
        </w:tc>
        <w:tc>
          <w:tcPr>
            <w:tcW w:w="1090" w:type="pct"/>
            <w:shd w:val="clear" w:color="auto" w:fill="auto"/>
            <w:vAlign w:val="center"/>
            <w:hideMark/>
          </w:tcPr>
          <w:p w:rsidR="000F5C8B" w:rsidRPr="00B21667" w:rsidRDefault="000F5C8B" w:rsidP="009C6D0A">
            <w:pPr>
              <w:spacing w:before="0" w:line="240" w:lineRule="auto"/>
              <w:jc w:val="center"/>
              <w:rPr>
                <w:rFonts w:eastAsia="Times New Roman"/>
                <w:color w:val="000000"/>
                <w:sz w:val="18"/>
                <w:szCs w:val="18"/>
                <w:lang w:eastAsia="pt-BR"/>
              </w:rPr>
            </w:pPr>
            <w:r w:rsidRPr="00B21667">
              <w:rPr>
                <w:rFonts w:eastAsia="Times New Roman"/>
                <w:color w:val="000000"/>
                <w:sz w:val="18"/>
                <w:szCs w:val="18"/>
                <w:lang w:eastAsia="pt-BR"/>
              </w:rPr>
              <w:t>X</w:t>
            </w:r>
          </w:p>
        </w:tc>
        <w:tc>
          <w:tcPr>
            <w:tcW w:w="1119" w:type="pct"/>
            <w:shd w:val="clear" w:color="auto" w:fill="auto"/>
            <w:vAlign w:val="center"/>
            <w:hideMark/>
          </w:tcPr>
          <w:p w:rsidR="000F5C8B" w:rsidRPr="00B21667" w:rsidRDefault="000F5C8B" w:rsidP="009C6D0A">
            <w:pPr>
              <w:spacing w:before="0" w:line="240" w:lineRule="auto"/>
              <w:jc w:val="center"/>
              <w:rPr>
                <w:rFonts w:eastAsia="Times New Roman"/>
                <w:color w:val="000000"/>
                <w:sz w:val="18"/>
                <w:szCs w:val="18"/>
                <w:lang w:eastAsia="pt-BR"/>
              </w:rPr>
            </w:pPr>
            <w:r w:rsidRPr="00B21667">
              <w:rPr>
                <w:rFonts w:eastAsia="Times New Roman"/>
                <w:color w:val="000000"/>
                <w:sz w:val="18"/>
                <w:szCs w:val="18"/>
                <w:lang w:eastAsia="pt-BR"/>
              </w:rPr>
              <w:t>X</w:t>
            </w:r>
          </w:p>
        </w:tc>
        <w:tc>
          <w:tcPr>
            <w:tcW w:w="963" w:type="pct"/>
            <w:shd w:val="clear" w:color="auto" w:fill="auto"/>
            <w:vAlign w:val="center"/>
            <w:hideMark/>
          </w:tcPr>
          <w:p w:rsidR="000F5C8B" w:rsidRPr="00B21667" w:rsidRDefault="000F5C8B" w:rsidP="009C6D0A">
            <w:pPr>
              <w:spacing w:before="0" w:line="240" w:lineRule="auto"/>
              <w:jc w:val="left"/>
              <w:rPr>
                <w:rFonts w:eastAsia="Times New Roman"/>
                <w:color w:val="000000"/>
                <w:sz w:val="18"/>
                <w:szCs w:val="18"/>
                <w:lang w:eastAsia="pt-BR"/>
              </w:rPr>
            </w:pPr>
            <w:r w:rsidRPr="00B21667">
              <w:rPr>
                <w:rFonts w:eastAsia="Times New Roman"/>
                <w:color w:val="000000"/>
                <w:sz w:val="18"/>
                <w:szCs w:val="18"/>
                <w:lang w:eastAsia="pt-BR"/>
              </w:rPr>
              <w:t> </w:t>
            </w:r>
          </w:p>
        </w:tc>
      </w:tr>
    </w:tbl>
    <w:p w:rsidR="00F45960" w:rsidRPr="006F5643" w:rsidRDefault="00F45960" w:rsidP="00F45960">
      <w:pPr>
        <w:ind w:firstLine="567"/>
        <w:rPr>
          <w:rFonts w:ascii="Times New Roman" w:hAnsi="Times New Roman" w:cs="Times New Roman"/>
          <w:sz w:val="24"/>
          <w:szCs w:val="24"/>
        </w:rPr>
      </w:pPr>
      <w:r w:rsidRPr="006F5643">
        <w:rPr>
          <w:rFonts w:ascii="Times New Roman" w:hAnsi="Times New Roman" w:cs="Times New Roman"/>
          <w:sz w:val="24"/>
          <w:szCs w:val="24"/>
        </w:rPr>
        <w:t>Nota-se uma preponderância entre os municípios na necessidade de recurso financeiro e capacitação técnica para suprir as deficiências no abastecimento de água.</w:t>
      </w:r>
    </w:p>
    <w:p w:rsidR="00F45960" w:rsidRPr="00C52082" w:rsidRDefault="00C52082" w:rsidP="006F5643">
      <w:pPr>
        <w:rPr>
          <w:rFonts w:ascii="Times New Roman" w:hAnsi="Times New Roman" w:cs="Times New Roman"/>
          <w:sz w:val="24"/>
          <w:szCs w:val="24"/>
        </w:rPr>
      </w:pPr>
      <w:r w:rsidRPr="00C52082">
        <w:rPr>
          <w:rFonts w:ascii="Times New Roman" w:hAnsi="Times New Roman" w:cs="Times New Roman"/>
          <w:sz w:val="24"/>
          <w:szCs w:val="24"/>
        </w:rPr>
        <w:t>ESGOTAMENTO SANITÁRIO</w:t>
      </w:r>
    </w:p>
    <w:p w:rsidR="00F45960" w:rsidRPr="00BA7438" w:rsidRDefault="00F45960" w:rsidP="00F45960">
      <w:pPr>
        <w:ind w:firstLine="567"/>
        <w:rPr>
          <w:rFonts w:ascii="Times New Roman" w:hAnsi="Times New Roman" w:cs="Times New Roman"/>
          <w:sz w:val="24"/>
          <w:szCs w:val="24"/>
        </w:rPr>
      </w:pPr>
      <w:r w:rsidRPr="00BA7438">
        <w:rPr>
          <w:rFonts w:ascii="Times New Roman" w:hAnsi="Times New Roman" w:cs="Times New Roman"/>
          <w:sz w:val="24"/>
          <w:szCs w:val="24"/>
        </w:rPr>
        <w:t>Com relação ao esgotamento sanitário, 54% dos municípios diagnosticados contemplam o serviço, 35% dos municípios não possuem um sistema de esgotamento sanitário e 11% d</w:t>
      </w:r>
      <w:r w:rsidR="00954D9C">
        <w:rPr>
          <w:rFonts w:ascii="Times New Roman" w:hAnsi="Times New Roman" w:cs="Times New Roman"/>
          <w:sz w:val="24"/>
          <w:szCs w:val="24"/>
        </w:rPr>
        <w:t>os municípios</w:t>
      </w:r>
      <w:r w:rsidRPr="00BA7438">
        <w:rPr>
          <w:rFonts w:ascii="Times New Roman" w:hAnsi="Times New Roman" w:cs="Times New Roman"/>
          <w:sz w:val="24"/>
          <w:szCs w:val="24"/>
        </w:rPr>
        <w:t xml:space="preserve"> não responderam à questão. </w:t>
      </w:r>
    </w:p>
    <w:p w:rsidR="00F45960" w:rsidRPr="00BA7438" w:rsidRDefault="00F45960" w:rsidP="00F45960">
      <w:pPr>
        <w:spacing w:before="0"/>
        <w:ind w:firstLine="567"/>
        <w:rPr>
          <w:rFonts w:ascii="Times New Roman" w:hAnsi="Times New Roman" w:cs="Times New Roman"/>
          <w:sz w:val="24"/>
          <w:szCs w:val="24"/>
        </w:rPr>
      </w:pPr>
      <w:r w:rsidRPr="00BA7438">
        <w:rPr>
          <w:rFonts w:ascii="Times New Roman" w:hAnsi="Times New Roman" w:cs="Times New Roman"/>
          <w:sz w:val="24"/>
          <w:szCs w:val="24"/>
        </w:rPr>
        <w:t xml:space="preserve"> A gestão do esgotamento sanitário d</w:t>
      </w:r>
      <w:r w:rsidR="00954D9C">
        <w:rPr>
          <w:rFonts w:ascii="Times New Roman" w:hAnsi="Times New Roman" w:cs="Times New Roman"/>
          <w:sz w:val="24"/>
          <w:szCs w:val="24"/>
        </w:rPr>
        <w:t>os municípios</w:t>
      </w:r>
      <w:r w:rsidRPr="00BA7438">
        <w:rPr>
          <w:rFonts w:ascii="Times New Roman" w:hAnsi="Times New Roman" w:cs="Times New Roman"/>
          <w:sz w:val="24"/>
          <w:szCs w:val="24"/>
        </w:rPr>
        <w:t xml:space="preserve"> é realizada, ou pela CORSAN, ou pela própria prefeitura. A maior parte desses municípios declara ter sistema de esgotamento sanitário mediante fossas sépticas e sumidouros, que de acordo com o Plano Nacional de Saneamento Básico –PLANSAB - define o uso de fossa séptica como atendimento adequado ao sistema.</w:t>
      </w:r>
    </w:p>
    <w:p w:rsidR="00F45960" w:rsidRDefault="00F45960" w:rsidP="00F45960">
      <w:pPr>
        <w:spacing w:before="0"/>
        <w:ind w:firstLine="567"/>
        <w:rPr>
          <w:rFonts w:ascii="Times New Roman" w:hAnsi="Times New Roman" w:cs="Times New Roman"/>
          <w:sz w:val="24"/>
          <w:szCs w:val="24"/>
        </w:rPr>
      </w:pPr>
      <w:r w:rsidRPr="000F5C8B">
        <w:rPr>
          <w:rFonts w:ascii="Times New Roman" w:hAnsi="Times New Roman" w:cs="Times New Roman"/>
          <w:sz w:val="24"/>
          <w:szCs w:val="24"/>
        </w:rPr>
        <w:t>Abaixo, um quadro geral relacionado ao esgotamento sanitário do</w:t>
      </w:r>
      <w:r w:rsidR="005246C2" w:rsidRPr="000F5C8B">
        <w:rPr>
          <w:rFonts w:ascii="Times New Roman" w:hAnsi="Times New Roman" w:cs="Times New Roman"/>
          <w:sz w:val="24"/>
          <w:szCs w:val="24"/>
        </w:rPr>
        <w:t xml:space="preserve"> </w:t>
      </w:r>
      <w:r w:rsidRPr="000F5C8B">
        <w:rPr>
          <w:rFonts w:ascii="Times New Roman" w:hAnsi="Times New Roman" w:cs="Times New Roman"/>
          <w:sz w:val="24"/>
          <w:szCs w:val="24"/>
        </w:rPr>
        <w:t>município</w:t>
      </w:r>
      <w:r w:rsidR="005246C2" w:rsidRPr="000F5C8B">
        <w:rPr>
          <w:rFonts w:ascii="Times New Roman" w:hAnsi="Times New Roman" w:cs="Times New Roman"/>
          <w:sz w:val="24"/>
          <w:szCs w:val="24"/>
        </w:rPr>
        <w:t xml:space="preserve"> de </w:t>
      </w:r>
      <w:r w:rsidR="000F5C8B">
        <w:rPr>
          <w:rFonts w:ascii="Times New Roman" w:hAnsi="Times New Roman" w:cs="Times New Roman"/>
          <w:sz w:val="24"/>
          <w:szCs w:val="24"/>
        </w:rPr>
        <w:t>Dona Francisca</w:t>
      </w:r>
      <w:r w:rsidRPr="000F5C8B">
        <w:rPr>
          <w:rFonts w:ascii="Times New Roman" w:hAnsi="Times New Roman" w:cs="Times New Roman"/>
          <w:sz w:val="24"/>
          <w:szCs w:val="24"/>
        </w:rPr>
        <w:t>.</w:t>
      </w:r>
    </w:p>
    <w:p w:rsidR="00F45960" w:rsidRDefault="00F45960" w:rsidP="00F45960">
      <w:pPr>
        <w:spacing w:before="0"/>
        <w:ind w:firstLine="567"/>
        <w:rPr>
          <w:rFonts w:ascii="Times New Roman" w:hAnsi="Times New Roman" w:cs="Times New Roman"/>
          <w:sz w:val="24"/>
          <w:szCs w:val="24"/>
        </w:rPr>
      </w:pPr>
    </w:p>
    <w:p w:rsidR="00F45960" w:rsidRPr="0049337A" w:rsidRDefault="00F45960" w:rsidP="00F45960">
      <w:pPr>
        <w:pStyle w:val="Legenda"/>
        <w:jc w:val="center"/>
        <w:rPr>
          <w:rFonts w:ascii="Times New Roman" w:hAnsi="Times New Roman" w:cs="Times New Roman"/>
          <w:sz w:val="24"/>
          <w:szCs w:val="24"/>
        </w:rPr>
      </w:pPr>
      <w:bookmarkStart w:id="314" w:name="_Toc342657454"/>
      <w:bookmarkStart w:id="315" w:name="_Toc343089151"/>
      <w:r>
        <w:t xml:space="preserve">Quadro </w:t>
      </w:r>
      <w:fldSimple w:instr=" SEQ Quadro \* ARABIC ">
        <w:r w:rsidR="009C6D0A">
          <w:rPr>
            <w:noProof/>
          </w:rPr>
          <w:t>121</w:t>
        </w:r>
      </w:fldSimple>
      <w:r>
        <w:t>: Quadro geral esgotamento sanitário.</w:t>
      </w:r>
      <w:bookmarkEnd w:id="314"/>
      <w:bookmarkEnd w:id="315"/>
    </w:p>
    <w:tbl>
      <w:tblPr>
        <w:tblW w:w="94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3"/>
        <w:gridCol w:w="7404"/>
      </w:tblGrid>
      <w:tr w:rsidR="00F45960" w:rsidRPr="007C46E6" w:rsidTr="00500EE9">
        <w:trPr>
          <w:trHeight w:val="74"/>
          <w:jc w:val="center"/>
        </w:trPr>
        <w:tc>
          <w:tcPr>
            <w:tcW w:w="9467" w:type="dxa"/>
            <w:gridSpan w:val="2"/>
            <w:shd w:val="clear" w:color="000000" w:fill="BFBFBF"/>
            <w:vAlign w:val="center"/>
            <w:hideMark/>
          </w:tcPr>
          <w:p w:rsidR="00F45960" w:rsidRPr="007C46E6" w:rsidRDefault="00F45960" w:rsidP="004A4B3C">
            <w:pPr>
              <w:spacing w:before="0" w:line="240" w:lineRule="auto"/>
              <w:jc w:val="center"/>
              <w:rPr>
                <w:rFonts w:ascii="Calibri" w:eastAsia="Times New Roman" w:hAnsi="Calibri" w:cs="Times New Roman"/>
                <w:b/>
                <w:bCs/>
                <w:color w:val="000000"/>
                <w:sz w:val="18"/>
                <w:szCs w:val="18"/>
                <w:lang w:eastAsia="pt-BR"/>
              </w:rPr>
            </w:pPr>
            <w:r w:rsidRPr="007C46E6">
              <w:rPr>
                <w:rFonts w:ascii="Calibri" w:eastAsia="Times New Roman" w:hAnsi="Calibri" w:cs="Times New Roman"/>
                <w:b/>
                <w:bCs/>
                <w:color w:val="000000"/>
                <w:sz w:val="18"/>
                <w:szCs w:val="18"/>
                <w:lang w:eastAsia="pt-BR"/>
              </w:rPr>
              <w:t>Quadro geral</w:t>
            </w:r>
          </w:p>
        </w:tc>
      </w:tr>
      <w:tr w:rsidR="00F45960" w:rsidRPr="007C46E6" w:rsidTr="00500EE9">
        <w:trPr>
          <w:trHeight w:val="74"/>
          <w:jc w:val="center"/>
        </w:trPr>
        <w:tc>
          <w:tcPr>
            <w:tcW w:w="2063" w:type="dxa"/>
            <w:shd w:val="clear" w:color="000000" w:fill="BFBFBF"/>
            <w:vAlign w:val="center"/>
            <w:hideMark/>
          </w:tcPr>
          <w:p w:rsidR="00F45960" w:rsidRPr="007C46E6" w:rsidRDefault="00F45960" w:rsidP="004A4B3C">
            <w:pPr>
              <w:spacing w:before="0" w:line="240" w:lineRule="auto"/>
              <w:jc w:val="center"/>
              <w:rPr>
                <w:rFonts w:ascii="Calibri" w:eastAsia="Times New Roman" w:hAnsi="Calibri" w:cs="Times New Roman"/>
                <w:b/>
                <w:bCs/>
                <w:color w:val="000000"/>
                <w:sz w:val="18"/>
                <w:szCs w:val="18"/>
                <w:lang w:eastAsia="pt-BR"/>
              </w:rPr>
            </w:pPr>
            <w:r w:rsidRPr="007C46E6">
              <w:rPr>
                <w:rFonts w:ascii="Calibri" w:eastAsia="Times New Roman" w:hAnsi="Calibri" w:cs="Times New Roman"/>
                <w:b/>
                <w:bCs/>
                <w:color w:val="000000"/>
                <w:sz w:val="18"/>
                <w:szCs w:val="18"/>
                <w:lang w:eastAsia="pt-BR"/>
              </w:rPr>
              <w:t>Município</w:t>
            </w:r>
          </w:p>
        </w:tc>
        <w:tc>
          <w:tcPr>
            <w:tcW w:w="7404" w:type="dxa"/>
            <w:shd w:val="clear" w:color="000000" w:fill="BFBFBF"/>
            <w:vAlign w:val="center"/>
            <w:hideMark/>
          </w:tcPr>
          <w:p w:rsidR="00F45960" w:rsidRPr="007C46E6" w:rsidRDefault="00F45960" w:rsidP="004A4B3C">
            <w:pPr>
              <w:spacing w:before="0" w:line="240" w:lineRule="auto"/>
              <w:jc w:val="center"/>
              <w:rPr>
                <w:rFonts w:ascii="Calibri" w:eastAsia="Times New Roman" w:hAnsi="Calibri" w:cs="Times New Roman"/>
                <w:b/>
                <w:bCs/>
                <w:color w:val="000000"/>
                <w:sz w:val="18"/>
                <w:szCs w:val="18"/>
                <w:lang w:eastAsia="pt-BR"/>
              </w:rPr>
            </w:pPr>
            <w:r w:rsidRPr="007C46E6">
              <w:rPr>
                <w:rFonts w:ascii="Calibri" w:eastAsia="Times New Roman" w:hAnsi="Calibri" w:cs="Times New Roman"/>
                <w:b/>
                <w:bCs/>
                <w:color w:val="000000"/>
                <w:sz w:val="18"/>
                <w:szCs w:val="18"/>
                <w:lang w:eastAsia="pt-BR"/>
              </w:rPr>
              <w:t>Esgotamento sanitário</w:t>
            </w:r>
          </w:p>
        </w:tc>
      </w:tr>
      <w:tr w:rsidR="000F5C8B" w:rsidRPr="007C46E6" w:rsidTr="00500EE9">
        <w:trPr>
          <w:trHeight w:val="74"/>
          <w:jc w:val="center"/>
        </w:trPr>
        <w:tc>
          <w:tcPr>
            <w:tcW w:w="2063" w:type="dxa"/>
            <w:shd w:val="clear" w:color="auto" w:fill="auto"/>
            <w:vAlign w:val="center"/>
            <w:hideMark/>
          </w:tcPr>
          <w:p w:rsidR="000F5C8B" w:rsidRPr="007C46E6" w:rsidRDefault="000F5C8B" w:rsidP="009C6D0A">
            <w:pPr>
              <w:spacing w:before="0" w:line="240" w:lineRule="auto"/>
              <w:jc w:val="center"/>
              <w:rPr>
                <w:rFonts w:ascii="Calibri" w:eastAsia="Times New Roman" w:hAnsi="Calibri" w:cs="Times New Roman"/>
                <w:b/>
                <w:bCs/>
                <w:color w:val="000000"/>
                <w:sz w:val="18"/>
                <w:szCs w:val="18"/>
                <w:lang w:eastAsia="pt-BR"/>
              </w:rPr>
            </w:pPr>
            <w:r w:rsidRPr="007C46E6">
              <w:rPr>
                <w:rFonts w:ascii="Calibri" w:eastAsia="Times New Roman" w:hAnsi="Calibri" w:cs="Times New Roman"/>
                <w:b/>
                <w:bCs/>
                <w:color w:val="000000"/>
                <w:sz w:val="18"/>
                <w:szCs w:val="18"/>
                <w:lang w:eastAsia="pt-BR"/>
              </w:rPr>
              <w:t>Dona Francisca</w:t>
            </w:r>
          </w:p>
        </w:tc>
        <w:tc>
          <w:tcPr>
            <w:tcW w:w="7404" w:type="dxa"/>
            <w:shd w:val="clear" w:color="auto" w:fill="auto"/>
            <w:vAlign w:val="center"/>
            <w:hideMark/>
          </w:tcPr>
          <w:p w:rsidR="000F5C8B" w:rsidRPr="007C46E6" w:rsidRDefault="000F5C8B" w:rsidP="009C6D0A">
            <w:pPr>
              <w:spacing w:before="0" w:line="240" w:lineRule="auto"/>
              <w:jc w:val="center"/>
              <w:rPr>
                <w:rFonts w:ascii="Calibri" w:eastAsia="Times New Roman" w:hAnsi="Calibri" w:cs="Times New Roman"/>
                <w:color w:val="000000"/>
                <w:sz w:val="18"/>
                <w:szCs w:val="18"/>
                <w:lang w:eastAsia="pt-BR"/>
              </w:rPr>
            </w:pPr>
            <w:r w:rsidRPr="007C46E6">
              <w:rPr>
                <w:rFonts w:ascii="Calibri" w:eastAsia="Times New Roman" w:hAnsi="Calibri" w:cs="Times New Roman"/>
                <w:color w:val="000000"/>
                <w:sz w:val="18"/>
                <w:szCs w:val="18"/>
                <w:lang w:eastAsia="pt-BR"/>
              </w:rPr>
              <w:t>Inexistente</w:t>
            </w:r>
          </w:p>
        </w:tc>
      </w:tr>
    </w:tbl>
    <w:p w:rsidR="00F45960" w:rsidRPr="00C52082" w:rsidRDefault="00F45960" w:rsidP="00C52082">
      <w:pPr>
        <w:ind w:firstLine="708"/>
        <w:rPr>
          <w:rFonts w:ascii="Times New Roman" w:hAnsi="Times New Roman" w:cs="Times New Roman"/>
          <w:sz w:val="24"/>
          <w:szCs w:val="24"/>
        </w:rPr>
      </w:pPr>
      <w:r w:rsidRPr="00C52082">
        <w:rPr>
          <w:rFonts w:ascii="Times New Roman" w:hAnsi="Times New Roman" w:cs="Times New Roman"/>
          <w:sz w:val="24"/>
          <w:szCs w:val="24"/>
        </w:rPr>
        <w:t xml:space="preserve">Em relação às principais deficiências relacionadas ao esgotamento sanitário, o quadro baixo informa sobre essa questão. </w:t>
      </w:r>
    </w:p>
    <w:p w:rsidR="00F45960" w:rsidRDefault="00F45960" w:rsidP="00F45960">
      <w:pPr>
        <w:pStyle w:val="Legenda"/>
        <w:jc w:val="center"/>
      </w:pPr>
      <w:bookmarkStart w:id="316" w:name="_Toc342657455"/>
      <w:bookmarkStart w:id="317" w:name="_Toc343089152"/>
      <w:r>
        <w:t xml:space="preserve">Quadro </w:t>
      </w:r>
      <w:fldSimple w:instr=" SEQ Quadro \* ARABIC ">
        <w:r w:rsidR="009C6D0A">
          <w:rPr>
            <w:noProof/>
          </w:rPr>
          <w:t>122</w:t>
        </w:r>
      </w:fldSimple>
      <w:r>
        <w:t>: Principais d</w:t>
      </w:r>
      <w:r w:rsidRPr="00896990">
        <w:t>eficiências do esgotamento sanitário</w:t>
      </w:r>
      <w:r>
        <w:t>.</w:t>
      </w:r>
      <w:bookmarkEnd w:id="316"/>
      <w:bookmarkEnd w:id="31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53"/>
        <w:gridCol w:w="1616"/>
        <w:gridCol w:w="1833"/>
        <w:gridCol w:w="1720"/>
        <w:gridCol w:w="1622"/>
      </w:tblGrid>
      <w:tr w:rsidR="00F45960" w:rsidRPr="00C53C5F" w:rsidTr="004A4B3C">
        <w:trPr>
          <w:trHeight w:val="220"/>
          <w:jc w:val="center"/>
        </w:trPr>
        <w:tc>
          <w:tcPr>
            <w:tcW w:w="1072" w:type="pct"/>
            <w:vMerge w:val="restart"/>
            <w:shd w:val="clear" w:color="auto" w:fill="BFBFBF" w:themeFill="background1" w:themeFillShade="BF"/>
            <w:vAlign w:val="center"/>
            <w:hideMark/>
          </w:tcPr>
          <w:p w:rsidR="00F45960" w:rsidRPr="00C53C5F" w:rsidRDefault="00F45960" w:rsidP="004A4B3C">
            <w:pPr>
              <w:spacing w:before="0" w:line="240" w:lineRule="auto"/>
              <w:jc w:val="center"/>
              <w:rPr>
                <w:rFonts w:eastAsia="Times New Roman"/>
                <w:b/>
                <w:bCs/>
                <w:color w:val="000000"/>
                <w:sz w:val="18"/>
                <w:szCs w:val="18"/>
                <w:lang w:eastAsia="pt-BR"/>
              </w:rPr>
            </w:pPr>
            <w:r w:rsidRPr="00C53C5F">
              <w:rPr>
                <w:rFonts w:eastAsia="Times New Roman"/>
                <w:b/>
                <w:bCs/>
                <w:color w:val="000000"/>
                <w:sz w:val="18"/>
                <w:szCs w:val="18"/>
                <w:lang w:eastAsia="pt-BR"/>
              </w:rPr>
              <w:t>Município</w:t>
            </w:r>
          </w:p>
        </w:tc>
        <w:tc>
          <w:tcPr>
            <w:tcW w:w="3928" w:type="pct"/>
            <w:gridSpan w:val="4"/>
            <w:vMerge w:val="restart"/>
            <w:shd w:val="clear" w:color="auto" w:fill="BFBFBF" w:themeFill="background1" w:themeFillShade="BF"/>
            <w:vAlign w:val="center"/>
            <w:hideMark/>
          </w:tcPr>
          <w:p w:rsidR="00F45960" w:rsidRPr="00C53C5F" w:rsidRDefault="00F45960" w:rsidP="004A4B3C">
            <w:pPr>
              <w:spacing w:before="0" w:line="240" w:lineRule="auto"/>
              <w:jc w:val="center"/>
              <w:rPr>
                <w:rFonts w:eastAsia="Times New Roman"/>
                <w:b/>
                <w:bCs/>
                <w:color w:val="000000"/>
                <w:sz w:val="18"/>
                <w:szCs w:val="18"/>
                <w:lang w:eastAsia="pt-BR"/>
              </w:rPr>
            </w:pPr>
            <w:r w:rsidRPr="00C53C5F">
              <w:rPr>
                <w:rFonts w:eastAsia="Times New Roman"/>
                <w:b/>
                <w:bCs/>
                <w:color w:val="000000"/>
                <w:sz w:val="18"/>
                <w:szCs w:val="18"/>
                <w:lang w:eastAsia="pt-BR"/>
              </w:rPr>
              <w:t>Esgotamento sanitário</w:t>
            </w:r>
          </w:p>
        </w:tc>
      </w:tr>
      <w:tr w:rsidR="00F45960" w:rsidRPr="00C53C5F" w:rsidTr="004A4B3C">
        <w:trPr>
          <w:trHeight w:val="220"/>
          <w:jc w:val="center"/>
        </w:trPr>
        <w:tc>
          <w:tcPr>
            <w:tcW w:w="1072" w:type="pct"/>
            <w:vMerge/>
            <w:shd w:val="clear" w:color="auto" w:fill="BFBFBF" w:themeFill="background1" w:themeFillShade="BF"/>
            <w:vAlign w:val="center"/>
            <w:hideMark/>
          </w:tcPr>
          <w:p w:rsidR="00F45960" w:rsidRPr="00C53C5F" w:rsidRDefault="00F45960" w:rsidP="004A4B3C">
            <w:pPr>
              <w:spacing w:before="0" w:line="240" w:lineRule="auto"/>
              <w:rPr>
                <w:rFonts w:eastAsia="Times New Roman"/>
                <w:b/>
                <w:bCs/>
                <w:color w:val="000000"/>
                <w:sz w:val="18"/>
                <w:szCs w:val="18"/>
                <w:lang w:eastAsia="pt-BR"/>
              </w:rPr>
            </w:pPr>
          </w:p>
        </w:tc>
        <w:tc>
          <w:tcPr>
            <w:tcW w:w="3928" w:type="pct"/>
            <w:gridSpan w:val="4"/>
            <w:vMerge/>
            <w:shd w:val="clear" w:color="auto" w:fill="BFBFBF" w:themeFill="background1" w:themeFillShade="BF"/>
            <w:vAlign w:val="center"/>
            <w:hideMark/>
          </w:tcPr>
          <w:p w:rsidR="00F45960" w:rsidRPr="00C53C5F" w:rsidRDefault="00F45960" w:rsidP="004A4B3C">
            <w:pPr>
              <w:spacing w:before="0" w:line="240" w:lineRule="auto"/>
              <w:rPr>
                <w:rFonts w:eastAsia="Times New Roman"/>
                <w:b/>
                <w:bCs/>
                <w:color w:val="000000"/>
                <w:sz w:val="18"/>
                <w:szCs w:val="18"/>
                <w:lang w:eastAsia="pt-BR"/>
              </w:rPr>
            </w:pPr>
          </w:p>
        </w:tc>
      </w:tr>
      <w:tr w:rsidR="00F45960" w:rsidRPr="00C53C5F" w:rsidTr="004A4B3C">
        <w:trPr>
          <w:trHeight w:val="74"/>
          <w:jc w:val="center"/>
        </w:trPr>
        <w:tc>
          <w:tcPr>
            <w:tcW w:w="1072" w:type="pct"/>
            <w:vMerge/>
            <w:shd w:val="clear" w:color="auto" w:fill="BFBFBF" w:themeFill="background1" w:themeFillShade="BF"/>
            <w:vAlign w:val="center"/>
            <w:hideMark/>
          </w:tcPr>
          <w:p w:rsidR="00F45960" w:rsidRPr="00C53C5F" w:rsidRDefault="00F45960" w:rsidP="004A4B3C">
            <w:pPr>
              <w:spacing w:before="0" w:line="240" w:lineRule="auto"/>
              <w:rPr>
                <w:rFonts w:eastAsia="Times New Roman"/>
                <w:b/>
                <w:bCs/>
                <w:color w:val="000000"/>
                <w:sz w:val="18"/>
                <w:szCs w:val="18"/>
                <w:lang w:eastAsia="pt-BR"/>
              </w:rPr>
            </w:pPr>
          </w:p>
        </w:tc>
        <w:tc>
          <w:tcPr>
            <w:tcW w:w="935" w:type="pct"/>
            <w:shd w:val="clear" w:color="auto" w:fill="BFBFBF" w:themeFill="background1" w:themeFillShade="BF"/>
            <w:vAlign w:val="center"/>
            <w:hideMark/>
          </w:tcPr>
          <w:p w:rsidR="00F45960" w:rsidRPr="00C53C5F" w:rsidRDefault="00F45960" w:rsidP="004A4B3C">
            <w:pPr>
              <w:spacing w:before="0" w:line="240" w:lineRule="auto"/>
              <w:jc w:val="center"/>
              <w:rPr>
                <w:rFonts w:eastAsia="Times New Roman"/>
                <w:b/>
                <w:bCs/>
                <w:color w:val="000000"/>
                <w:sz w:val="18"/>
                <w:szCs w:val="18"/>
                <w:lang w:eastAsia="pt-BR"/>
              </w:rPr>
            </w:pPr>
            <w:r w:rsidRPr="00C53C5F">
              <w:rPr>
                <w:rFonts w:eastAsia="Times New Roman"/>
                <w:b/>
                <w:bCs/>
                <w:color w:val="000000"/>
                <w:sz w:val="18"/>
                <w:szCs w:val="18"/>
                <w:lang w:eastAsia="pt-BR"/>
              </w:rPr>
              <w:t>Financeiro</w:t>
            </w:r>
          </w:p>
        </w:tc>
        <w:tc>
          <w:tcPr>
            <w:tcW w:w="1060" w:type="pct"/>
            <w:shd w:val="clear" w:color="auto" w:fill="BFBFBF" w:themeFill="background1" w:themeFillShade="BF"/>
            <w:vAlign w:val="center"/>
            <w:hideMark/>
          </w:tcPr>
          <w:p w:rsidR="00F45960" w:rsidRPr="00C53C5F" w:rsidRDefault="00F45960" w:rsidP="004A4B3C">
            <w:pPr>
              <w:spacing w:before="0" w:line="240" w:lineRule="auto"/>
              <w:jc w:val="center"/>
              <w:rPr>
                <w:rFonts w:eastAsia="Times New Roman"/>
                <w:b/>
                <w:bCs/>
                <w:color w:val="000000"/>
                <w:sz w:val="18"/>
                <w:szCs w:val="18"/>
                <w:lang w:eastAsia="pt-BR"/>
              </w:rPr>
            </w:pPr>
            <w:r w:rsidRPr="00C53C5F">
              <w:rPr>
                <w:rFonts w:eastAsia="Times New Roman"/>
                <w:b/>
                <w:bCs/>
                <w:color w:val="000000"/>
                <w:sz w:val="18"/>
                <w:szCs w:val="18"/>
                <w:lang w:eastAsia="pt-BR"/>
              </w:rPr>
              <w:t>Capacitação técnica</w:t>
            </w:r>
          </w:p>
        </w:tc>
        <w:tc>
          <w:tcPr>
            <w:tcW w:w="995" w:type="pct"/>
            <w:shd w:val="clear" w:color="auto" w:fill="BFBFBF" w:themeFill="background1" w:themeFillShade="BF"/>
            <w:vAlign w:val="center"/>
            <w:hideMark/>
          </w:tcPr>
          <w:p w:rsidR="00F45960" w:rsidRPr="00C53C5F" w:rsidRDefault="00F45960" w:rsidP="004A4B3C">
            <w:pPr>
              <w:spacing w:before="0" w:line="240" w:lineRule="auto"/>
              <w:jc w:val="center"/>
              <w:rPr>
                <w:rFonts w:eastAsia="Times New Roman"/>
                <w:b/>
                <w:bCs/>
                <w:color w:val="000000"/>
                <w:sz w:val="18"/>
                <w:szCs w:val="18"/>
                <w:lang w:eastAsia="pt-BR"/>
              </w:rPr>
            </w:pPr>
            <w:r w:rsidRPr="00C53C5F">
              <w:rPr>
                <w:rFonts w:eastAsia="Times New Roman"/>
                <w:b/>
                <w:bCs/>
                <w:color w:val="000000"/>
                <w:sz w:val="18"/>
                <w:szCs w:val="18"/>
                <w:lang w:eastAsia="pt-BR"/>
              </w:rPr>
              <w:t>Humano</w:t>
            </w:r>
          </w:p>
        </w:tc>
        <w:tc>
          <w:tcPr>
            <w:tcW w:w="938" w:type="pct"/>
            <w:shd w:val="clear" w:color="auto" w:fill="BFBFBF" w:themeFill="background1" w:themeFillShade="BF"/>
            <w:vAlign w:val="center"/>
            <w:hideMark/>
          </w:tcPr>
          <w:p w:rsidR="00F45960" w:rsidRPr="00C53C5F" w:rsidRDefault="00F45960" w:rsidP="004A4B3C">
            <w:pPr>
              <w:spacing w:before="0" w:line="240" w:lineRule="auto"/>
              <w:jc w:val="center"/>
              <w:rPr>
                <w:rFonts w:eastAsia="Times New Roman"/>
                <w:b/>
                <w:bCs/>
                <w:color w:val="000000"/>
                <w:sz w:val="18"/>
                <w:szCs w:val="18"/>
                <w:lang w:eastAsia="pt-BR"/>
              </w:rPr>
            </w:pPr>
            <w:r w:rsidRPr="00C53C5F">
              <w:rPr>
                <w:rFonts w:eastAsia="Times New Roman"/>
                <w:b/>
                <w:bCs/>
                <w:color w:val="000000"/>
                <w:sz w:val="18"/>
                <w:szCs w:val="18"/>
                <w:lang w:eastAsia="pt-BR"/>
              </w:rPr>
              <w:t>Outros</w:t>
            </w:r>
          </w:p>
        </w:tc>
      </w:tr>
      <w:tr w:rsidR="000F5C8B" w:rsidRPr="00C53C5F" w:rsidTr="004A4B3C">
        <w:trPr>
          <w:trHeight w:val="74"/>
          <w:jc w:val="center"/>
        </w:trPr>
        <w:tc>
          <w:tcPr>
            <w:tcW w:w="1072" w:type="pct"/>
            <w:shd w:val="clear" w:color="auto" w:fill="auto"/>
            <w:vAlign w:val="center"/>
            <w:hideMark/>
          </w:tcPr>
          <w:p w:rsidR="000F5C8B" w:rsidRPr="00C53C5F" w:rsidRDefault="000F5C8B" w:rsidP="009C6D0A">
            <w:pPr>
              <w:spacing w:before="0" w:line="240" w:lineRule="auto"/>
              <w:jc w:val="center"/>
              <w:rPr>
                <w:rFonts w:eastAsia="Times New Roman"/>
                <w:b/>
                <w:bCs/>
                <w:color w:val="000000"/>
                <w:sz w:val="18"/>
                <w:szCs w:val="18"/>
                <w:lang w:eastAsia="pt-BR"/>
              </w:rPr>
            </w:pPr>
            <w:r w:rsidRPr="00C53C5F">
              <w:rPr>
                <w:rFonts w:eastAsia="Times New Roman"/>
                <w:b/>
                <w:bCs/>
                <w:color w:val="000000"/>
                <w:sz w:val="18"/>
                <w:szCs w:val="18"/>
                <w:lang w:eastAsia="pt-BR"/>
              </w:rPr>
              <w:t>Dona Francisca</w:t>
            </w:r>
          </w:p>
        </w:tc>
        <w:tc>
          <w:tcPr>
            <w:tcW w:w="935" w:type="pct"/>
            <w:shd w:val="clear" w:color="auto" w:fill="auto"/>
            <w:vAlign w:val="center"/>
            <w:hideMark/>
          </w:tcPr>
          <w:p w:rsidR="000F5C8B" w:rsidRPr="00C53C5F" w:rsidRDefault="000F5C8B" w:rsidP="009C6D0A">
            <w:pPr>
              <w:spacing w:before="0" w:line="240" w:lineRule="auto"/>
              <w:jc w:val="center"/>
              <w:rPr>
                <w:rFonts w:eastAsia="Times New Roman"/>
                <w:color w:val="000000"/>
                <w:sz w:val="18"/>
                <w:szCs w:val="18"/>
                <w:lang w:eastAsia="pt-BR"/>
              </w:rPr>
            </w:pPr>
            <w:r w:rsidRPr="00C53C5F">
              <w:rPr>
                <w:rFonts w:eastAsia="Times New Roman"/>
                <w:color w:val="000000"/>
                <w:sz w:val="18"/>
                <w:szCs w:val="18"/>
                <w:lang w:eastAsia="pt-BR"/>
              </w:rPr>
              <w:t>X</w:t>
            </w:r>
          </w:p>
        </w:tc>
        <w:tc>
          <w:tcPr>
            <w:tcW w:w="1060" w:type="pct"/>
            <w:shd w:val="clear" w:color="auto" w:fill="auto"/>
            <w:vAlign w:val="center"/>
            <w:hideMark/>
          </w:tcPr>
          <w:p w:rsidR="000F5C8B" w:rsidRPr="00C53C5F" w:rsidRDefault="000F5C8B" w:rsidP="009C6D0A">
            <w:pPr>
              <w:spacing w:before="0" w:line="240" w:lineRule="auto"/>
              <w:jc w:val="center"/>
              <w:rPr>
                <w:rFonts w:eastAsia="Times New Roman"/>
                <w:color w:val="000000"/>
                <w:sz w:val="18"/>
                <w:szCs w:val="18"/>
                <w:lang w:eastAsia="pt-BR"/>
              </w:rPr>
            </w:pPr>
            <w:r w:rsidRPr="00C53C5F">
              <w:rPr>
                <w:rFonts w:eastAsia="Times New Roman"/>
                <w:color w:val="000000"/>
                <w:sz w:val="18"/>
                <w:szCs w:val="18"/>
                <w:lang w:eastAsia="pt-BR"/>
              </w:rPr>
              <w:t>X</w:t>
            </w:r>
          </w:p>
        </w:tc>
        <w:tc>
          <w:tcPr>
            <w:tcW w:w="995" w:type="pct"/>
            <w:shd w:val="clear" w:color="auto" w:fill="auto"/>
            <w:vAlign w:val="center"/>
            <w:hideMark/>
          </w:tcPr>
          <w:p w:rsidR="000F5C8B" w:rsidRPr="00C53C5F" w:rsidRDefault="000F5C8B" w:rsidP="009C6D0A">
            <w:pPr>
              <w:spacing w:before="0" w:line="240" w:lineRule="auto"/>
              <w:jc w:val="center"/>
              <w:rPr>
                <w:rFonts w:eastAsia="Times New Roman"/>
                <w:color w:val="000000"/>
                <w:sz w:val="18"/>
                <w:szCs w:val="18"/>
                <w:lang w:eastAsia="pt-BR"/>
              </w:rPr>
            </w:pPr>
            <w:r w:rsidRPr="00C53C5F">
              <w:rPr>
                <w:rFonts w:eastAsia="Times New Roman"/>
                <w:color w:val="000000"/>
                <w:sz w:val="18"/>
                <w:szCs w:val="18"/>
                <w:lang w:eastAsia="pt-BR"/>
              </w:rPr>
              <w:t>X</w:t>
            </w:r>
          </w:p>
        </w:tc>
        <w:tc>
          <w:tcPr>
            <w:tcW w:w="938" w:type="pct"/>
            <w:shd w:val="clear" w:color="auto" w:fill="auto"/>
            <w:vAlign w:val="center"/>
            <w:hideMark/>
          </w:tcPr>
          <w:p w:rsidR="000F5C8B" w:rsidRPr="00C53C5F" w:rsidRDefault="000F5C8B" w:rsidP="009C6D0A">
            <w:pPr>
              <w:spacing w:before="0" w:line="240" w:lineRule="auto"/>
              <w:jc w:val="center"/>
              <w:rPr>
                <w:rFonts w:eastAsia="Times New Roman"/>
                <w:color w:val="000000"/>
                <w:sz w:val="18"/>
                <w:szCs w:val="18"/>
                <w:lang w:eastAsia="pt-BR"/>
              </w:rPr>
            </w:pPr>
            <w:r w:rsidRPr="00C53C5F">
              <w:rPr>
                <w:rFonts w:eastAsia="Times New Roman"/>
                <w:color w:val="000000"/>
                <w:sz w:val="18"/>
                <w:szCs w:val="18"/>
                <w:lang w:eastAsia="pt-BR"/>
              </w:rPr>
              <w:t> </w:t>
            </w:r>
          </w:p>
        </w:tc>
      </w:tr>
    </w:tbl>
    <w:p w:rsidR="00F45960" w:rsidRDefault="00C52082" w:rsidP="00C52082">
      <w:pPr>
        <w:rPr>
          <w:rFonts w:ascii="Times New Roman" w:hAnsi="Times New Roman" w:cs="Times New Roman"/>
          <w:sz w:val="24"/>
          <w:szCs w:val="24"/>
        </w:rPr>
      </w:pPr>
      <w:r w:rsidRPr="00C52082">
        <w:rPr>
          <w:rFonts w:ascii="Times New Roman" w:hAnsi="Times New Roman" w:cs="Times New Roman"/>
          <w:sz w:val="24"/>
          <w:szCs w:val="24"/>
        </w:rPr>
        <w:t>SISTEMAS DE DRENAGEM</w:t>
      </w:r>
    </w:p>
    <w:p w:rsidR="005246C2" w:rsidRPr="00C52082" w:rsidRDefault="005246C2" w:rsidP="005246C2">
      <w:pPr>
        <w:ind w:firstLine="708"/>
        <w:rPr>
          <w:rFonts w:ascii="Times New Roman" w:hAnsi="Times New Roman" w:cs="Times New Roman"/>
          <w:sz w:val="24"/>
          <w:szCs w:val="24"/>
        </w:rPr>
      </w:pPr>
      <w:r>
        <w:rPr>
          <w:rFonts w:ascii="Times New Roman" w:hAnsi="Times New Roman" w:cs="Times New Roman"/>
          <w:sz w:val="24"/>
          <w:szCs w:val="24"/>
        </w:rPr>
        <w:t>Quanto ao sistema de drenagem:</w:t>
      </w:r>
    </w:p>
    <w:p w:rsidR="00C52082" w:rsidRDefault="00C52082" w:rsidP="00F45960">
      <w:pPr>
        <w:pStyle w:val="Legenda"/>
        <w:jc w:val="center"/>
      </w:pPr>
    </w:p>
    <w:p w:rsidR="00F45960" w:rsidRPr="00F52D7D" w:rsidRDefault="00F45960" w:rsidP="00F45960">
      <w:pPr>
        <w:pStyle w:val="Legenda"/>
        <w:jc w:val="center"/>
        <w:rPr>
          <w:rFonts w:ascii="Times New Roman" w:hAnsi="Times New Roman" w:cs="Times New Roman"/>
          <w:sz w:val="24"/>
          <w:szCs w:val="24"/>
        </w:rPr>
      </w:pPr>
      <w:bookmarkStart w:id="318" w:name="_Toc342657456"/>
      <w:bookmarkStart w:id="319" w:name="_Toc343089153"/>
      <w:r>
        <w:t xml:space="preserve">Quadro </w:t>
      </w:r>
      <w:fldSimple w:instr=" SEQ Quadro \* ARABIC ">
        <w:r w:rsidR="009C6D0A">
          <w:rPr>
            <w:noProof/>
          </w:rPr>
          <w:t>123</w:t>
        </w:r>
      </w:fldSimple>
      <w:r>
        <w:t xml:space="preserve">: </w:t>
      </w:r>
      <w:r w:rsidRPr="00A46FB8">
        <w:t>Existência do sistema de drenagem</w:t>
      </w:r>
      <w:r>
        <w:t>.</w:t>
      </w:r>
      <w:bookmarkEnd w:id="318"/>
      <w:bookmarkEnd w:id="319"/>
    </w:p>
    <w:tbl>
      <w:tblPr>
        <w:tblW w:w="5206" w:type="pct"/>
        <w:jc w:val="center"/>
        <w:tblCellMar>
          <w:left w:w="70" w:type="dxa"/>
          <w:right w:w="70" w:type="dxa"/>
        </w:tblCellMar>
        <w:tblLook w:val="04A0" w:firstRow="1" w:lastRow="0" w:firstColumn="1" w:lastColumn="0" w:noHBand="0" w:noVBand="1"/>
      </w:tblPr>
      <w:tblGrid>
        <w:gridCol w:w="2092"/>
        <w:gridCol w:w="6908"/>
      </w:tblGrid>
      <w:tr w:rsidR="00F45960" w:rsidRPr="008175E3" w:rsidTr="006F5643">
        <w:trPr>
          <w:trHeight w:val="74"/>
          <w:jc w:val="center"/>
        </w:trPr>
        <w:tc>
          <w:tcPr>
            <w:tcW w:w="5000" w:type="pct"/>
            <w:gridSpan w:val="2"/>
            <w:tcBorders>
              <w:top w:val="single" w:sz="8" w:space="0" w:color="auto"/>
              <w:left w:val="single" w:sz="8" w:space="0" w:color="auto"/>
              <w:bottom w:val="single" w:sz="8" w:space="0" w:color="auto"/>
              <w:right w:val="single" w:sz="8" w:space="0" w:color="000000"/>
            </w:tcBorders>
            <w:shd w:val="clear" w:color="000000" w:fill="BFBFBF"/>
            <w:vAlign w:val="center"/>
            <w:hideMark/>
          </w:tcPr>
          <w:p w:rsidR="00F45960" w:rsidRPr="008175E3" w:rsidRDefault="00F45960" w:rsidP="004A4B3C">
            <w:pPr>
              <w:spacing w:before="0" w:line="240" w:lineRule="auto"/>
              <w:jc w:val="center"/>
              <w:rPr>
                <w:rFonts w:ascii="Calibri" w:eastAsia="Times New Roman" w:hAnsi="Calibri" w:cs="Times New Roman"/>
                <w:b/>
                <w:bCs/>
                <w:color w:val="000000"/>
                <w:sz w:val="18"/>
                <w:szCs w:val="18"/>
                <w:lang w:eastAsia="pt-BR"/>
              </w:rPr>
            </w:pPr>
            <w:r w:rsidRPr="008175E3">
              <w:rPr>
                <w:rFonts w:ascii="Calibri" w:eastAsia="Times New Roman" w:hAnsi="Calibri" w:cs="Times New Roman"/>
                <w:b/>
                <w:bCs/>
                <w:color w:val="000000"/>
                <w:sz w:val="18"/>
                <w:szCs w:val="18"/>
                <w:lang w:eastAsia="pt-BR"/>
              </w:rPr>
              <w:t>Quadro geral</w:t>
            </w:r>
          </w:p>
        </w:tc>
      </w:tr>
      <w:tr w:rsidR="00F45960" w:rsidRPr="008175E3" w:rsidTr="006F5643">
        <w:trPr>
          <w:trHeight w:val="74"/>
          <w:jc w:val="center"/>
        </w:trPr>
        <w:tc>
          <w:tcPr>
            <w:tcW w:w="1162" w:type="pct"/>
            <w:tcBorders>
              <w:top w:val="nil"/>
              <w:left w:val="single" w:sz="8" w:space="0" w:color="auto"/>
              <w:bottom w:val="single" w:sz="8" w:space="0" w:color="auto"/>
              <w:right w:val="single" w:sz="8" w:space="0" w:color="auto"/>
            </w:tcBorders>
            <w:shd w:val="clear" w:color="000000" w:fill="BFBFBF"/>
            <w:vAlign w:val="center"/>
            <w:hideMark/>
          </w:tcPr>
          <w:p w:rsidR="00F45960" w:rsidRPr="008175E3" w:rsidRDefault="00F45960" w:rsidP="004A4B3C">
            <w:pPr>
              <w:spacing w:before="0" w:line="240" w:lineRule="auto"/>
              <w:jc w:val="center"/>
              <w:rPr>
                <w:rFonts w:ascii="Calibri" w:eastAsia="Times New Roman" w:hAnsi="Calibri" w:cs="Times New Roman"/>
                <w:b/>
                <w:bCs/>
                <w:color w:val="000000"/>
                <w:sz w:val="18"/>
                <w:szCs w:val="18"/>
                <w:lang w:eastAsia="pt-BR"/>
              </w:rPr>
            </w:pPr>
            <w:r w:rsidRPr="008175E3">
              <w:rPr>
                <w:rFonts w:ascii="Calibri" w:eastAsia="Times New Roman" w:hAnsi="Calibri" w:cs="Times New Roman"/>
                <w:b/>
                <w:bCs/>
                <w:color w:val="000000"/>
                <w:sz w:val="18"/>
                <w:szCs w:val="18"/>
                <w:lang w:eastAsia="pt-BR"/>
              </w:rPr>
              <w:t>Município</w:t>
            </w:r>
          </w:p>
        </w:tc>
        <w:tc>
          <w:tcPr>
            <w:tcW w:w="3838" w:type="pct"/>
            <w:tcBorders>
              <w:top w:val="nil"/>
              <w:left w:val="nil"/>
              <w:bottom w:val="single" w:sz="8" w:space="0" w:color="auto"/>
              <w:right w:val="single" w:sz="8" w:space="0" w:color="auto"/>
            </w:tcBorders>
            <w:shd w:val="clear" w:color="000000" w:fill="BFBFBF"/>
            <w:vAlign w:val="center"/>
            <w:hideMark/>
          </w:tcPr>
          <w:p w:rsidR="00F45960" w:rsidRPr="008175E3" w:rsidRDefault="00F45960" w:rsidP="004A4B3C">
            <w:pPr>
              <w:spacing w:before="0" w:line="240" w:lineRule="auto"/>
              <w:jc w:val="center"/>
              <w:rPr>
                <w:rFonts w:ascii="Calibri" w:eastAsia="Times New Roman" w:hAnsi="Calibri" w:cs="Times New Roman"/>
                <w:b/>
                <w:bCs/>
                <w:color w:val="000000"/>
                <w:sz w:val="18"/>
                <w:szCs w:val="18"/>
                <w:lang w:eastAsia="pt-BR"/>
              </w:rPr>
            </w:pPr>
            <w:r w:rsidRPr="008175E3">
              <w:rPr>
                <w:rFonts w:ascii="Calibri" w:eastAsia="Times New Roman" w:hAnsi="Calibri" w:cs="Times New Roman"/>
                <w:b/>
                <w:bCs/>
                <w:color w:val="000000"/>
                <w:sz w:val="18"/>
                <w:szCs w:val="18"/>
                <w:lang w:eastAsia="pt-BR"/>
              </w:rPr>
              <w:t>Drenagem</w:t>
            </w:r>
          </w:p>
        </w:tc>
      </w:tr>
      <w:tr w:rsidR="000F5C8B" w:rsidRPr="008175E3" w:rsidTr="006F5643">
        <w:trPr>
          <w:trHeight w:val="74"/>
          <w:jc w:val="center"/>
        </w:trPr>
        <w:tc>
          <w:tcPr>
            <w:tcW w:w="1162" w:type="pct"/>
            <w:tcBorders>
              <w:top w:val="nil"/>
              <w:left w:val="single" w:sz="8" w:space="0" w:color="auto"/>
              <w:bottom w:val="single" w:sz="8" w:space="0" w:color="auto"/>
              <w:right w:val="single" w:sz="8" w:space="0" w:color="auto"/>
            </w:tcBorders>
            <w:shd w:val="clear" w:color="auto" w:fill="auto"/>
            <w:vAlign w:val="center"/>
            <w:hideMark/>
          </w:tcPr>
          <w:p w:rsidR="000F5C8B" w:rsidRPr="008175E3" w:rsidRDefault="000F5C8B" w:rsidP="009C6D0A">
            <w:pPr>
              <w:spacing w:before="0" w:line="240" w:lineRule="auto"/>
              <w:jc w:val="center"/>
              <w:rPr>
                <w:rFonts w:ascii="Calibri" w:eastAsia="Times New Roman" w:hAnsi="Calibri" w:cs="Times New Roman"/>
                <w:b/>
                <w:bCs/>
                <w:color w:val="000000"/>
                <w:sz w:val="18"/>
                <w:szCs w:val="18"/>
                <w:lang w:eastAsia="pt-BR"/>
              </w:rPr>
            </w:pPr>
            <w:r w:rsidRPr="008175E3">
              <w:rPr>
                <w:rFonts w:ascii="Calibri" w:eastAsia="Times New Roman" w:hAnsi="Calibri" w:cs="Times New Roman"/>
                <w:b/>
                <w:bCs/>
                <w:color w:val="000000"/>
                <w:sz w:val="18"/>
                <w:szCs w:val="18"/>
                <w:lang w:eastAsia="pt-BR"/>
              </w:rPr>
              <w:t>Dona Francisca</w:t>
            </w:r>
          </w:p>
        </w:tc>
        <w:tc>
          <w:tcPr>
            <w:tcW w:w="3838" w:type="pct"/>
            <w:tcBorders>
              <w:top w:val="nil"/>
              <w:left w:val="nil"/>
              <w:bottom w:val="single" w:sz="8" w:space="0" w:color="auto"/>
              <w:right w:val="single" w:sz="8" w:space="0" w:color="auto"/>
            </w:tcBorders>
            <w:shd w:val="clear" w:color="auto" w:fill="auto"/>
            <w:vAlign w:val="center"/>
            <w:hideMark/>
          </w:tcPr>
          <w:p w:rsidR="000F5C8B" w:rsidRPr="008175E3" w:rsidRDefault="000F5C8B" w:rsidP="009C6D0A">
            <w:pPr>
              <w:spacing w:before="0" w:line="240" w:lineRule="auto"/>
              <w:jc w:val="center"/>
              <w:rPr>
                <w:rFonts w:ascii="Calibri" w:eastAsia="Times New Roman" w:hAnsi="Calibri" w:cs="Times New Roman"/>
                <w:color w:val="000000"/>
                <w:sz w:val="18"/>
                <w:szCs w:val="18"/>
                <w:lang w:eastAsia="pt-BR"/>
              </w:rPr>
            </w:pPr>
            <w:r w:rsidRPr="008175E3">
              <w:rPr>
                <w:rFonts w:ascii="Calibri" w:eastAsia="Times New Roman" w:hAnsi="Calibri" w:cs="Times New Roman"/>
                <w:color w:val="000000"/>
                <w:sz w:val="18"/>
                <w:szCs w:val="18"/>
                <w:lang w:eastAsia="pt-BR"/>
              </w:rPr>
              <w:t>Inexistente</w:t>
            </w:r>
          </w:p>
        </w:tc>
      </w:tr>
    </w:tbl>
    <w:p w:rsidR="00F45960" w:rsidRDefault="00F45960" w:rsidP="00F45960">
      <w:pPr>
        <w:keepNext/>
        <w:spacing w:before="0"/>
        <w:ind w:firstLine="708"/>
      </w:pPr>
    </w:p>
    <w:p w:rsidR="00F45960" w:rsidRPr="00C52082" w:rsidRDefault="00C52082" w:rsidP="00C52082">
      <w:pPr>
        <w:rPr>
          <w:rFonts w:ascii="Times New Roman" w:hAnsi="Times New Roman" w:cs="Times New Roman"/>
          <w:sz w:val="24"/>
          <w:szCs w:val="24"/>
        </w:rPr>
      </w:pPr>
      <w:r w:rsidRPr="00C52082">
        <w:rPr>
          <w:rFonts w:ascii="Times New Roman" w:hAnsi="Times New Roman" w:cs="Times New Roman"/>
          <w:sz w:val="24"/>
          <w:szCs w:val="24"/>
        </w:rPr>
        <w:t>MANEJO DE ÁGUAS PLUVIAIS</w:t>
      </w:r>
    </w:p>
    <w:p w:rsidR="00F45960" w:rsidRDefault="00F45960" w:rsidP="00F45960">
      <w:pPr>
        <w:ind w:firstLine="567"/>
        <w:rPr>
          <w:rFonts w:ascii="Times New Roman" w:hAnsi="Times New Roman" w:cs="Times New Roman"/>
          <w:sz w:val="24"/>
          <w:szCs w:val="24"/>
        </w:rPr>
      </w:pPr>
      <w:r w:rsidRPr="00F52D7D">
        <w:rPr>
          <w:rFonts w:ascii="Times New Roman" w:hAnsi="Times New Roman" w:cs="Times New Roman"/>
          <w:sz w:val="24"/>
          <w:szCs w:val="24"/>
        </w:rPr>
        <w:t>O manejo de águas pluviais é realizado por 50% d</w:t>
      </w:r>
      <w:r w:rsidR="00954D9C">
        <w:rPr>
          <w:rFonts w:ascii="Times New Roman" w:hAnsi="Times New Roman" w:cs="Times New Roman"/>
          <w:sz w:val="24"/>
          <w:szCs w:val="24"/>
        </w:rPr>
        <w:t>os municípios</w:t>
      </w:r>
      <w:r w:rsidRPr="00F52D7D">
        <w:rPr>
          <w:rFonts w:ascii="Times New Roman" w:hAnsi="Times New Roman" w:cs="Times New Roman"/>
          <w:sz w:val="24"/>
          <w:szCs w:val="24"/>
        </w:rPr>
        <w:t xml:space="preserve"> </w:t>
      </w:r>
      <w:r w:rsidR="006631D5">
        <w:rPr>
          <w:rFonts w:ascii="Times New Roman" w:hAnsi="Times New Roman" w:cs="Times New Roman"/>
          <w:sz w:val="24"/>
          <w:szCs w:val="24"/>
        </w:rPr>
        <w:t>consorciados</w:t>
      </w:r>
      <w:r>
        <w:rPr>
          <w:rFonts w:ascii="Times New Roman" w:hAnsi="Times New Roman" w:cs="Times New Roman"/>
          <w:sz w:val="24"/>
          <w:szCs w:val="24"/>
        </w:rPr>
        <w:t xml:space="preserve">, </w:t>
      </w:r>
      <w:r w:rsidR="00954D9C">
        <w:rPr>
          <w:rFonts w:ascii="Times New Roman" w:hAnsi="Times New Roman" w:cs="Times New Roman"/>
          <w:sz w:val="24"/>
          <w:szCs w:val="24"/>
        </w:rPr>
        <w:t xml:space="preserve">sendo que </w:t>
      </w:r>
      <w:r w:rsidRPr="00F52D7D">
        <w:rPr>
          <w:rFonts w:ascii="Times New Roman" w:hAnsi="Times New Roman" w:cs="Times New Roman"/>
          <w:sz w:val="24"/>
          <w:szCs w:val="24"/>
        </w:rPr>
        <w:t>23% d</w:t>
      </w:r>
      <w:r w:rsidR="00954D9C">
        <w:rPr>
          <w:rFonts w:ascii="Times New Roman" w:hAnsi="Times New Roman" w:cs="Times New Roman"/>
          <w:sz w:val="24"/>
          <w:szCs w:val="24"/>
        </w:rPr>
        <w:t>estes</w:t>
      </w:r>
      <w:r w:rsidRPr="00F52D7D">
        <w:rPr>
          <w:rFonts w:ascii="Times New Roman" w:hAnsi="Times New Roman" w:cs="Times New Roman"/>
          <w:sz w:val="24"/>
          <w:szCs w:val="24"/>
        </w:rPr>
        <w:t xml:space="preserve"> não têm manejo de águas pluviais, e o restante não </w:t>
      </w:r>
      <w:r w:rsidR="00954D9C">
        <w:rPr>
          <w:rFonts w:ascii="Times New Roman" w:hAnsi="Times New Roman" w:cs="Times New Roman"/>
          <w:sz w:val="24"/>
          <w:szCs w:val="24"/>
        </w:rPr>
        <w:t>informou</w:t>
      </w:r>
      <w:r>
        <w:rPr>
          <w:rFonts w:ascii="Times New Roman" w:hAnsi="Times New Roman" w:cs="Times New Roman"/>
          <w:sz w:val="24"/>
          <w:szCs w:val="24"/>
        </w:rPr>
        <w:t xml:space="preserve"> tais dados. A gestão da grande maioria dest</w:t>
      </w:r>
      <w:r w:rsidRPr="00F52D7D">
        <w:rPr>
          <w:rFonts w:ascii="Times New Roman" w:hAnsi="Times New Roman" w:cs="Times New Roman"/>
          <w:sz w:val="24"/>
          <w:szCs w:val="24"/>
        </w:rPr>
        <w:t xml:space="preserve">es tem a gestão realizada </w:t>
      </w:r>
      <w:r w:rsidRPr="000F5C8B">
        <w:rPr>
          <w:rFonts w:ascii="Times New Roman" w:hAnsi="Times New Roman" w:cs="Times New Roman"/>
          <w:sz w:val="24"/>
          <w:szCs w:val="24"/>
        </w:rPr>
        <w:t>pelo próprio município, havendo preponderância pela Secretaria Municipal de Obras. O quadro abaixo</w:t>
      </w:r>
      <w:proofErr w:type="gramStart"/>
      <w:r w:rsidRPr="000F5C8B">
        <w:rPr>
          <w:rFonts w:ascii="Times New Roman" w:hAnsi="Times New Roman" w:cs="Times New Roman"/>
          <w:sz w:val="24"/>
          <w:szCs w:val="24"/>
        </w:rPr>
        <w:t>, apresenta</w:t>
      </w:r>
      <w:proofErr w:type="gramEnd"/>
      <w:r w:rsidRPr="000F5C8B">
        <w:rPr>
          <w:rFonts w:ascii="Times New Roman" w:hAnsi="Times New Roman" w:cs="Times New Roman"/>
          <w:sz w:val="24"/>
          <w:szCs w:val="24"/>
        </w:rPr>
        <w:t xml:space="preserve"> as individualidades</w:t>
      </w:r>
      <w:r w:rsidR="005246C2" w:rsidRPr="000F5C8B">
        <w:rPr>
          <w:rFonts w:ascii="Times New Roman" w:hAnsi="Times New Roman" w:cs="Times New Roman"/>
          <w:sz w:val="24"/>
          <w:szCs w:val="24"/>
        </w:rPr>
        <w:t xml:space="preserve"> do município de </w:t>
      </w:r>
      <w:r w:rsidR="000F5C8B" w:rsidRPr="000F5C8B">
        <w:rPr>
          <w:rFonts w:ascii="Times New Roman" w:hAnsi="Times New Roman" w:cs="Times New Roman"/>
          <w:sz w:val="24"/>
          <w:szCs w:val="24"/>
        </w:rPr>
        <w:t>Dona Francisca</w:t>
      </w:r>
      <w:r w:rsidR="005246C2" w:rsidRPr="000F5C8B">
        <w:rPr>
          <w:rFonts w:ascii="Times New Roman" w:hAnsi="Times New Roman" w:cs="Times New Roman"/>
          <w:sz w:val="24"/>
          <w:szCs w:val="24"/>
        </w:rPr>
        <w:t xml:space="preserve">, </w:t>
      </w:r>
      <w:r w:rsidRPr="000F5C8B">
        <w:rPr>
          <w:rFonts w:ascii="Times New Roman" w:hAnsi="Times New Roman" w:cs="Times New Roman"/>
          <w:sz w:val="24"/>
          <w:szCs w:val="24"/>
        </w:rPr>
        <w:t>no que tange a existência do manejo de águas pluviais.</w:t>
      </w:r>
    </w:p>
    <w:p w:rsidR="00F45960" w:rsidRPr="00F52D7D" w:rsidRDefault="00F45960" w:rsidP="00F45960">
      <w:pPr>
        <w:pStyle w:val="Legenda"/>
        <w:jc w:val="center"/>
        <w:rPr>
          <w:rFonts w:ascii="Times New Roman" w:hAnsi="Times New Roman" w:cs="Times New Roman"/>
          <w:sz w:val="24"/>
          <w:szCs w:val="24"/>
        </w:rPr>
      </w:pPr>
      <w:bookmarkStart w:id="320" w:name="_Toc342657457"/>
      <w:bookmarkStart w:id="321" w:name="_Toc343089154"/>
      <w:r>
        <w:t xml:space="preserve">Quadro </w:t>
      </w:r>
      <w:fldSimple w:instr=" SEQ Quadro \* ARABIC ">
        <w:r w:rsidR="009C6D0A">
          <w:rPr>
            <w:noProof/>
          </w:rPr>
          <w:t>124</w:t>
        </w:r>
      </w:fldSimple>
      <w:r>
        <w:t xml:space="preserve">: </w:t>
      </w:r>
      <w:r w:rsidRPr="001D4A22">
        <w:t>Existência do manejo de águas pluviais</w:t>
      </w:r>
      <w:r>
        <w:t>.</w:t>
      </w:r>
      <w:bookmarkEnd w:id="320"/>
      <w:bookmarkEnd w:id="32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68"/>
        <w:gridCol w:w="5976"/>
      </w:tblGrid>
      <w:tr w:rsidR="00F45960" w:rsidRPr="008175E3" w:rsidTr="00BD69C2">
        <w:trPr>
          <w:trHeight w:val="74"/>
          <w:jc w:val="center"/>
        </w:trPr>
        <w:tc>
          <w:tcPr>
            <w:tcW w:w="5000" w:type="pct"/>
            <w:gridSpan w:val="2"/>
            <w:shd w:val="clear" w:color="000000" w:fill="BFBFBF"/>
            <w:vAlign w:val="center"/>
            <w:hideMark/>
          </w:tcPr>
          <w:p w:rsidR="00F45960" w:rsidRPr="008175E3" w:rsidRDefault="00F45960" w:rsidP="004A4B3C">
            <w:pPr>
              <w:spacing w:before="0" w:line="240" w:lineRule="auto"/>
              <w:jc w:val="center"/>
              <w:rPr>
                <w:rFonts w:ascii="Calibri" w:eastAsia="Times New Roman" w:hAnsi="Calibri" w:cs="Times New Roman"/>
                <w:b/>
                <w:bCs/>
                <w:color w:val="000000"/>
                <w:sz w:val="18"/>
                <w:szCs w:val="18"/>
                <w:lang w:eastAsia="pt-BR"/>
              </w:rPr>
            </w:pPr>
            <w:r w:rsidRPr="008175E3">
              <w:rPr>
                <w:rFonts w:ascii="Calibri" w:eastAsia="Times New Roman" w:hAnsi="Calibri" w:cs="Times New Roman"/>
                <w:b/>
                <w:bCs/>
                <w:color w:val="000000"/>
                <w:sz w:val="18"/>
                <w:szCs w:val="18"/>
                <w:lang w:eastAsia="pt-BR"/>
              </w:rPr>
              <w:t>Quadro geral</w:t>
            </w:r>
          </w:p>
        </w:tc>
      </w:tr>
      <w:tr w:rsidR="00F45960" w:rsidRPr="008175E3" w:rsidTr="00BD69C2">
        <w:trPr>
          <w:trHeight w:val="74"/>
          <w:jc w:val="center"/>
        </w:trPr>
        <w:tc>
          <w:tcPr>
            <w:tcW w:w="1543" w:type="pct"/>
            <w:shd w:val="clear" w:color="000000" w:fill="BFBFBF"/>
            <w:vAlign w:val="center"/>
            <w:hideMark/>
          </w:tcPr>
          <w:p w:rsidR="00F45960" w:rsidRPr="008175E3" w:rsidRDefault="00F45960" w:rsidP="004A4B3C">
            <w:pPr>
              <w:spacing w:before="0" w:line="240" w:lineRule="auto"/>
              <w:jc w:val="center"/>
              <w:rPr>
                <w:rFonts w:ascii="Calibri" w:eastAsia="Times New Roman" w:hAnsi="Calibri" w:cs="Times New Roman"/>
                <w:b/>
                <w:bCs/>
                <w:color w:val="000000"/>
                <w:sz w:val="18"/>
                <w:szCs w:val="18"/>
                <w:lang w:eastAsia="pt-BR"/>
              </w:rPr>
            </w:pPr>
            <w:r w:rsidRPr="008175E3">
              <w:rPr>
                <w:rFonts w:ascii="Calibri" w:eastAsia="Times New Roman" w:hAnsi="Calibri" w:cs="Times New Roman"/>
                <w:b/>
                <w:bCs/>
                <w:color w:val="000000"/>
                <w:sz w:val="18"/>
                <w:szCs w:val="18"/>
                <w:lang w:eastAsia="pt-BR"/>
              </w:rPr>
              <w:t>Município</w:t>
            </w:r>
          </w:p>
        </w:tc>
        <w:tc>
          <w:tcPr>
            <w:tcW w:w="3457" w:type="pct"/>
            <w:shd w:val="clear" w:color="000000" w:fill="BFBFBF"/>
            <w:vAlign w:val="center"/>
            <w:hideMark/>
          </w:tcPr>
          <w:p w:rsidR="00F45960" w:rsidRPr="008175E3" w:rsidRDefault="00F45960" w:rsidP="004A4B3C">
            <w:pPr>
              <w:spacing w:before="0" w:line="240" w:lineRule="auto"/>
              <w:jc w:val="center"/>
              <w:rPr>
                <w:rFonts w:ascii="Calibri" w:eastAsia="Times New Roman" w:hAnsi="Calibri" w:cs="Times New Roman"/>
                <w:b/>
                <w:bCs/>
                <w:color w:val="000000"/>
                <w:sz w:val="18"/>
                <w:szCs w:val="18"/>
                <w:lang w:eastAsia="pt-BR"/>
              </w:rPr>
            </w:pPr>
            <w:r w:rsidRPr="008175E3">
              <w:rPr>
                <w:rFonts w:ascii="Calibri" w:eastAsia="Times New Roman" w:hAnsi="Calibri" w:cs="Times New Roman"/>
                <w:b/>
                <w:bCs/>
                <w:color w:val="000000"/>
                <w:sz w:val="18"/>
                <w:szCs w:val="18"/>
                <w:lang w:eastAsia="pt-BR"/>
              </w:rPr>
              <w:t>Manejo de águas pluviais</w:t>
            </w:r>
          </w:p>
        </w:tc>
      </w:tr>
      <w:tr w:rsidR="000F5C8B" w:rsidRPr="008175E3" w:rsidTr="00BD69C2">
        <w:trPr>
          <w:trHeight w:val="74"/>
          <w:jc w:val="center"/>
        </w:trPr>
        <w:tc>
          <w:tcPr>
            <w:tcW w:w="1543" w:type="pct"/>
            <w:shd w:val="clear" w:color="auto" w:fill="auto"/>
            <w:vAlign w:val="center"/>
            <w:hideMark/>
          </w:tcPr>
          <w:p w:rsidR="000F5C8B" w:rsidRPr="008175E3" w:rsidRDefault="000F5C8B" w:rsidP="009C6D0A">
            <w:pPr>
              <w:spacing w:before="0" w:line="240" w:lineRule="auto"/>
              <w:jc w:val="center"/>
              <w:rPr>
                <w:rFonts w:ascii="Calibri" w:eastAsia="Times New Roman" w:hAnsi="Calibri" w:cs="Times New Roman"/>
                <w:b/>
                <w:bCs/>
                <w:color w:val="000000"/>
                <w:sz w:val="18"/>
                <w:szCs w:val="18"/>
                <w:lang w:eastAsia="pt-BR"/>
              </w:rPr>
            </w:pPr>
            <w:r w:rsidRPr="008175E3">
              <w:rPr>
                <w:rFonts w:ascii="Calibri" w:eastAsia="Times New Roman" w:hAnsi="Calibri" w:cs="Times New Roman"/>
                <w:b/>
                <w:bCs/>
                <w:color w:val="000000"/>
                <w:sz w:val="18"/>
                <w:szCs w:val="18"/>
                <w:lang w:eastAsia="pt-BR"/>
              </w:rPr>
              <w:t>Dona Francisca</w:t>
            </w:r>
          </w:p>
        </w:tc>
        <w:tc>
          <w:tcPr>
            <w:tcW w:w="3457" w:type="pct"/>
            <w:shd w:val="clear" w:color="auto" w:fill="auto"/>
            <w:vAlign w:val="center"/>
            <w:hideMark/>
          </w:tcPr>
          <w:p w:rsidR="000F5C8B" w:rsidRPr="008175E3" w:rsidRDefault="000F5C8B" w:rsidP="009C6D0A">
            <w:pPr>
              <w:spacing w:before="0" w:line="240" w:lineRule="auto"/>
              <w:jc w:val="center"/>
              <w:rPr>
                <w:rFonts w:ascii="Calibri" w:eastAsia="Times New Roman" w:hAnsi="Calibri" w:cs="Times New Roman"/>
                <w:color w:val="000000"/>
                <w:sz w:val="18"/>
                <w:szCs w:val="18"/>
                <w:lang w:eastAsia="pt-BR"/>
              </w:rPr>
            </w:pPr>
            <w:r w:rsidRPr="008175E3">
              <w:rPr>
                <w:rFonts w:ascii="Calibri" w:eastAsia="Times New Roman" w:hAnsi="Calibri" w:cs="Times New Roman"/>
                <w:color w:val="000000"/>
                <w:sz w:val="18"/>
                <w:szCs w:val="18"/>
                <w:lang w:eastAsia="pt-BR"/>
              </w:rPr>
              <w:t>Inexistente</w:t>
            </w:r>
          </w:p>
        </w:tc>
      </w:tr>
    </w:tbl>
    <w:p w:rsidR="00F45960" w:rsidRDefault="00F45960" w:rsidP="00F45960">
      <w:pPr>
        <w:pStyle w:val="Legenda"/>
        <w:keepNext/>
        <w:jc w:val="center"/>
        <w:rPr>
          <w:rFonts w:ascii="Times New Roman" w:hAnsi="Times New Roman" w:cs="Times New Roman"/>
          <w:sz w:val="20"/>
          <w:szCs w:val="20"/>
        </w:rPr>
      </w:pPr>
    </w:p>
    <w:p w:rsidR="00F45960" w:rsidRDefault="00F45960" w:rsidP="00F45960">
      <w:pPr>
        <w:ind w:firstLine="708"/>
        <w:rPr>
          <w:rFonts w:ascii="Times New Roman" w:hAnsi="Times New Roman" w:cs="Times New Roman"/>
          <w:sz w:val="24"/>
          <w:szCs w:val="24"/>
        </w:rPr>
      </w:pPr>
      <w:r w:rsidRPr="00BA7438">
        <w:rPr>
          <w:rFonts w:ascii="Times New Roman" w:hAnsi="Times New Roman" w:cs="Times New Roman"/>
          <w:sz w:val="24"/>
          <w:szCs w:val="24"/>
        </w:rPr>
        <w:t>As deficiências referentes ao manejo de águas pluviais estão expostas no quadro abaixo.</w:t>
      </w:r>
    </w:p>
    <w:p w:rsidR="006216A7" w:rsidRDefault="006216A7" w:rsidP="00F45960">
      <w:pPr>
        <w:pStyle w:val="Legenda"/>
        <w:jc w:val="center"/>
      </w:pPr>
    </w:p>
    <w:p w:rsidR="00F45960" w:rsidRPr="000C2D80" w:rsidRDefault="00F45960" w:rsidP="00F45960">
      <w:pPr>
        <w:pStyle w:val="Legenda"/>
        <w:jc w:val="center"/>
      </w:pPr>
      <w:bookmarkStart w:id="322" w:name="_Toc342657458"/>
      <w:bookmarkStart w:id="323" w:name="_Toc343089155"/>
      <w:r>
        <w:t xml:space="preserve">Quadro </w:t>
      </w:r>
      <w:fldSimple w:instr=" SEQ Quadro \* ARABIC ">
        <w:r w:rsidR="009C6D0A">
          <w:rPr>
            <w:noProof/>
          </w:rPr>
          <w:t>125</w:t>
        </w:r>
      </w:fldSimple>
      <w:r>
        <w:t>: Deficiências no manejo se águas pluviais.</w:t>
      </w:r>
      <w:bookmarkEnd w:id="322"/>
      <w:bookmarkEnd w:id="32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46"/>
        <w:gridCol w:w="1798"/>
        <w:gridCol w:w="1767"/>
        <w:gridCol w:w="1383"/>
        <w:gridCol w:w="1450"/>
      </w:tblGrid>
      <w:tr w:rsidR="00F45960" w:rsidRPr="000F4479" w:rsidTr="004A4B3C">
        <w:trPr>
          <w:trHeight w:val="220"/>
          <w:jc w:val="center"/>
        </w:trPr>
        <w:tc>
          <w:tcPr>
            <w:tcW w:w="1299" w:type="pct"/>
            <w:vMerge w:val="restart"/>
            <w:shd w:val="clear" w:color="auto" w:fill="BFBFBF" w:themeFill="background1" w:themeFillShade="BF"/>
            <w:vAlign w:val="center"/>
            <w:hideMark/>
          </w:tcPr>
          <w:p w:rsidR="00F45960" w:rsidRPr="000F4479" w:rsidRDefault="00F45960" w:rsidP="004A4B3C">
            <w:pPr>
              <w:spacing w:before="0" w:line="240" w:lineRule="auto"/>
              <w:jc w:val="center"/>
              <w:rPr>
                <w:rFonts w:eastAsia="Times New Roman"/>
                <w:b/>
                <w:bCs/>
                <w:color w:val="000000"/>
                <w:sz w:val="18"/>
                <w:szCs w:val="18"/>
                <w:lang w:eastAsia="pt-BR"/>
              </w:rPr>
            </w:pPr>
            <w:r w:rsidRPr="000F4479">
              <w:rPr>
                <w:rFonts w:eastAsia="Times New Roman"/>
                <w:b/>
                <w:bCs/>
                <w:color w:val="000000"/>
                <w:sz w:val="18"/>
                <w:szCs w:val="18"/>
                <w:lang w:eastAsia="pt-BR"/>
              </w:rPr>
              <w:t>Município</w:t>
            </w:r>
          </w:p>
        </w:tc>
        <w:tc>
          <w:tcPr>
            <w:tcW w:w="3701" w:type="pct"/>
            <w:gridSpan w:val="4"/>
            <w:vMerge w:val="restart"/>
            <w:shd w:val="clear" w:color="auto" w:fill="BFBFBF" w:themeFill="background1" w:themeFillShade="BF"/>
            <w:vAlign w:val="center"/>
            <w:hideMark/>
          </w:tcPr>
          <w:p w:rsidR="00F45960" w:rsidRPr="000F4479" w:rsidRDefault="00F45960" w:rsidP="004A4B3C">
            <w:pPr>
              <w:spacing w:before="0" w:line="240" w:lineRule="auto"/>
              <w:jc w:val="center"/>
              <w:rPr>
                <w:rFonts w:eastAsia="Times New Roman"/>
                <w:b/>
                <w:bCs/>
                <w:color w:val="000000"/>
                <w:sz w:val="18"/>
                <w:szCs w:val="18"/>
                <w:lang w:eastAsia="pt-BR"/>
              </w:rPr>
            </w:pPr>
            <w:r w:rsidRPr="000F4479">
              <w:rPr>
                <w:rFonts w:eastAsia="Times New Roman"/>
                <w:b/>
                <w:bCs/>
                <w:color w:val="000000"/>
                <w:sz w:val="18"/>
                <w:szCs w:val="18"/>
                <w:lang w:eastAsia="pt-BR"/>
              </w:rPr>
              <w:t>Manejo de águas pluviais</w:t>
            </w:r>
          </w:p>
        </w:tc>
      </w:tr>
      <w:tr w:rsidR="00F45960" w:rsidRPr="000F4479" w:rsidTr="004A4B3C">
        <w:trPr>
          <w:trHeight w:val="220"/>
          <w:jc w:val="center"/>
        </w:trPr>
        <w:tc>
          <w:tcPr>
            <w:tcW w:w="1299" w:type="pct"/>
            <w:vMerge/>
            <w:shd w:val="clear" w:color="auto" w:fill="BFBFBF" w:themeFill="background1" w:themeFillShade="BF"/>
            <w:vAlign w:val="center"/>
            <w:hideMark/>
          </w:tcPr>
          <w:p w:rsidR="00F45960" w:rsidRPr="000F4479" w:rsidRDefault="00F45960" w:rsidP="004A4B3C">
            <w:pPr>
              <w:spacing w:before="0" w:line="240" w:lineRule="auto"/>
              <w:rPr>
                <w:rFonts w:eastAsia="Times New Roman"/>
                <w:b/>
                <w:bCs/>
                <w:color w:val="000000"/>
                <w:sz w:val="18"/>
                <w:szCs w:val="18"/>
                <w:lang w:eastAsia="pt-BR"/>
              </w:rPr>
            </w:pPr>
          </w:p>
        </w:tc>
        <w:tc>
          <w:tcPr>
            <w:tcW w:w="3701" w:type="pct"/>
            <w:gridSpan w:val="4"/>
            <w:vMerge/>
            <w:shd w:val="clear" w:color="auto" w:fill="BFBFBF" w:themeFill="background1" w:themeFillShade="BF"/>
            <w:vAlign w:val="center"/>
            <w:hideMark/>
          </w:tcPr>
          <w:p w:rsidR="00F45960" w:rsidRPr="000F4479" w:rsidRDefault="00F45960" w:rsidP="004A4B3C">
            <w:pPr>
              <w:spacing w:before="0" w:line="240" w:lineRule="auto"/>
              <w:rPr>
                <w:rFonts w:eastAsia="Times New Roman"/>
                <w:b/>
                <w:bCs/>
                <w:color w:val="000000"/>
                <w:sz w:val="18"/>
                <w:szCs w:val="18"/>
                <w:lang w:eastAsia="pt-BR"/>
              </w:rPr>
            </w:pPr>
          </w:p>
        </w:tc>
      </w:tr>
      <w:tr w:rsidR="00F45960" w:rsidRPr="000F4479" w:rsidTr="005246C2">
        <w:trPr>
          <w:trHeight w:val="74"/>
          <w:jc w:val="center"/>
        </w:trPr>
        <w:tc>
          <w:tcPr>
            <w:tcW w:w="1299" w:type="pct"/>
            <w:vMerge/>
            <w:shd w:val="clear" w:color="auto" w:fill="BFBFBF" w:themeFill="background1" w:themeFillShade="BF"/>
            <w:vAlign w:val="center"/>
            <w:hideMark/>
          </w:tcPr>
          <w:p w:rsidR="00F45960" w:rsidRPr="000F4479" w:rsidRDefault="00F45960" w:rsidP="004A4B3C">
            <w:pPr>
              <w:spacing w:before="0" w:line="240" w:lineRule="auto"/>
              <w:rPr>
                <w:rFonts w:eastAsia="Times New Roman"/>
                <w:b/>
                <w:bCs/>
                <w:color w:val="000000"/>
                <w:sz w:val="18"/>
                <w:szCs w:val="18"/>
                <w:lang w:eastAsia="pt-BR"/>
              </w:rPr>
            </w:pPr>
          </w:p>
        </w:tc>
        <w:tc>
          <w:tcPr>
            <w:tcW w:w="1040" w:type="pct"/>
            <w:shd w:val="clear" w:color="auto" w:fill="BFBFBF" w:themeFill="background1" w:themeFillShade="BF"/>
            <w:vAlign w:val="center"/>
            <w:hideMark/>
          </w:tcPr>
          <w:p w:rsidR="00F45960" w:rsidRPr="000F4479" w:rsidRDefault="00F45960" w:rsidP="004A4B3C">
            <w:pPr>
              <w:spacing w:before="0" w:line="240" w:lineRule="auto"/>
              <w:jc w:val="center"/>
              <w:rPr>
                <w:rFonts w:eastAsia="Times New Roman"/>
                <w:b/>
                <w:bCs/>
                <w:color w:val="000000"/>
                <w:sz w:val="18"/>
                <w:szCs w:val="18"/>
                <w:lang w:eastAsia="pt-BR"/>
              </w:rPr>
            </w:pPr>
            <w:r w:rsidRPr="000F4479">
              <w:rPr>
                <w:rFonts w:eastAsia="Times New Roman"/>
                <w:b/>
                <w:bCs/>
                <w:color w:val="000000"/>
                <w:sz w:val="18"/>
                <w:szCs w:val="18"/>
                <w:lang w:eastAsia="pt-BR"/>
              </w:rPr>
              <w:t>Financeiro</w:t>
            </w:r>
          </w:p>
        </w:tc>
        <w:tc>
          <w:tcPr>
            <w:tcW w:w="1022" w:type="pct"/>
            <w:shd w:val="clear" w:color="auto" w:fill="BFBFBF" w:themeFill="background1" w:themeFillShade="BF"/>
            <w:vAlign w:val="center"/>
            <w:hideMark/>
          </w:tcPr>
          <w:p w:rsidR="00F45960" w:rsidRPr="000F4479" w:rsidRDefault="00F45960" w:rsidP="004A4B3C">
            <w:pPr>
              <w:spacing w:before="0" w:line="240" w:lineRule="auto"/>
              <w:jc w:val="center"/>
              <w:rPr>
                <w:rFonts w:eastAsia="Times New Roman"/>
                <w:b/>
                <w:bCs/>
                <w:color w:val="000000"/>
                <w:sz w:val="18"/>
                <w:szCs w:val="18"/>
                <w:lang w:eastAsia="pt-BR"/>
              </w:rPr>
            </w:pPr>
            <w:r w:rsidRPr="000F4479">
              <w:rPr>
                <w:rFonts w:eastAsia="Times New Roman"/>
                <w:b/>
                <w:bCs/>
                <w:color w:val="000000"/>
                <w:sz w:val="18"/>
                <w:szCs w:val="18"/>
                <w:lang w:eastAsia="pt-BR"/>
              </w:rPr>
              <w:t>Capacitação técnica</w:t>
            </w:r>
          </w:p>
        </w:tc>
        <w:tc>
          <w:tcPr>
            <w:tcW w:w="800" w:type="pct"/>
            <w:shd w:val="clear" w:color="auto" w:fill="BFBFBF" w:themeFill="background1" w:themeFillShade="BF"/>
            <w:vAlign w:val="center"/>
            <w:hideMark/>
          </w:tcPr>
          <w:p w:rsidR="00F45960" w:rsidRPr="000F4479" w:rsidRDefault="00F45960" w:rsidP="004A4B3C">
            <w:pPr>
              <w:spacing w:before="0" w:line="240" w:lineRule="auto"/>
              <w:jc w:val="center"/>
              <w:rPr>
                <w:rFonts w:eastAsia="Times New Roman"/>
                <w:b/>
                <w:bCs/>
                <w:color w:val="000000"/>
                <w:sz w:val="18"/>
                <w:szCs w:val="18"/>
                <w:lang w:eastAsia="pt-BR"/>
              </w:rPr>
            </w:pPr>
            <w:r w:rsidRPr="000F4479">
              <w:rPr>
                <w:rFonts w:eastAsia="Times New Roman"/>
                <w:b/>
                <w:bCs/>
                <w:color w:val="000000"/>
                <w:sz w:val="18"/>
                <w:szCs w:val="18"/>
                <w:lang w:eastAsia="pt-BR"/>
              </w:rPr>
              <w:t>Humano</w:t>
            </w:r>
          </w:p>
        </w:tc>
        <w:tc>
          <w:tcPr>
            <w:tcW w:w="839" w:type="pct"/>
            <w:shd w:val="clear" w:color="auto" w:fill="BFBFBF" w:themeFill="background1" w:themeFillShade="BF"/>
            <w:vAlign w:val="center"/>
            <w:hideMark/>
          </w:tcPr>
          <w:p w:rsidR="00F45960" w:rsidRPr="000F4479" w:rsidRDefault="00F45960" w:rsidP="004A4B3C">
            <w:pPr>
              <w:spacing w:before="0" w:line="240" w:lineRule="auto"/>
              <w:jc w:val="center"/>
              <w:rPr>
                <w:rFonts w:eastAsia="Times New Roman"/>
                <w:b/>
                <w:bCs/>
                <w:color w:val="000000"/>
                <w:sz w:val="18"/>
                <w:szCs w:val="18"/>
                <w:lang w:eastAsia="pt-BR"/>
              </w:rPr>
            </w:pPr>
            <w:r w:rsidRPr="000F4479">
              <w:rPr>
                <w:rFonts w:eastAsia="Times New Roman"/>
                <w:b/>
                <w:bCs/>
                <w:color w:val="000000"/>
                <w:sz w:val="18"/>
                <w:szCs w:val="18"/>
                <w:lang w:eastAsia="pt-BR"/>
              </w:rPr>
              <w:t>Outros</w:t>
            </w:r>
          </w:p>
        </w:tc>
      </w:tr>
      <w:tr w:rsidR="00F45960" w:rsidRPr="000F4479" w:rsidTr="005246C2">
        <w:trPr>
          <w:trHeight w:val="74"/>
          <w:jc w:val="center"/>
        </w:trPr>
        <w:tc>
          <w:tcPr>
            <w:tcW w:w="1299" w:type="pct"/>
            <w:shd w:val="clear" w:color="auto" w:fill="auto"/>
            <w:vAlign w:val="center"/>
            <w:hideMark/>
          </w:tcPr>
          <w:p w:rsidR="00F45960" w:rsidRPr="000F4479" w:rsidRDefault="00F45960" w:rsidP="004A4B3C">
            <w:pPr>
              <w:spacing w:before="0" w:line="240" w:lineRule="auto"/>
              <w:jc w:val="center"/>
              <w:rPr>
                <w:rFonts w:eastAsia="Times New Roman"/>
                <w:b/>
                <w:bCs/>
                <w:color w:val="000000"/>
                <w:sz w:val="18"/>
                <w:szCs w:val="18"/>
                <w:lang w:eastAsia="pt-BR"/>
              </w:rPr>
            </w:pPr>
            <w:r w:rsidRPr="000F4479">
              <w:rPr>
                <w:rFonts w:eastAsia="Times New Roman"/>
                <w:b/>
                <w:bCs/>
                <w:color w:val="000000"/>
                <w:sz w:val="18"/>
                <w:szCs w:val="18"/>
                <w:lang w:eastAsia="pt-BR"/>
              </w:rPr>
              <w:t>Agudo</w:t>
            </w:r>
          </w:p>
        </w:tc>
        <w:tc>
          <w:tcPr>
            <w:tcW w:w="1040" w:type="pct"/>
            <w:shd w:val="clear" w:color="auto" w:fill="auto"/>
            <w:vAlign w:val="center"/>
            <w:hideMark/>
          </w:tcPr>
          <w:p w:rsidR="00F45960" w:rsidRPr="000F4479" w:rsidRDefault="00F45960" w:rsidP="004A4B3C">
            <w:pPr>
              <w:spacing w:before="0" w:line="240" w:lineRule="auto"/>
              <w:jc w:val="center"/>
              <w:rPr>
                <w:rFonts w:eastAsia="Times New Roman"/>
                <w:color w:val="000000"/>
                <w:sz w:val="18"/>
                <w:szCs w:val="18"/>
                <w:lang w:eastAsia="pt-BR"/>
              </w:rPr>
            </w:pPr>
            <w:r w:rsidRPr="000F4479">
              <w:rPr>
                <w:rFonts w:eastAsia="Times New Roman"/>
                <w:color w:val="000000"/>
                <w:sz w:val="18"/>
                <w:szCs w:val="18"/>
                <w:lang w:eastAsia="pt-BR"/>
              </w:rPr>
              <w:t>X</w:t>
            </w:r>
          </w:p>
        </w:tc>
        <w:tc>
          <w:tcPr>
            <w:tcW w:w="1022" w:type="pct"/>
            <w:shd w:val="clear" w:color="auto" w:fill="auto"/>
            <w:vAlign w:val="center"/>
            <w:hideMark/>
          </w:tcPr>
          <w:p w:rsidR="00F45960" w:rsidRPr="000F4479" w:rsidRDefault="00F45960" w:rsidP="004A4B3C">
            <w:pPr>
              <w:spacing w:before="0" w:line="240" w:lineRule="auto"/>
              <w:jc w:val="center"/>
              <w:rPr>
                <w:rFonts w:eastAsia="Times New Roman"/>
                <w:color w:val="000000"/>
                <w:sz w:val="18"/>
                <w:szCs w:val="18"/>
                <w:lang w:eastAsia="pt-BR"/>
              </w:rPr>
            </w:pPr>
            <w:r w:rsidRPr="000F4479">
              <w:rPr>
                <w:rFonts w:eastAsia="Times New Roman"/>
                <w:color w:val="000000"/>
                <w:sz w:val="18"/>
                <w:szCs w:val="18"/>
                <w:lang w:eastAsia="pt-BR"/>
              </w:rPr>
              <w:t>X</w:t>
            </w:r>
          </w:p>
        </w:tc>
        <w:tc>
          <w:tcPr>
            <w:tcW w:w="800" w:type="pct"/>
            <w:shd w:val="clear" w:color="auto" w:fill="auto"/>
            <w:vAlign w:val="center"/>
            <w:hideMark/>
          </w:tcPr>
          <w:p w:rsidR="00F45960" w:rsidRPr="000F4479" w:rsidRDefault="00F45960" w:rsidP="004A4B3C">
            <w:pPr>
              <w:spacing w:before="0" w:line="240" w:lineRule="auto"/>
              <w:jc w:val="center"/>
              <w:rPr>
                <w:rFonts w:eastAsia="Times New Roman"/>
                <w:color w:val="000000"/>
                <w:sz w:val="18"/>
                <w:szCs w:val="18"/>
                <w:lang w:eastAsia="pt-BR"/>
              </w:rPr>
            </w:pPr>
            <w:r w:rsidRPr="000F4479">
              <w:rPr>
                <w:rFonts w:eastAsia="Times New Roman"/>
                <w:color w:val="000000"/>
                <w:sz w:val="18"/>
                <w:szCs w:val="18"/>
                <w:lang w:eastAsia="pt-BR"/>
              </w:rPr>
              <w:t>X</w:t>
            </w:r>
          </w:p>
        </w:tc>
        <w:tc>
          <w:tcPr>
            <w:tcW w:w="839" w:type="pct"/>
            <w:shd w:val="clear" w:color="auto" w:fill="auto"/>
            <w:vAlign w:val="center"/>
            <w:hideMark/>
          </w:tcPr>
          <w:p w:rsidR="00F45960" w:rsidRPr="000F4479" w:rsidRDefault="00F45960" w:rsidP="004A4B3C">
            <w:pPr>
              <w:spacing w:before="0" w:line="240" w:lineRule="auto"/>
              <w:jc w:val="center"/>
              <w:rPr>
                <w:rFonts w:eastAsia="Times New Roman"/>
                <w:color w:val="000000"/>
                <w:sz w:val="18"/>
                <w:szCs w:val="18"/>
                <w:lang w:eastAsia="pt-BR"/>
              </w:rPr>
            </w:pPr>
            <w:r w:rsidRPr="000F4479">
              <w:rPr>
                <w:rFonts w:eastAsia="Times New Roman"/>
                <w:color w:val="000000"/>
                <w:sz w:val="18"/>
                <w:szCs w:val="18"/>
                <w:lang w:eastAsia="pt-BR"/>
              </w:rPr>
              <w:t> </w:t>
            </w:r>
          </w:p>
        </w:tc>
      </w:tr>
    </w:tbl>
    <w:p w:rsidR="00F45960" w:rsidRDefault="00F45960" w:rsidP="00F45960"/>
    <w:p w:rsidR="00F45960" w:rsidRPr="00BA7438" w:rsidRDefault="00F45960" w:rsidP="00B45B3C">
      <w:pPr>
        <w:spacing w:before="0"/>
        <w:ind w:firstLine="708"/>
        <w:rPr>
          <w:rFonts w:ascii="Times New Roman" w:hAnsi="Times New Roman" w:cs="Times New Roman"/>
          <w:sz w:val="24"/>
          <w:szCs w:val="24"/>
        </w:rPr>
      </w:pPr>
      <w:r w:rsidRPr="00BA7438">
        <w:rPr>
          <w:rFonts w:ascii="Times New Roman" w:hAnsi="Times New Roman" w:cs="Times New Roman"/>
          <w:sz w:val="24"/>
          <w:szCs w:val="24"/>
        </w:rPr>
        <w:t>As principais deficiências encontradas pel</w:t>
      </w:r>
      <w:r w:rsidR="00954D9C">
        <w:rPr>
          <w:rFonts w:ascii="Times New Roman" w:hAnsi="Times New Roman" w:cs="Times New Roman"/>
          <w:sz w:val="24"/>
          <w:szCs w:val="24"/>
        </w:rPr>
        <w:t>o município</w:t>
      </w:r>
      <w:r w:rsidRPr="00BA7438">
        <w:rPr>
          <w:rFonts w:ascii="Times New Roman" w:hAnsi="Times New Roman" w:cs="Times New Roman"/>
          <w:sz w:val="24"/>
          <w:szCs w:val="24"/>
        </w:rPr>
        <w:t xml:space="preserve"> no que tange ao serviço de saneamento básico estão expostas no quadro abaixo.</w:t>
      </w:r>
    </w:p>
    <w:p w:rsidR="00F45960" w:rsidRPr="00BA7438" w:rsidRDefault="00F45960" w:rsidP="00F45960">
      <w:pPr>
        <w:pStyle w:val="Legenda"/>
        <w:jc w:val="center"/>
        <w:rPr>
          <w:rFonts w:ascii="Times New Roman" w:hAnsi="Times New Roman" w:cs="Times New Roman"/>
          <w:sz w:val="24"/>
          <w:szCs w:val="24"/>
        </w:rPr>
      </w:pPr>
      <w:bookmarkStart w:id="324" w:name="_Toc342657460"/>
      <w:bookmarkStart w:id="325" w:name="_Toc343089156"/>
      <w:r>
        <w:t xml:space="preserve">Quadro </w:t>
      </w:r>
      <w:fldSimple w:instr=" SEQ Quadro \* ARABIC ">
        <w:r w:rsidR="009C6D0A">
          <w:rPr>
            <w:noProof/>
          </w:rPr>
          <w:t>126</w:t>
        </w:r>
      </w:fldSimple>
      <w:r>
        <w:t xml:space="preserve">: </w:t>
      </w:r>
      <w:r w:rsidRPr="009F2AF5">
        <w:t>Principais dificuldades enfrentadas no sistema de saneamento básico</w:t>
      </w:r>
      <w:r>
        <w:t>.</w:t>
      </w:r>
      <w:bookmarkEnd w:id="324"/>
      <w:bookmarkEnd w:id="325"/>
    </w:p>
    <w:tbl>
      <w:tblPr>
        <w:tblW w:w="55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65"/>
        <w:gridCol w:w="7938"/>
      </w:tblGrid>
      <w:tr w:rsidR="00F45960" w:rsidRPr="00B21667" w:rsidTr="00BD69C2">
        <w:trPr>
          <w:trHeight w:val="244"/>
          <w:jc w:val="center"/>
        </w:trPr>
        <w:tc>
          <w:tcPr>
            <w:tcW w:w="867" w:type="pct"/>
            <w:vMerge w:val="restart"/>
            <w:shd w:val="clear" w:color="auto" w:fill="BFBFBF" w:themeFill="background1" w:themeFillShade="BF"/>
            <w:vAlign w:val="center"/>
            <w:hideMark/>
          </w:tcPr>
          <w:p w:rsidR="00F45960" w:rsidRPr="00B21667" w:rsidRDefault="00F45960" w:rsidP="004A4B3C">
            <w:pPr>
              <w:pStyle w:val="SemEspaamento"/>
              <w:spacing w:before="0"/>
              <w:jc w:val="center"/>
              <w:rPr>
                <w:rFonts w:eastAsia="Times New Roman"/>
                <w:b/>
                <w:bCs/>
                <w:color w:val="000000"/>
                <w:sz w:val="18"/>
                <w:szCs w:val="18"/>
                <w:lang w:eastAsia="pt-BR"/>
              </w:rPr>
            </w:pPr>
            <w:proofErr w:type="spellStart"/>
            <w:r w:rsidRPr="00B21667">
              <w:rPr>
                <w:rFonts w:eastAsia="Times New Roman"/>
                <w:b/>
                <w:bCs/>
                <w:color w:val="000000"/>
                <w:sz w:val="18"/>
                <w:szCs w:val="18"/>
                <w:lang w:eastAsia="pt-BR"/>
              </w:rPr>
              <w:t>Município</w:t>
            </w:r>
            <w:proofErr w:type="spellEnd"/>
          </w:p>
        </w:tc>
        <w:tc>
          <w:tcPr>
            <w:tcW w:w="4133" w:type="pct"/>
            <w:vMerge w:val="restart"/>
            <w:shd w:val="clear" w:color="auto" w:fill="BFBFBF" w:themeFill="background1" w:themeFillShade="BF"/>
            <w:vAlign w:val="center"/>
            <w:hideMark/>
          </w:tcPr>
          <w:p w:rsidR="00F45960" w:rsidRPr="00B21667" w:rsidRDefault="00F45960" w:rsidP="004A4B3C">
            <w:pPr>
              <w:pStyle w:val="SemEspaamento"/>
              <w:spacing w:before="0"/>
              <w:jc w:val="center"/>
              <w:rPr>
                <w:rFonts w:eastAsia="Times New Roman"/>
                <w:b/>
                <w:bCs/>
                <w:color w:val="000000"/>
                <w:sz w:val="18"/>
                <w:szCs w:val="18"/>
                <w:lang w:val="pt-BR" w:eastAsia="pt-BR"/>
              </w:rPr>
            </w:pPr>
            <w:r>
              <w:rPr>
                <w:rFonts w:eastAsia="Times New Roman"/>
                <w:b/>
                <w:bCs/>
                <w:color w:val="000000"/>
                <w:sz w:val="18"/>
                <w:szCs w:val="18"/>
                <w:lang w:val="pt-BR" w:eastAsia="pt-BR"/>
              </w:rPr>
              <w:t>Principais dificuldades</w:t>
            </w:r>
            <w:r w:rsidRPr="00B21667">
              <w:rPr>
                <w:rFonts w:eastAsia="Times New Roman"/>
                <w:b/>
                <w:bCs/>
                <w:color w:val="000000"/>
                <w:sz w:val="18"/>
                <w:szCs w:val="18"/>
                <w:lang w:val="pt-BR" w:eastAsia="pt-BR"/>
              </w:rPr>
              <w:t xml:space="preserve"> referentes ao sistema integrado de saneamento básico</w:t>
            </w:r>
          </w:p>
        </w:tc>
      </w:tr>
      <w:tr w:rsidR="00F45960" w:rsidRPr="00B21667" w:rsidTr="00BD69C2">
        <w:trPr>
          <w:trHeight w:val="244"/>
          <w:jc w:val="center"/>
        </w:trPr>
        <w:tc>
          <w:tcPr>
            <w:tcW w:w="867" w:type="pct"/>
            <w:vMerge/>
            <w:shd w:val="clear" w:color="auto" w:fill="BFBFBF" w:themeFill="background1" w:themeFillShade="BF"/>
            <w:vAlign w:val="center"/>
            <w:hideMark/>
          </w:tcPr>
          <w:p w:rsidR="00F45960" w:rsidRPr="00B21667" w:rsidRDefault="00F45960" w:rsidP="004A4B3C">
            <w:pPr>
              <w:spacing w:before="0" w:line="240" w:lineRule="auto"/>
              <w:rPr>
                <w:rFonts w:eastAsia="Times New Roman"/>
                <w:b/>
                <w:bCs/>
                <w:color w:val="000000"/>
                <w:sz w:val="18"/>
                <w:szCs w:val="18"/>
                <w:lang w:eastAsia="pt-BR"/>
              </w:rPr>
            </w:pPr>
          </w:p>
        </w:tc>
        <w:tc>
          <w:tcPr>
            <w:tcW w:w="4133" w:type="pct"/>
            <w:vMerge/>
            <w:shd w:val="clear" w:color="auto" w:fill="BFBFBF" w:themeFill="background1" w:themeFillShade="BF"/>
            <w:vAlign w:val="center"/>
            <w:hideMark/>
          </w:tcPr>
          <w:p w:rsidR="00F45960" w:rsidRPr="00B21667" w:rsidRDefault="00F45960" w:rsidP="004A4B3C">
            <w:pPr>
              <w:spacing w:before="0" w:line="240" w:lineRule="auto"/>
              <w:rPr>
                <w:rFonts w:eastAsia="Times New Roman"/>
                <w:b/>
                <w:bCs/>
                <w:color w:val="000000"/>
                <w:sz w:val="18"/>
                <w:szCs w:val="18"/>
                <w:lang w:eastAsia="pt-BR"/>
              </w:rPr>
            </w:pPr>
          </w:p>
        </w:tc>
      </w:tr>
      <w:tr w:rsidR="00F45960" w:rsidRPr="00B21667" w:rsidTr="00BD69C2">
        <w:trPr>
          <w:trHeight w:val="244"/>
          <w:jc w:val="center"/>
        </w:trPr>
        <w:tc>
          <w:tcPr>
            <w:tcW w:w="867" w:type="pct"/>
            <w:vMerge/>
            <w:shd w:val="clear" w:color="auto" w:fill="BFBFBF" w:themeFill="background1" w:themeFillShade="BF"/>
            <w:vAlign w:val="center"/>
            <w:hideMark/>
          </w:tcPr>
          <w:p w:rsidR="00F45960" w:rsidRPr="00B21667" w:rsidRDefault="00F45960" w:rsidP="004A4B3C">
            <w:pPr>
              <w:spacing w:before="0" w:line="240" w:lineRule="auto"/>
              <w:rPr>
                <w:rFonts w:eastAsia="Times New Roman"/>
                <w:b/>
                <w:bCs/>
                <w:color w:val="000000"/>
                <w:sz w:val="18"/>
                <w:szCs w:val="18"/>
                <w:lang w:eastAsia="pt-BR"/>
              </w:rPr>
            </w:pPr>
          </w:p>
        </w:tc>
        <w:tc>
          <w:tcPr>
            <w:tcW w:w="4133" w:type="pct"/>
            <w:vMerge/>
            <w:shd w:val="clear" w:color="auto" w:fill="BFBFBF" w:themeFill="background1" w:themeFillShade="BF"/>
            <w:vAlign w:val="center"/>
            <w:hideMark/>
          </w:tcPr>
          <w:p w:rsidR="00F45960" w:rsidRPr="00B21667" w:rsidRDefault="00F45960" w:rsidP="004A4B3C">
            <w:pPr>
              <w:spacing w:before="0" w:line="240" w:lineRule="auto"/>
              <w:rPr>
                <w:rFonts w:eastAsia="Times New Roman"/>
                <w:b/>
                <w:bCs/>
                <w:color w:val="000000"/>
                <w:sz w:val="18"/>
                <w:szCs w:val="18"/>
                <w:lang w:eastAsia="pt-BR"/>
              </w:rPr>
            </w:pPr>
          </w:p>
        </w:tc>
      </w:tr>
      <w:tr w:rsidR="000F5C8B" w:rsidRPr="00B21667" w:rsidTr="00BD69C2">
        <w:trPr>
          <w:trHeight w:val="74"/>
          <w:jc w:val="center"/>
        </w:trPr>
        <w:tc>
          <w:tcPr>
            <w:tcW w:w="867" w:type="pct"/>
            <w:shd w:val="clear" w:color="auto" w:fill="auto"/>
            <w:vAlign w:val="center"/>
            <w:hideMark/>
          </w:tcPr>
          <w:p w:rsidR="000F5C8B" w:rsidRPr="00B21667" w:rsidRDefault="000F5C8B" w:rsidP="009C6D0A">
            <w:pPr>
              <w:spacing w:before="0" w:line="240" w:lineRule="auto"/>
              <w:jc w:val="left"/>
              <w:rPr>
                <w:rFonts w:eastAsia="Times New Roman"/>
                <w:b/>
                <w:bCs/>
                <w:color w:val="000000"/>
                <w:sz w:val="18"/>
                <w:szCs w:val="18"/>
                <w:lang w:eastAsia="pt-BR"/>
              </w:rPr>
            </w:pPr>
            <w:r w:rsidRPr="00B21667">
              <w:rPr>
                <w:rFonts w:eastAsia="Times New Roman"/>
                <w:b/>
                <w:bCs/>
                <w:color w:val="000000"/>
                <w:sz w:val="18"/>
                <w:szCs w:val="18"/>
                <w:lang w:eastAsia="pt-BR"/>
              </w:rPr>
              <w:t>Dona Francisca</w:t>
            </w:r>
          </w:p>
        </w:tc>
        <w:tc>
          <w:tcPr>
            <w:tcW w:w="4133" w:type="pct"/>
            <w:shd w:val="clear" w:color="auto" w:fill="auto"/>
            <w:vAlign w:val="center"/>
            <w:hideMark/>
          </w:tcPr>
          <w:p w:rsidR="000F5C8B" w:rsidRPr="00B21667" w:rsidRDefault="000F5C8B" w:rsidP="009C6D0A">
            <w:pPr>
              <w:spacing w:before="0" w:line="240" w:lineRule="auto"/>
              <w:jc w:val="left"/>
              <w:rPr>
                <w:rFonts w:eastAsia="Times New Roman"/>
                <w:color w:val="000000"/>
                <w:sz w:val="18"/>
                <w:szCs w:val="18"/>
                <w:lang w:eastAsia="pt-BR"/>
              </w:rPr>
            </w:pPr>
            <w:r w:rsidRPr="00B21667">
              <w:rPr>
                <w:rFonts w:eastAsia="Times New Roman"/>
                <w:color w:val="000000"/>
                <w:sz w:val="18"/>
                <w:szCs w:val="18"/>
                <w:lang w:eastAsia="pt-BR"/>
              </w:rPr>
              <w:t xml:space="preserve">Falta de equipe, estrutura, estação de tratamento e </w:t>
            </w:r>
            <w:proofErr w:type="gramStart"/>
            <w:r w:rsidRPr="00B21667">
              <w:rPr>
                <w:rFonts w:eastAsia="Times New Roman"/>
                <w:color w:val="000000"/>
                <w:sz w:val="18"/>
                <w:szCs w:val="18"/>
                <w:lang w:eastAsia="pt-BR"/>
              </w:rPr>
              <w:t>capacitação</w:t>
            </w:r>
            <w:proofErr w:type="gramEnd"/>
          </w:p>
        </w:tc>
      </w:tr>
    </w:tbl>
    <w:p w:rsidR="00170CA2" w:rsidRDefault="00170CA2" w:rsidP="00F45960">
      <w:pPr>
        <w:pStyle w:val="SemEspaamento"/>
        <w:spacing w:line="360" w:lineRule="auto"/>
        <w:ind w:firstLine="567"/>
        <w:rPr>
          <w:rFonts w:ascii="Times New Roman" w:hAnsi="Times New Roman" w:cs="Times New Roman"/>
          <w:noProof/>
          <w:sz w:val="24"/>
          <w:szCs w:val="24"/>
          <w:lang w:val="pt-BR" w:eastAsia="pt-BR"/>
        </w:rPr>
      </w:pPr>
    </w:p>
    <w:p w:rsidR="00F45960" w:rsidRPr="00BA7438" w:rsidRDefault="00F45960" w:rsidP="00F45960">
      <w:pPr>
        <w:pStyle w:val="SemEspaamento"/>
        <w:spacing w:line="360" w:lineRule="auto"/>
        <w:ind w:firstLine="567"/>
        <w:rPr>
          <w:rFonts w:ascii="Times New Roman" w:hAnsi="Times New Roman" w:cs="Times New Roman"/>
          <w:noProof/>
          <w:sz w:val="24"/>
          <w:szCs w:val="24"/>
          <w:lang w:val="pt-BR" w:eastAsia="pt-BR"/>
        </w:rPr>
      </w:pPr>
      <w:r w:rsidRPr="00BA7438">
        <w:rPr>
          <w:rFonts w:ascii="Times New Roman" w:hAnsi="Times New Roman" w:cs="Times New Roman"/>
          <w:noProof/>
          <w:sz w:val="24"/>
          <w:szCs w:val="24"/>
          <w:lang w:val="pt-BR" w:eastAsia="pt-BR"/>
        </w:rPr>
        <w:t xml:space="preserve">No que se refere à fiscalização do saneamento básico, </w:t>
      </w:r>
      <w:r w:rsidR="00170CA2">
        <w:rPr>
          <w:rFonts w:ascii="Times New Roman" w:hAnsi="Times New Roman" w:cs="Times New Roman"/>
          <w:noProof/>
          <w:sz w:val="24"/>
          <w:szCs w:val="24"/>
          <w:lang w:val="pt-BR" w:eastAsia="pt-BR"/>
        </w:rPr>
        <w:t>o</w:t>
      </w:r>
      <w:r w:rsidRPr="00BA7438">
        <w:rPr>
          <w:rFonts w:ascii="Times New Roman" w:hAnsi="Times New Roman" w:cs="Times New Roman"/>
          <w:noProof/>
          <w:sz w:val="24"/>
          <w:szCs w:val="24"/>
          <w:lang w:val="pt-BR" w:eastAsia="pt-BR"/>
        </w:rPr>
        <w:t xml:space="preserve"> quadro abaixo apresenta as individualidades do município</w:t>
      </w:r>
      <w:r w:rsidR="00170CA2">
        <w:rPr>
          <w:rFonts w:ascii="Times New Roman" w:hAnsi="Times New Roman" w:cs="Times New Roman"/>
          <w:noProof/>
          <w:sz w:val="24"/>
          <w:szCs w:val="24"/>
          <w:lang w:val="pt-BR" w:eastAsia="pt-BR"/>
        </w:rPr>
        <w:t xml:space="preserve">: </w:t>
      </w:r>
      <w:r w:rsidRPr="00BA7438">
        <w:rPr>
          <w:rFonts w:ascii="Times New Roman" w:hAnsi="Times New Roman" w:cs="Times New Roman"/>
          <w:noProof/>
          <w:sz w:val="24"/>
          <w:szCs w:val="24"/>
          <w:lang w:val="pt-BR" w:eastAsia="pt-BR"/>
        </w:rPr>
        <w:t xml:space="preserve"> </w:t>
      </w:r>
    </w:p>
    <w:p w:rsidR="00F45960" w:rsidRDefault="00F45960" w:rsidP="00F45960">
      <w:pPr>
        <w:pStyle w:val="Legenda"/>
        <w:jc w:val="center"/>
      </w:pPr>
    </w:p>
    <w:p w:rsidR="00F45960" w:rsidRDefault="00F45960" w:rsidP="00F45960">
      <w:pPr>
        <w:pStyle w:val="Legenda"/>
        <w:jc w:val="center"/>
      </w:pPr>
    </w:p>
    <w:p w:rsidR="00F45960" w:rsidRDefault="00F45960" w:rsidP="00F45960">
      <w:pPr>
        <w:pStyle w:val="Legenda"/>
        <w:jc w:val="center"/>
      </w:pPr>
    </w:p>
    <w:p w:rsidR="00F45960" w:rsidRDefault="00F45960" w:rsidP="00F45960">
      <w:pPr>
        <w:pStyle w:val="Legenda"/>
        <w:jc w:val="center"/>
      </w:pPr>
    </w:p>
    <w:p w:rsidR="00F45960" w:rsidRDefault="00F45960" w:rsidP="00F45960">
      <w:pPr>
        <w:pStyle w:val="Legenda"/>
        <w:jc w:val="center"/>
      </w:pPr>
    </w:p>
    <w:p w:rsidR="00F45960" w:rsidRDefault="00F45960" w:rsidP="00F45960">
      <w:pPr>
        <w:pStyle w:val="Legenda"/>
        <w:jc w:val="center"/>
      </w:pPr>
    </w:p>
    <w:p w:rsidR="00F45960" w:rsidRDefault="00F45960" w:rsidP="00F45960">
      <w:pPr>
        <w:pStyle w:val="Legenda"/>
        <w:jc w:val="center"/>
      </w:pPr>
    </w:p>
    <w:p w:rsidR="00F45960" w:rsidRDefault="00F45960" w:rsidP="00F45960">
      <w:pPr>
        <w:pStyle w:val="Legenda"/>
        <w:jc w:val="center"/>
        <w:sectPr w:rsidR="00F45960" w:rsidSect="00494CC6">
          <w:pgSz w:w="11906" w:h="16838"/>
          <w:pgMar w:top="1418" w:right="1701" w:bottom="1418" w:left="1701" w:header="709" w:footer="709" w:gutter="0"/>
          <w:cols w:space="708"/>
          <w:docGrid w:linePitch="360"/>
        </w:sectPr>
      </w:pPr>
    </w:p>
    <w:p w:rsidR="00F45960" w:rsidRPr="00CF4063" w:rsidRDefault="00F45960" w:rsidP="00F45960">
      <w:pPr>
        <w:pStyle w:val="Legenda"/>
        <w:jc w:val="center"/>
        <w:rPr>
          <w:rFonts w:ascii="Times New Roman" w:hAnsi="Times New Roman" w:cs="Times New Roman"/>
          <w:noProof/>
          <w:sz w:val="24"/>
          <w:szCs w:val="24"/>
          <w:lang w:eastAsia="pt-BR"/>
        </w:rPr>
      </w:pPr>
      <w:bookmarkStart w:id="326" w:name="_Toc342657461"/>
      <w:bookmarkStart w:id="327" w:name="_Toc343089157"/>
      <w:r>
        <w:t xml:space="preserve">Quadro </w:t>
      </w:r>
      <w:fldSimple w:instr=" SEQ Quadro \* ARABIC ">
        <w:r w:rsidR="009C6D0A">
          <w:rPr>
            <w:noProof/>
          </w:rPr>
          <w:t>127</w:t>
        </w:r>
      </w:fldSimple>
      <w:r>
        <w:t xml:space="preserve">: </w:t>
      </w:r>
      <w:r w:rsidRPr="000D20AA">
        <w:t>Relação entre fiscalização, número de equipes e abordagem das temáticas de saúde e saneamento</w:t>
      </w:r>
      <w:r>
        <w:t>.</w:t>
      </w:r>
      <w:bookmarkEnd w:id="326"/>
      <w:bookmarkEnd w:id="327"/>
    </w:p>
    <w:tbl>
      <w:tblPr>
        <w:tblW w:w="14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3"/>
        <w:gridCol w:w="4252"/>
        <w:gridCol w:w="4184"/>
        <w:gridCol w:w="4038"/>
      </w:tblGrid>
      <w:tr w:rsidR="00F45960" w:rsidRPr="00585B73" w:rsidTr="00F45960">
        <w:trPr>
          <w:trHeight w:val="74"/>
          <w:jc w:val="center"/>
        </w:trPr>
        <w:tc>
          <w:tcPr>
            <w:tcW w:w="2013" w:type="dxa"/>
            <w:shd w:val="clear" w:color="auto" w:fill="BFBFBF" w:themeFill="background1" w:themeFillShade="BF"/>
            <w:vAlign w:val="center"/>
            <w:hideMark/>
          </w:tcPr>
          <w:p w:rsidR="00F45960" w:rsidRPr="00585B73" w:rsidRDefault="00F45960" w:rsidP="004A4B3C">
            <w:pPr>
              <w:pStyle w:val="SemEspaamento"/>
              <w:spacing w:before="0"/>
              <w:jc w:val="center"/>
              <w:rPr>
                <w:b/>
                <w:sz w:val="18"/>
                <w:szCs w:val="18"/>
                <w:lang w:eastAsia="pt-BR"/>
              </w:rPr>
            </w:pPr>
            <w:proofErr w:type="spellStart"/>
            <w:r w:rsidRPr="00585B73">
              <w:rPr>
                <w:b/>
                <w:sz w:val="18"/>
                <w:szCs w:val="18"/>
                <w:lang w:eastAsia="pt-BR"/>
              </w:rPr>
              <w:t>Municípios</w:t>
            </w:r>
            <w:proofErr w:type="spellEnd"/>
          </w:p>
        </w:tc>
        <w:tc>
          <w:tcPr>
            <w:tcW w:w="4252" w:type="dxa"/>
            <w:shd w:val="clear" w:color="auto" w:fill="BFBFBF" w:themeFill="background1" w:themeFillShade="BF"/>
            <w:vAlign w:val="center"/>
            <w:hideMark/>
          </w:tcPr>
          <w:p w:rsidR="00F45960" w:rsidRPr="00585B73" w:rsidRDefault="00F45960" w:rsidP="004A4B3C">
            <w:pPr>
              <w:pStyle w:val="SemEspaamento"/>
              <w:spacing w:before="0"/>
              <w:jc w:val="center"/>
              <w:rPr>
                <w:b/>
                <w:sz w:val="18"/>
                <w:szCs w:val="18"/>
                <w:lang w:val="pt-BR" w:eastAsia="pt-BR"/>
              </w:rPr>
            </w:pPr>
            <w:r w:rsidRPr="00585B73">
              <w:rPr>
                <w:b/>
                <w:sz w:val="18"/>
                <w:szCs w:val="18"/>
                <w:lang w:val="pt-BR" w:eastAsia="pt-BR"/>
              </w:rPr>
              <w:t>De que forma o município acompanha e fiscaliza as ações de saneamento básico?</w:t>
            </w:r>
          </w:p>
        </w:tc>
        <w:tc>
          <w:tcPr>
            <w:tcW w:w="4184" w:type="dxa"/>
            <w:shd w:val="clear" w:color="auto" w:fill="BFBFBF" w:themeFill="background1" w:themeFillShade="BF"/>
            <w:vAlign w:val="center"/>
            <w:hideMark/>
          </w:tcPr>
          <w:p w:rsidR="00F45960" w:rsidRPr="00585B73" w:rsidRDefault="00F45960" w:rsidP="004A4B3C">
            <w:pPr>
              <w:pStyle w:val="SemEspaamento"/>
              <w:spacing w:before="0"/>
              <w:jc w:val="center"/>
              <w:rPr>
                <w:b/>
                <w:sz w:val="18"/>
                <w:szCs w:val="18"/>
                <w:lang w:val="pt-BR" w:eastAsia="pt-BR"/>
              </w:rPr>
            </w:pPr>
            <w:r w:rsidRPr="00585B73">
              <w:rPr>
                <w:b/>
                <w:sz w:val="18"/>
                <w:szCs w:val="18"/>
                <w:lang w:val="pt-BR" w:eastAsia="pt-BR"/>
              </w:rPr>
              <w:t>Número de equipes e agentes que atuam na área de saneamento básico</w:t>
            </w:r>
          </w:p>
        </w:tc>
        <w:tc>
          <w:tcPr>
            <w:tcW w:w="4038" w:type="dxa"/>
            <w:shd w:val="clear" w:color="auto" w:fill="BFBFBF" w:themeFill="background1" w:themeFillShade="BF"/>
            <w:vAlign w:val="center"/>
            <w:hideMark/>
          </w:tcPr>
          <w:p w:rsidR="00F45960" w:rsidRPr="00585B73" w:rsidRDefault="00F45960" w:rsidP="004A4B3C">
            <w:pPr>
              <w:pStyle w:val="SemEspaamento"/>
              <w:spacing w:before="0"/>
              <w:jc w:val="center"/>
              <w:rPr>
                <w:b/>
                <w:sz w:val="18"/>
                <w:szCs w:val="18"/>
                <w:lang w:val="pt-BR" w:eastAsia="pt-BR"/>
              </w:rPr>
            </w:pPr>
            <w:r w:rsidRPr="00585B73">
              <w:rPr>
                <w:b/>
                <w:sz w:val="18"/>
                <w:szCs w:val="18"/>
                <w:lang w:val="pt-BR" w:eastAsia="pt-BR"/>
              </w:rPr>
              <w:t>Como é abordada a interface entre as temáticas de Saúde e Saneamento?</w:t>
            </w:r>
          </w:p>
        </w:tc>
      </w:tr>
      <w:tr w:rsidR="00B41AE7" w:rsidRPr="00585B73" w:rsidTr="00F45960">
        <w:trPr>
          <w:trHeight w:val="74"/>
          <w:jc w:val="center"/>
        </w:trPr>
        <w:tc>
          <w:tcPr>
            <w:tcW w:w="2013" w:type="dxa"/>
            <w:shd w:val="clear" w:color="auto" w:fill="auto"/>
            <w:vAlign w:val="center"/>
            <w:hideMark/>
          </w:tcPr>
          <w:p w:rsidR="00B41AE7" w:rsidRPr="00585B73" w:rsidRDefault="00B41AE7" w:rsidP="009C6D0A">
            <w:pPr>
              <w:spacing w:before="0" w:line="240" w:lineRule="auto"/>
              <w:jc w:val="center"/>
              <w:rPr>
                <w:rFonts w:eastAsia="Times New Roman"/>
                <w:b/>
                <w:bCs/>
                <w:color w:val="000000"/>
                <w:sz w:val="18"/>
                <w:szCs w:val="18"/>
                <w:lang w:eastAsia="pt-BR"/>
              </w:rPr>
            </w:pPr>
            <w:r w:rsidRPr="00585B73">
              <w:rPr>
                <w:rFonts w:eastAsia="Times New Roman"/>
                <w:b/>
                <w:bCs/>
                <w:color w:val="000000"/>
                <w:sz w:val="18"/>
                <w:szCs w:val="18"/>
                <w:lang w:eastAsia="pt-BR"/>
              </w:rPr>
              <w:t>Dona Francisca</w:t>
            </w:r>
          </w:p>
        </w:tc>
        <w:tc>
          <w:tcPr>
            <w:tcW w:w="4252" w:type="dxa"/>
            <w:shd w:val="clear" w:color="auto" w:fill="auto"/>
            <w:vAlign w:val="center"/>
            <w:hideMark/>
          </w:tcPr>
          <w:p w:rsidR="00B41AE7" w:rsidRPr="00585B73" w:rsidRDefault="00B41AE7" w:rsidP="009C6D0A">
            <w:pPr>
              <w:spacing w:before="0" w:line="240" w:lineRule="auto"/>
              <w:jc w:val="center"/>
              <w:rPr>
                <w:rFonts w:eastAsia="Times New Roman"/>
                <w:color w:val="000000"/>
                <w:sz w:val="18"/>
                <w:szCs w:val="18"/>
                <w:lang w:eastAsia="pt-BR"/>
              </w:rPr>
            </w:pPr>
            <w:r w:rsidRPr="00585B73">
              <w:rPr>
                <w:rFonts w:eastAsia="Times New Roman"/>
                <w:color w:val="000000"/>
                <w:sz w:val="18"/>
                <w:szCs w:val="18"/>
                <w:lang w:eastAsia="pt-BR"/>
              </w:rPr>
              <w:t>Inexistente</w:t>
            </w:r>
          </w:p>
        </w:tc>
        <w:tc>
          <w:tcPr>
            <w:tcW w:w="4184" w:type="dxa"/>
            <w:shd w:val="clear" w:color="auto" w:fill="auto"/>
            <w:vAlign w:val="center"/>
            <w:hideMark/>
          </w:tcPr>
          <w:p w:rsidR="00B41AE7" w:rsidRPr="00585B73" w:rsidRDefault="00B41AE7" w:rsidP="009C6D0A">
            <w:pPr>
              <w:spacing w:before="0" w:line="240" w:lineRule="auto"/>
              <w:jc w:val="center"/>
              <w:rPr>
                <w:rFonts w:eastAsia="Times New Roman"/>
                <w:color w:val="000000"/>
                <w:sz w:val="18"/>
                <w:szCs w:val="18"/>
                <w:lang w:eastAsia="pt-BR"/>
              </w:rPr>
            </w:pPr>
            <w:r w:rsidRPr="00585B73">
              <w:rPr>
                <w:rFonts w:eastAsia="Times New Roman"/>
                <w:color w:val="000000"/>
                <w:sz w:val="18"/>
                <w:szCs w:val="18"/>
                <w:lang w:eastAsia="pt-BR"/>
              </w:rPr>
              <w:t>Inexistente</w:t>
            </w:r>
          </w:p>
        </w:tc>
        <w:tc>
          <w:tcPr>
            <w:tcW w:w="4038" w:type="dxa"/>
            <w:shd w:val="clear" w:color="auto" w:fill="auto"/>
            <w:vAlign w:val="center"/>
            <w:hideMark/>
          </w:tcPr>
          <w:p w:rsidR="00B41AE7" w:rsidRPr="00585B73" w:rsidRDefault="00B41AE7" w:rsidP="009C6D0A">
            <w:pPr>
              <w:spacing w:before="0" w:line="240" w:lineRule="auto"/>
              <w:jc w:val="center"/>
              <w:rPr>
                <w:rFonts w:eastAsia="Times New Roman"/>
                <w:color w:val="000000"/>
                <w:sz w:val="18"/>
                <w:szCs w:val="18"/>
                <w:lang w:eastAsia="pt-BR"/>
              </w:rPr>
            </w:pPr>
            <w:r w:rsidRPr="00585B73">
              <w:rPr>
                <w:rFonts w:eastAsia="Times New Roman"/>
                <w:color w:val="000000"/>
                <w:sz w:val="18"/>
                <w:szCs w:val="18"/>
                <w:lang w:eastAsia="pt-BR"/>
              </w:rPr>
              <w:t>Inexistente</w:t>
            </w:r>
          </w:p>
        </w:tc>
      </w:tr>
    </w:tbl>
    <w:p w:rsidR="00BD69C2" w:rsidRDefault="00BD69C2"/>
    <w:p w:rsidR="00BD69C2" w:rsidRDefault="00BD69C2"/>
    <w:p w:rsidR="00F45960" w:rsidRDefault="00F45960" w:rsidP="00F45960">
      <w:pPr>
        <w:pStyle w:val="SemEspaamento"/>
        <w:spacing w:before="0" w:line="360" w:lineRule="auto"/>
        <w:rPr>
          <w:rFonts w:ascii="Times New Roman" w:hAnsi="Times New Roman" w:cs="Times New Roman"/>
          <w:noProof/>
          <w:sz w:val="24"/>
          <w:szCs w:val="24"/>
          <w:lang w:val="pt-BR" w:eastAsia="pt-BR"/>
        </w:rPr>
      </w:pPr>
    </w:p>
    <w:p w:rsidR="00F45960" w:rsidRDefault="00F45960" w:rsidP="00F45960">
      <w:pPr>
        <w:pStyle w:val="SemEspaamento"/>
        <w:spacing w:before="0" w:line="360" w:lineRule="auto"/>
        <w:rPr>
          <w:rFonts w:ascii="Times New Roman" w:hAnsi="Times New Roman" w:cs="Times New Roman"/>
          <w:noProof/>
          <w:sz w:val="24"/>
          <w:szCs w:val="24"/>
          <w:lang w:val="pt-BR" w:eastAsia="pt-BR"/>
        </w:rPr>
      </w:pPr>
    </w:p>
    <w:p w:rsidR="00F45960" w:rsidRDefault="00F45960" w:rsidP="00F45960">
      <w:pPr>
        <w:pStyle w:val="SemEspaamento"/>
        <w:spacing w:before="0" w:line="360" w:lineRule="auto"/>
        <w:rPr>
          <w:rFonts w:ascii="Times New Roman" w:hAnsi="Times New Roman" w:cs="Times New Roman"/>
          <w:noProof/>
          <w:sz w:val="24"/>
          <w:szCs w:val="24"/>
          <w:lang w:val="pt-BR" w:eastAsia="pt-BR"/>
        </w:rPr>
      </w:pPr>
    </w:p>
    <w:p w:rsidR="00F45960" w:rsidRDefault="00F45960" w:rsidP="00F45960">
      <w:pPr>
        <w:pStyle w:val="SemEspaamento"/>
        <w:spacing w:before="0" w:line="360" w:lineRule="auto"/>
        <w:rPr>
          <w:rFonts w:ascii="Times New Roman" w:hAnsi="Times New Roman" w:cs="Times New Roman"/>
          <w:noProof/>
          <w:sz w:val="24"/>
          <w:szCs w:val="24"/>
          <w:lang w:val="pt-BR" w:eastAsia="pt-BR"/>
        </w:rPr>
        <w:sectPr w:rsidR="00F45960" w:rsidSect="00F45960">
          <w:pgSz w:w="16838" w:h="11906" w:orient="landscape"/>
          <w:pgMar w:top="1701" w:right="1418" w:bottom="1701" w:left="1418" w:header="709" w:footer="709" w:gutter="0"/>
          <w:cols w:space="708"/>
          <w:docGrid w:linePitch="360"/>
        </w:sectPr>
      </w:pPr>
    </w:p>
    <w:p w:rsidR="00F45960" w:rsidRDefault="00F45960" w:rsidP="00F45960">
      <w:pPr>
        <w:pStyle w:val="Legenda"/>
        <w:jc w:val="center"/>
        <w:rPr>
          <w:rFonts w:ascii="Times New Roman" w:hAnsi="Times New Roman" w:cs="Times New Roman"/>
          <w:noProof/>
          <w:sz w:val="24"/>
          <w:szCs w:val="24"/>
          <w:lang w:eastAsia="pt-BR"/>
        </w:rPr>
      </w:pPr>
      <w:bookmarkStart w:id="328" w:name="_Toc342657462"/>
      <w:bookmarkStart w:id="329" w:name="_Toc343089158"/>
      <w:r>
        <w:t xml:space="preserve">Quadro </w:t>
      </w:r>
      <w:fldSimple w:instr=" SEQ Quadro \* ARABIC ">
        <w:r w:rsidR="009C6D0A">
          <w:rPr>
            <w:noProof/>
          </w:rPr>
          <w:t>128</w:t>
        </w:r>
      </w:fldSimple>
      <w:r>
        <w:t>: Número de equipes atuantes em Programas de saúde e equipes de vigilância sanitária.</w:t>
      </w:r>
      <w:bookmarkEnd w:id="328"/>
      <w:bookmarkEnd w:id="329"/>
    </w:p>
    <w:tbl>
      <w:tblPr>
        <w:tblW w:w="14954" w:type="dxa"/>
        <w:jc w:val="center"/>
        <w:tblCellMar>
          <w:left w:w="70" w:type="dxa"/>
          <w:right w:w="70" w:type="dxa"/>
        </w:tblCellMar>
        <w:tblLook w:val="04A0" w:firstRow="1" w:lastRow="0" w:firstColumn="1" w:lastColumn="0" w:noHBand="0" w:noVBand="1"/>
      </w:tblPr>
      <w:tblGrid>
        <w:gridCol w:w="1921"/>
        <w:gridCol w:w="6493"/>
        <w:gridCol w:w="1560"/>
        <w:gridCol w:w="4980"/>
      </w:tblGrid>
      <w:tr w:rsidR="00F45960" w:rsidRPr="00DA3B27" w:rsidTr="00BD69C2">
        <w:trPr>
          <w:trHeight w:val="74"/>
          <w:jc w:val="center"/>
        </w:trPr>
        <w:tc>
          <w:tcPr>
            <w:tcW w:w="192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F45960" w:rsidRPr="00DA3B27" w:rsidRDefault="00F45960" w:rsidP="004A4B3C">
            <w:pPr>
              <w:spacing w:before="0" w:line="240" w:lineRule="auto"/>
              <w:jc w:val="center"/>
              <w:rPr>
                <w:rFonts w:eastAsia="Times New Roman"/>
                <w:b/>
                <w:bCs/>
                <w:color w:val="000000"/>
                <w:sz w:val="18"/>
                <w:szCs w:val="18"/>
                <w:lang w:eastAsia="pt-BR"/>
              </w:rPr>
            </w:pPr>
            <w:r w:rsidRPr="00DA3B27">
              <w:rPr>
                <w:rFonts w:eastAsia="Times New Roman"/>
                <w:b/>
                <w:bCs/>
                <w:color w:val="000000"/>
                <w:sz w:val="18"/>
                <w:szCs w:val="18"/>
                <w:lang w:eastAsia="pt-BR"/>
              </w:rPr>
              <w:t>Municípios</w:t>
            </w:r>
          </w:p>
        </w:tc>
        <w:tc>
          <w:tcPr>
            <w:tcW w:w="649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F45960" w:rsidRPr="00DA3B27" w:rsidRDefault="00F45960" w:rsidP="004A4B3C">
            <w:pPr>
              <w:spacing w:before="0" w:line="240" w:lineRule="auto"/>
              <w:jc w:val="center"/>
              <w:rPr>
                <w:rFonts w:eastAsia="Times New Roman"/>
                <w:b/>
                <w:bCs/>
                <w:color w:val="000000"/>
                <w:sz w:val="18"/>
                <w:szCs w:val="18"/>
                <w:lang w:eastAsia="pt-BR"/>
              </w:rPr>
            </w:pPr>
            <w:r w:rsidRPr="00DA3B27">
              <w:rPr>
                <w:rFonts w:eastAsia="Times New Roman"/>
                <w:b/>
                <w:bCs/>
                <w:color w:val="000000"/>
                <w:sz w:val="18"/>
                <w:szCs w:val="18"/>
                <w:lang w:eastAsia="pt-BR"/>
              </w:rPr>
              <w:t>Número de equipes e agentes que atuam em Programas de Saúde da Família e Programa de Agentes Comunitários de Saúde, além dos envolvidos em controle de endemias, vigilância sanitária, etc.</w:t>
            </w:r>
          </w:p>
        </w:tc>
        <w:tc>
          <w:tcPr>
            <w:tcW w:w="15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F45960" w:rsidRPr="00DA3B27" w:rsidRDefault="00F45960" w:rsidP="004A4B3C">
            <w:pPr>
              <w:spacing w:before="0" w:line="240" w:lineRule="auto"/>
              <w:jc w:val="center"/>
              <w:rPr>
                <w:rFonts w:eastAsia="Times New Roman"/>
                <w:b/>
                <w:bCs/>
                <w:color w:val="000000"/>
                <w:sz w:val="18"/>
                <w:szCs w:val="18"/>
                <w:lang w:eastAsia="pt-BR"/>
              </w:rPr>
            </w:pPr>
            <w:r w:rsidRPr="00DA3B27">
              <w:rPr>
                <w:rFonts w:eastAsia="Times New Roman"/>
                <w:b/>
                <w:bCs/>
                <w:color w:val="000000"/>
                <w:sz w:val="18"/>
                <w:szCs w:val="18"/>
                <w:lang w:eastAsia="pt-BR"/>
              </w:rPr>
              <w:t>Coordenadas geográficas</w:t>
            </w:r>
          </w:p>
        </w:tc>
        <w:tc>
          <w:tcPr>
            <w:tcW w:w="49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F45960" w:rsidRPr="00DA3B27" w:rsidRDefault="00F45960" w:rsidP="004A4B3C">
            <w:pPr>
              <w:spacing w:before="0" w:line="240" w:lineRule="auto"/>
              <w:jc w:val="center"/>
              <w:rPr>
                <w:rFonts w:eastAsia="Times New Roman"/>
                <w:b/>
                <w:bCs/>
                <w:color w:val="000000"/>
                <w:sz w:val="18"/>
                <w:szCs w:val="18"/>
                <w:lang w:eastAsia="pt-BR"/>
              </w:rPr>
            </w:pPr>
            <w:r w:rsidRPr="00DA3B27">
              <w:rPr>
                <w:rFonts w:eastAsia="Times New Roman"/>
                <w:b/>
                <w:bCs/>
                <w:color w:val="000000"/>
                <w:sz w:val="18"/>
                <w:szCs w:val="18"/>
                <w:lang w:eastAsia="pt-BR"/>
              </w:rPr>
              <w:t>Observações</w:t>
            </w:r>
          </w:p>
        </w:tc>
      </w:tr>
      <w:tr w:rsidR="00B41AE7" w:rsidRPr="00DA3B27" w:rsidTr="00BD69C2">
        <w:trPr>
          <w:trHeight w:val="74"/>
          <w:jc w:val="center"/>
        </w:trPr>
        <w:tc>
          <w:tcPr>
            <w:tcW w:w="19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1AE7" w:rsidRPr="00DA3B27" w:rsidRDefault="00B41AE7" w:rsidP="009C6D0A">
            <w:pPr>
              <w:spacing w:before="0" w:line="240" w:lineRule="auto"/>
              <w:jc w:val="left"/>
              <w:rPr>
                <w:rFonts w:eastAsia="Times New Roman"/>
                <w:b/>
                <w:bCs/>
                <w:color w:val="000000"/>
                <w:sz w:val="18"/>
                <w:szCs w:val="18"/>
                <w:lang w:eastAsia="pt-BR"/>
              </w:rPr>
            </w:pPr>
            <w:r w:rsidRPr="00DA3B27">
              <w:rPr>
                <w:rFonts w:eastAsia="Times New Roman"/>
                <w:b/>
                <w:bCs/>
                <w:color w:val="000000"/>
                <w:sz w:val="18"/>
                <w:szCs w:val="18"/>
                <w:lang w:eastAsia="pt-BR"/>
              </w:rPr>
              <w:t>Dona Francisca</w:t>
            </w:r>
          </w:p>
        </w:tc>
        <w:tc>
          <w:tcPr>
            <w:tcW w:w="64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1AE7" w:rsidRPr="00DA3B27" w:rsidRDefault="00B41AE7" w:rsidP="009C6D0A">
            <w:pPr>
              <w:spacing w:before="0" w:line="240" w:lineRule="auto"/>
              <w:jc w:val="left"/>
              <w:rPr>
                <w:rFonts w:eastAsia="Times New Roman"/>
                <w:color w:val="000000"/>
                <w:sz w:val="18"/>
                <w:szCs w:val="18"/>
                <w:lang w:eastAsia="pt-BR"/>
              </w:rPr>
            </w:pPr>
            <w:r w:rsidRPr="00DA3B27">
              <w:rPr>
                <w:rFonts w:eastAsia="Times New Roman"/>
                <w:color w:val="000000"/>
                <w:sz w:val="18"/>
                <w:szCs w:val="18"/>
                <w:lang w:eastAsia="pt-BR"/>
              </w:rPr>
              <w:t>Inexistente</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1AE7" w:rsidRPr="00DA3B27" w:rsidRDefault="00B41AE7" w:rsidP="009C6D0A">
            <w:pPr>
              <w:spacing w:before="0" w:line="240" w:lineRule="auto"/>
              <w:jc w:val="left"/>
              <w:rPr>
                <w:rFonts w:eastAsia="Times New Roman"/>
                <w:color w:val="000000"/>
                <w:sz w:val="18"/>
                <w:szCs w:val="18"/>
                <w:lang w:eastAsia="pt-BR"/>
              </w:rPr>
            </w:pPr>
            <w:r w:rsidRPr="00DA3B27">
              <w:rPr>
                <w:rFonts w:eastAsia="Times New Roman"/>
                <w:color w:val="000000"/>
                <w:sz w:val="18"/>
                <w:szCs w:val="18"/>
                <w:lang w:eastAsia="pt-BR"/>
              </w:rPr>
              <w:t> </w:t>
            </w:r>
          </w:p>
        </w:tc>
        <w:tc>
          <w:tcPr>
            <w:tcW w:w="4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1AE7" w:rsidRPr="00DA3B27" w:rsidRDefault="00B41AE7" w:rsidP="009C6D0A">
            <w:pPr>
              <w:spacing w:before="0" w:line="240" w:lineRule="auto"/>
              <w:jc w:val="left"/>
              <w:rPr>
                <w:rFonts w:eastAsia="Times New Roman"/>
                <w:color w:val="000000"/>
                <w:sz w:val="18"/>
                <w:szCs w:val="18"/>
                <w:lang w:eastAsia="pt-BR"/>
              </w:rPr>
            </w:pPr>
            <w:r w:rsidRPr="00DA3B27">
              <w:rPr>
                <w:rFonts w:eastAsia="Times New Roman"/>
                <w:color w:val="000000"/>
                <w:sz w:val="18"/>
                <w:szCs w:val="18"/>
                <w:lang w:eastAsia="pt-BR"/>
              </w:rPr>
              <w:t> </w:t>
            </w:r>
          </w:p>
        </w:tc>
      </w:tr>
    </w:tbl>
    <w:p w:rsidR="00BD69C2" w:rsidRDefault="00BD69C2"/>
    <w:p w:rsidR="00BD69C2" w:rsidRDefault="00BD69C2"/>
    <w:p w:rsidR="00F45960" w:rsidRDefault="00F45960" w:rsidP="00F45960">
      <w:pPr>
        <w:pStyle w:val="SemEspaamento"/>
        <w:spacing w:before="0" w:line="360" w:lineRule="auto"/>
        <w:rPr>
          <w:rFonts w:ascii="Times New Roman" w:hAnsi="Times New Roman" w:cs="Times New Roman"/>
          <w:noProof/>
          <w:sz w:val="24"/>
          <w:szCs w:val="24"/>
          <w:lang w:val="pt-BR" w:eastAsia="pt-BR"/>
        </w:rPr>
      </w:pPr>
    </w:p>
    <w:p w:rsidR="00F45960" w:rsidRDefault="00F45960" w:rsidP="00F45960">
      <w:pPr>
        <w:pStyle w:val="SemEspaamento"/>
        <w:spacing w:before="0" w:line="360" w:lineRule="auto"/>
        <w:rPr>
          <w:rFonts w:ascii="Times New Roman" w:hAnsi="Times New Roman" w:cs="Times New Roman"/>
          <w:noProof/>
          <w:sz w:val="24"/>
          <w:szCs w:val="24"/>
          <w:lang w:val="pt-BR" w:eastAsia="pt-BR"/>
        </w:rPr>
      </w:pPr>
    </w:p>
    <w:p w:rsidR="00F45960" w:rsidRDefault="00F45960" w:rsidP="00F45960">
      <w:pPr>
        <w:pStyle w:val="SemEspaamento"/>
        <w:spacing w:before="0" w:line="360" w:lineRule="auto"/>
        <w:rPr>
          <w:rFonts w:ascii="Times New Roman" w:hAnsi="Times New Roman" w:cs="Times New Roman"/>
          <w:noProof/>
          <w:sz w:val="24"/>
          <w:szCs w:val="24"/>
          <w:lang w:val="pt-BR" w:eastAsia="pt-BR"/>
        </w:rPr>
      </w:pPr>
    </w:p>
    <w:p w:rsidR="00F45960" w:rsidRDefault="00F45960" w:rsidP="00F45960">
      <w:pPr>
        <w:pStyle w:val="SemEspaamento"/>
        <w:spacing w:before="0" w:line="360" w:lineRule="auto"/>
        <w:rPr>
          <w:rFonts w:ascii="Times New Roman" w:hAnsi="Times New Roman" w:cs="Times New Roman"/>
          <w:noProof/>
          <w:sz w:val="24"/>
          <w:szCs w:val="24"/>
          <w:lang w:val="pt-BR" w:eastAsia="pt-BR"/>
        </w:rPr>
      </w:pPr>
    </w:p>
    <w:p w:rsidR="00F45960" w:rsidRDefault="00F45960" w:rsidP="00F45960">
      <w:pPr>
        <w:pStyle w:val="SemEspaamento"/>
        <w:spacing w:before="0" w:line="360" w:lineRule="auto"/>
        <w:rPr>
          <w:rFonts w:ascii="Times New Roman" w:hAnsi="Times New Roman" w:cs="Times New Roman"/>
          <w:noProof/>
          <w:sz w:val="24"/>
          <w:szCs w:val="24"/>
          <w:lang w:val="pt-BR" w:eastAsia="pt-BR"/>
        </w:rPr>
        <w:sectPr w:rsidR="00F45960" w:rsidSect="00F45960">
          <w:pgSz w:w="16838" w:h="11906" w:orient="landscape"/>
          <w:pgMar w:top="1701" w:right="1418" w:bottom="1701" w:left="1418" w:header="709" w:footer="709" w:gutter="0"/>
          <w:cols w:space="708"/>
          <w:docGrid w:linePitch="360"/>
        </w:sectPr>
      </w:pPr>
    </w:p>
    <w:p w:rsidR="00F45960" w:rsidRDefault="00170CA2" w:rsidP="00F45960">
      <w:pPr>
        <w:spacing w:after="240"/>
        <w:ind w:firstLine="709"/>
        <w:rPr>
          <w:rFonts w:ascii="Times New Roman" w:hAnsi="Times New Roman" w:cs="Times New Roman"/>
          <w:sz w:val="24"/>
          <w:szCs w:val="24"/>
        </w:rPr>
      </w:pPr>
      <w:r>
        <w:rPr>
          <w:rFonts w:ascii="Times New Roman" w:hAnsi="Times New Roman" w:cs="Times New Roman"/>
          <w:sz w:val="24"/>
          <w:szCs w:val="24"/>
        </w:rPr>
        <w:t>É</w:t>
      </w:r>
      <w:proofErr w:type="gramStart"/>
      <w:r>
        <w:rPr>
          <w:rFonts w:ascii="Times New Roman" w:hAnsi="Times New Roman" w:cs="Times New Roman"/>
          <w:sz w:val="24"/>
          <w:szCs w:val="24"/>
        </w:rPr>
        <w:t xml:space="preserve"> </w:t>
      </w:r>
      <w:r w:rsidR="00F45960" w:rsidRPr="006A0FEC">
        <w:rPr>
          <w:rFonts w:ascii="Times New Roman" w:hAnsi="Times New Roman" w:cs="Times New Roman"/>
          <w:sz w:val="24"/>
          <w:szCs w:val="24"/>
        </w:rPr>
        <w:t xml:space="preserve"> </w:t>
      </w:r>
      <w:proofErr w:type="gramEnd"/>
      <w:r w:rsidR="00F45960" w:rsidRPr="006A0FEC">
        <w:rPr>
          <w:rFonts w:ascii="Times New Roman" w:hAnsi="Times New Roman" w:cs="Times New Roman"/>
          <w:sz w:val="24"/>
          <w:szCs w:val="24"/>
        </w:rPr>
        <w:t>notório que há muitas atitudes a serem tomadas sobre o serviço de saneamento básico n</w:t>
      </w:r>
      <w:r w:rsidR="00954D9C">
        <w:rPr>
          <w:rFonts w:ascii="Times New Roman" w:hAnsi="Times New Roman" w:cs="Times New Roman"/>
          <w:sz w:val="24"/>
          <w:szCs w:val="24"/>
        </w:rPr>
        <w:t>o</w:t>
      </w:r>
      <w:r>
        <w:rPr>
          <w:rFonts w:ascii="Times New Roman" w:hAnsi="Times New Roman" w:cs="Times New Roman"/>
          <w:sz w:val="24"/>
          <w:szCs w:val="24"/>
        </w:rPr>
        <w:t xml:space="preserve"> </w:t>
      </w:r>
      <w:r w:rsidR="00954D9C">
        <w:rPr>
          <w:rFonts w:ascii="Times New Roman" w:hAnsi="Times New Roman" w:cs="Times New Roman"/>
          <w:sz w:val="24"/>
          <w:szCs w:val="24"/>
        </w:rPr>
        <w:t>município</w:t>
      </w:r>
      <w:r w:rsidR="00F45960" w:rsidRPr="006A0FEC">
        <w:rPr>
          <w:rFonts w:ascii="Times New Roman" w:hAnsi="Times New Roman" w:cs="Times New Roman"/>
          <w:sz w:val="24"/>
          <w:szCs w:val="24"/>
        </w:rPr>
        <w:t>, uma vez que o saneamento está diretamente relacionado com a saúde e com o meio ambiente. A falta de saneamento em uma comunidade traz uma série de problemas e consequências graves. A falta de canalização e de tratamento de esgotos leva a população a conviver com seus próprios excrementos em condições precárias de saúde, o que acarreta diversas doenças, algumas que inclusive podem levar a morte, especialmente crianças e idosos. O saneamento é importante como condição de cidadania para os indivíduos, e este é um direito constitucional de todo brasileiro. A importância do saneamento também se reflete nas condições ambientais, uma vez que o esgoto não tratado é despejado diretamente nas reservas de água, causando a poluição da água, bem como o lixo que não é coletado e devidamente destinado acaba por poluir o solo, causando a degradação ambiental.</w:t>
      </w:r>
    </w:p>
    <w:p w:rsidR="00F45960" w:rsidRPr="006A0FEC" w:rsidRDefault="00F45960" w:rsidP="00F45960">
      <w:pPr>
        <w:spacing w:after="240"/>
        <w:ind w:firstLine="709"/>
        <w:rPr>
          <w:rFonts w:ascii="Times New Roman" w:hAnsi="Times New Roman" w:cs="Times New Roman"/>
          <w:sz w:val="24"/>
          <w:szCs w:val="24"/>
        </w:rPr>
      </w:pPr>
      <w:r w:rsidRPr="006A0FEC">
        <w:rPr>
          <w:rFonts w:ascii="Times New Roman" w:hAnsi="Times New Roman" w:cs="Times New Roman"/>
          <w:sz w:val="24"/>
          <w:szCs w:val="24"/>
        </w:rPr>
        <w:t>As ações e projetos desenvolvidos na área de saneamento apresentam respostas imediatas nos índices de saúde pública da população e também nos indicadores de poluição ambiental do planeta. Atualmente a importância do Saneamento Básico é um tema debatido mundialmente e há varias formas de pressão e incentivo aos países em desenvolvimento para que desenvolvam projetos de saneamento nos centros urbanos, visto que esses projetos e saneamento atualmente tem uma abordagem plurifacetada, pois os gestores do saneamento público também são responsáveis pela gestão de saúde e de meio ambiente de uma comunidade, o que reflete em todas as esferas do planeta. Os projetos de saneamento passam por profundos estudos urbanísticos e de gestão ambiental, onde deve ser analisado os seus efeitos sob o prisma da sustentabilidade ambiental.</w:t>
      </w:r>
    </w:p>
    <w:p w:rsidR="00F45960" w:rsidRPr="001B4461" w:rsidRDefault="00F45960" w:rsidP="00F45960">
      <w:pPr>
        <w:spacing w:after="240"/>
        <w:ind w:firstLine="708"/>
        <w:rPr>
          <w:rFonts w:ascii="Times New Roman" w:hAnsi="Times New Roman" w:cs="Times New Roman"/>
          <w:sz w:val="24"/>
          <w:szCs w:val="24"/>
        </w:rPr>
      </w:pPr>
    </w:p>
    <w:p w:rsidR="001472A3" w:rsidRDefault="001472A3" w:rsidP="00F45960">
      <w:pPr>
        <w:pStyle w:val="Default"/>
        <w:spacing w:after="240" w:line="360" w:lineRule="auto"/>
        <w:rPr>
          <w:rFonts w:ascii="Times New Roman" w:hAnsi="Times New Roman" w:cs="Times New Roman"/>
        </w:rPr>
      </w:pPr>
      <w:r w:rsidRPr="00B503CA">
        <w:rPr>
          <w:rFonts w:ascii="Times New Roman" w:hAnsi="Times New Roman" w:cs="Times New Roman"/>
        </w:rPr>
        <w:t xml:space="preserve"> </w:t>
      </w:r>
    </w:p>
    <w:p w:rsidR="004770BB" w:rsidRDefault="004770BB" w:rsidP="00F45960">
      <w:pPr>
        <w:pStyle w:val="Default"/>
        <w:spacing w:after="240" w:line="360" w:lineRule="auto"/>
        <w:rPr>
          <w:rFonts w:ascii="Times New Roman" w:hAnsi="Times New Roman" w:cs="Times New Roman"/>
        </w:rPr>
      </w:pPr>
    </w:p>
    <w:p w:rsidR="004770BB" w:rsidRDefault="004770BB" w:rsidP="00F45960">
      <w:pPr>
        <w:pStyle w:val="Default"/>
        <w:spacing w:after="240" w:line="360" w:lineRule="auto"/>
        <w:rPr>
          <w:rFonts w:ascii="Times New Roman" w:hAnsi="Times New Roman" w:cs="Times New Roman"/>
        </w:rPr>
      </w:pPr>
    </w:p>
    <w:p w:rsidR="004770BB" w:rsidRDefault="004770BB" w:rsidP="00F45960">
      <w:pPr>
        <w:pStyle w:val="Default"/>
        <w:spacing w:after="240" w:line="360" w:lineRule="auto"/>
        <w:rPr>
          <w:rFonts w:ascii="Times New Roman" w:hAnsi="Times New Roman" w:cs="Times New Roman"/>
        </w:rPr>
      </w:pPr>
    </w:p>
    <w:bookmarkEnd w:id="307"/>
    <w:p w:rsidR="003A3623" w:rsidRDefault="003A3623" w:rsidP="00626EBB">
      <w:pPr>
        <w:autoSpaceDE w:val="0"/>
        <w:autoSpaceDN w:val="0"/>
        <w:adjustRightInd w:val="0"/>
        <w:rPr>
          <w:rFonts w:ascii="Times New Roman" w:hAnsi="Times New Roman" w:cs="Times New Roman"/>
          <w:iCs/>
          <w:sz w:val="24"/>
          <w:szCs w:val="24"/>
        </w:rPr>
        <w:sectPr w:rsidR="003A3623" w:rsidSect="00A3617C">
          <w:pgSz w:w="11906" w:h="16838" w:code="9"/>
          <w:pgMar w:top="2266" w:right="1416" w:bottom="1134" w:left="1701" w:header="709" w:footer="603" w:gutter="0"/>
          <w:cols w:space="708"/>
          <w:docGrid w:linePitch="360"/>
        </w:sectPr>
      </w:pPr>
    </w:p>
    <w:p w:rsidR="003157C1" w:rsidRDefault="003157C1" w:rsidP="003157C1">
      <w:pPr>
        <w:pStyle w:val="Ttulo1"/>
      </w:pPr>
      <w:bookmarkStart w:id="330" w:name="_Toc343009929"/>
      <w:r>
        <w:t>ANEXO I – RELAÇÃO DAS LEGISLAÇÕES MUNICIPAIS QUE DISPÕEM DIRETA OU INDIRETAMENTE SOBRE OS RESÍDUOS SÓLIDOS</w:t>
      </w:r>
      <w:bookmarkEnd w:id="330"/>
    </w:p>
    <w:p w:rsidR="003157C1" w:rsidRDefault="003157C1" w:rsidP="003157C1">
      <w:pPr>
        <w:autoSpaceDE w:val="0"/>
        <w:autoSpaceDN w:val="0"/>
        <w:adjustRightInd w:val="0"/>
        <w:rPr>
          <w:rFonts w:ascii="Times New Roman" w:hAnsi="Times New Roman" w:cs="Times New Roman"/>
          <w:iCs/>
          <w:sz w:val="24"/>
          <w:szCs w:val="24"/>
        </w:rPr>
      </w:pPr>
    </w:p>
    <w:p w:rsidR="00170CA2" w:rsidRDefault="00B41AE7" w:rsidP="003A3623">
      <w:pPr>
        <w:autoSpaceDE w:val="0"/>
        <w:autoSpaceDN w:val="0"/>
        <w:adjustRightInd w:val="0"/>
        <w:jc w:val="center"/>
        <w:rPr>
          <w:rFonts w:ascii="Times New Roman" w:hAnsi="Times New Roman" w:cs="Times New Roman"/>
          <w:iCs/>
          <w:sz w:val="24"/>
          <w:szCs w:val="24"/>
        </w:rPr>
      </w:pPr>
      <w:r>
        <w:rPr>
          <w:rFonts w:ascii="Times New Roman" w:hAnsi="Times New Roman" w:cs="Times New Roman"/>
          <w:iCs/>
          <w:sz w:val="24"/>
          <w:szCs w:val="24"/>
        </w:rPr>
        <w:t>Município de Dona Francisca</w:t>
      </w:r>
      <w:r w:rsidR="003A3623">
        <w:rPr>
          <w:rFonts w:ascii="Times New Roman" w:hAnsi="Times New Roman" w:cs="Times New Roman"/>
          <w:iCs/>
          <w:sz w:val="24"/>
          <w:szCs w:val="24"/>
        </w:rPr>
        <w:t xml:space="preserve"> – leis municipais</w:t>
      </w:r>
    </w:p>
    <w:tbl>
      <w:tblPr>
        <w:tblW w:w="0" w:type="auto"/>
        <w:jc w:val="center"/>
        <w:tblInd w:w="55" w:type="dxa"/>
        <w:tblCellMar>
          <w:left w:w="70" w:type="dxa"/>
          <w:right w:w="70" w:type="dxa"/>
        </w:tblCellMar>
        <w:tblLook w:val="04A0" w:firstRow="1" w:lastRow="0" w:firstColumn="1" w:lastColumn="0" w:noHBand="0" w:noVBand="1"/>
      </w:tblPr>
      <w:tblGrid>
        <w:gridCol w:w="1419"/>
        <w:gridCol w:w="5016"/>
        <w:gridCol w:w="6446"/>
        <w:gridCol w:w="640"/>
      </w:tblGrid>
      <w:tr w:rsidR="00B41AE7" w:rsidRPr="00C74053" w:rsidTr="00B41AE7">
        <w:trPr>
          <w:trHeight w:val="225"/>
          <w:jc w:val="center"/>
        </w:trPr>
        <w:tc>
          <w:tcPr>
            <w:tcW w:w="0" w:type="auto"/>
            <w:gridSpan w:val="4"/>
            <w:tcBorders>
              <w:top w:val="single" w:sz="4" w:space="0" w:color="auto"/>
              <w:left w:val="single" w:sz="8" w:space="0" w:color="auto"/>
              <w:bottom w:val="single" w:sz="4" w:space="0" w:color="auto"/>
              <w:right w:val="single" w:sz="4" w:space="0" w:color="auto"/>
            </w:tcBorders>
            <w:shd w:val="clear" w:color="000000" w:fill="8DB4E3"/>
            <w:vAlign w:val="center"/>
            <w:hideMark/>
          </w:tcPr>
          <w:p w:rsidR="00B41AE7" w:rsidRPr="00C74053" w:rsidRDefault="00B41AE7" w:rsidP="009C6D0A">
            <w:pPr>
              <w:spacing w:before="0" w:line="240" w:lineRule="auto"/>
              <w:jc w:val="center"/>
              <w:rPr>
                <w:rFonts w:ascii="Calibri" w:eastAsia="Times New Roman" w:hAnsi="Calibri" w:cs="Times New Roman"/>
                <w:b/>
                <w:bCs/>
                <w:sz w:val="16"/>
                <w:szCs w:val="16"/>
                <w:lang w:eastAsia="pt-BR"/>
              </w:rPr>
            </w:pPr>
            <w:r w:rsidRPr="00C74053">
              <w:rPr>
                <w:rFonts w:ascii="Calibri" w:eastAsia="Times New Roman" w:hAnsi="Calibri" w:cs="Times New Roman"/>
                <w:b/>
                <w:bCs/>
                <w:sz w:val="16"/>
                <w:szCs w:val="16"/>
                <w:lang w:eastAsia="pt-BR"/>
              </w:rPr>
              <w:t>MUNICÍPIO DE DONA FRANCISCA</w:t>
            </w:r>
          </w:p>
        </w:tc>
      </w:tr>
      <w:tr w:rsidR="00B41AE7" w:rsidRPr="00C74053" w:rsidTr="00B41AE7">
        <w:trPr>
          <w:trHeight w:val="225"/>
          <w:jc w:val="center"/>
        </w:trPr>
        <w:tc>
          <w:tcPr>
            <w:tcW w:w="0" w:type="auto"/>
            <w:tcBorders>
              <w:top w:val="nil"/>
              <w:left w:val="single" w:sz="8" w:space="0" w:color="auto"/>
              <w:bottom w:val="single" w:sz="4" w:space="0" w:color="auto"/>
              <w:right w:val="single" w:sz="4" w:space="0" w:color="auto"/>
            </w:tcBorders>
            <w:shd w:val="clear" w:color="000000" w:fill="C5D9F1"/>
            <w:vAlign w:val="center"/>
            <w:hideMark/>
          </w:tcPr>
          <w:p w:rsidR="00B41AE7" w:rsidRPr="00C74053" w:rsidRDefault="00B41AE7" w:rsidP="009C6D0A">
            <w:pPr>
              <w:spacing w:before="0" w:line="240" w:lineRule="auto"/>
              <w:jc w:val="center"/>
              <w:rPr>
                <w:rFonts w:ascii="Calibri" w:eastAsia="Times New Roman" w:hAnsi="Calibri" w:cs="Times New Roman"/>
                <w:b/>
                <w:bCs/>
                <w:sz w:val="16"/>
                <w:szCs w:val="16"/>
                <w:lang w:eastAsia="pt-BR"/>
              </w:rPr>
            </w:pPr>
            <w:r w:rsidRPr="00C74053">
              <w:rPr>
                <w:rFonts w:ascii="Calibri" w:eastAsia="Times New Roman" w:hAnsi="Calibri" w:cs="Times New Roman"/>
                <w:b/>
                <w:bCs/>
                <w:sz w:val="16"/>
                <w:szCs w:val="16"/>
                <w:lang w:eastAsia="pt-BR"/>
              </w:rPr>
              <w:t>Legislação</w:t>
            </w:r>
          </w:p>
        </w:tc>
        <w:tc>
          <w:tcPr>
            <w:tcW w:w="5016" w:type="dxa"/>
            <w:tcBorders>
              <w:top w:val="nil"/>
              <w:left w:val="nil"/>
              <w:bottom w:val="single" w:sz="4" w:space="0" w:color="auto"/>
              <w:right w:val="single" w:sz="4" w:space="0" w:color="auto"/>
            </w:tcBorders>
            <w:shd w:val="clear" w:color="000000" w:fill="C5D9F1"/>
            <w:vAlign w:val="center"/>
            <w:hideMark/>
          </w:tcPr>
          <w:p w:rsidR="00B41AE7" w:rsidRPr="00C74053" w:rsidRDefault="00B41AE7" w:rsidP="009C6D0A">
            <w:pPr>
              <w:spacing w:before="0" w:line="240" w:lineRule="auto"/>
              <w:jc w:val="center"/>
              <w:rPr>
                <w:rFonts w:ascii="Calibri" w:eastAsia="Times New Roman" w:hAnsi="Calibri" w:cs="Times New Roman"/>
                <w:b/>
                <w:bCs/>
                <w:sz w:val="16"/>
                <w:szCs w:val="16"/>
                <w:lang w:eastAsia="pt-BR"/>
              </w:rPr>
            </w:pPr>
            <w:r w:rsidRPr="00C74053">
              <w:rPr>
                <w:rFonts w:ascii="Calibri" w:eastAsia="Times New Roman" w:hAnsi="Calibri" w:cs="Times New Roman"/>
                <w:b/>
                <w:bCs/>
                <w:sz w:val="16"/>
                <w:szCs w:val="16"/>
                <w:lang w:eastAsia="pt-BR"/>
              </w:rPr>
              <w:t>Preâmbulo</w:t>
            </w:r>
          </w:p>
        </w:tc>
        <w:tc>
          <w:tcPr>
            <w:tcW w:w="6446" w:type="dxa"/>
            <w:tcBorders>
              <w:top w:val="nil"/>
              <w:left w:val="nil"/>
              <w:bottom w:val="single" w:sz="4" w:space="0" w:color="auto"/>
              <w:right w:val="single" w:sz="4" w:space="0" w:color="auto"/>
            </w:tcBorders>
            <w:shd w:val="clear" w:color="000000" w:fill="C5D9F1"/>
            <w:vAlign w:val="center"/>
            <w:hideMark/>
          </w:tcPr>
          <w:p w:rsidR="00B41AE7" w:rsidRPr="00C74053" w:rsidRDefault="00B41AE7" w:rsidP="009C6D0A">
            <w:pPr>
              <w:spacing w:before="0" w:line="240" w:lineRule="auto"/>
              <w:jc w:val="center"/>
              <w:rPr>
                <w:rFonts w:ascii="Calibri" w:eastAsia="Times New Roman" w:hAnsi="Calibri" w:cs="Times New Roman"/>
                <w:b/>
                <w:bCs/>
                <w:sz w:val="16"/>
                <w:szCs w:val="16"/>
                <w:lang w:eastAsia="pt-BR"/>
              </w:rPr>
            </w:pPr>
            <w:r w:rsidRPr="00C74053">
              <w:rPr>
                <w:rFonts w:ascii="Calibri" w:eastAsia="Times New Roman" w:hAnsi="Calibri" w:cs="Times New Roman"/>
                <w:b/>
                <w:bCs/>
                <w:sz w:val="16"/>
                <w:szCs w:val="16"/>
                <w:lang w:eastAsia="pt-BR"/>
              </w:rPr>
              <w:t>Descrição</w:t>
            </w:r>
          </w:p>
        </w:tc>
        <w:tc>
          <w:tcPr>
            <w:tcW w:w="0" w:type="auto"/>
            <w:tcBorders>
              <w:top w:val="nil"/>
              <w:left w:val="nil"/>
              <w:bottom w:val="single" w:sz="4" w:space="0" w:color="auto"/>
              <w:right w:val="single" w:sz="4" w:space="0" w:color="auto"/>
            </w:tcBorders>
            <w:shd w:val="clear" w:color="000000" w:fill="C5D9F1"/>
            <w:vAlign w:val="center"/>
            <w:hideMark/>
          </w:tcPr>
          <w:p w:rsidR="00B41AE7" w:rsidRPr="00C74053" w:rsidRDefault="00B41AE7" w:rsidP="009C6D0A">
            <w:pPr>
              <w:spacing w:before="0" w:line="240" w:lineRule="auto"/>
              <w:jc w:val="center"/>
              <w:rPr>
                <w:rFonts w:ascii="Calibri" w:eastAsia="Times New Roman" w:hAnsi="Calibri" w:cs="Times New Roman"/>
                <w:b/>
                <w:bCs/>
                <w:sz w:val="16"/>
                <w:szCs w:val="16"/>
                <w:lang w:eastAsia="pt-BR"/>
              </w:rPr>
            </w:pPr>
            <w:r w:rsidRPr="00C74053">
              <w:rPr>
                <w:rFonts w:ascii="Calibri" w:eastAsia="Times New Roman" w:hAnsi="Calibri" w:cs="Times New Roman"/>
                <w:b/>
                <w:bCs/>
                <w:sz w:val="16"/>
                <w:szCs w:val="16"/>
                <w:lang w:eastAsia="pt-BR"/>
              </w:rPr>
              <w:t>Status</w:t>
            </w:r>
          </w:p>
        </w:tc>
      </w:tr>
      <w:tr w:rsidR="00B41AE7" w:rsidRPr="00C74053" w:rsidTr="00B41AE7">
        <w:trPr>
          <w:trHeight w:val="450"/>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rsidR="00B41AE7" w:rsidRPr="00C74053" w:rsidRDefault="00B41AE7" w:rsidP="009C6D0A">
            <w:pPr>
              <w:spacing w:before="0" w:line="240" w:lineRule="auto"/>
              <w:rPr>
                <w:rFonts w:ascii="Calibri" w:eastAsia="Times New Roman" w:hAnsi="Calibri" w:cs="Times New Roman"/>
                <w:b/>
                <w:bCs/>
                <w:sz w:val="16"/>
                <w:szCs w:val="16"/>
                <w:lang w:eastAsia="pt-BR"/>
              </w:rPr>
            </w:pPr>
            <w:r>
              <w:rPr>
                <w:rFonts w:ascii="Calibri" w:eastAsia="Times New Roman" w:hAnsi="Calibri" w:cs="Times New Roman"/>
                <w:b/>
                <w:bCs/>
                <w:sz w:val="16"/>
                <w:szCs w:val="16"/>
                <w:lang w:eastAsia="pt-BR"/>
              </w:rPr>
              <w:t xml:space="preserve">Lei </w:t>
            </w:r>
            <w:r w:rsidRPr="00C74053">
              <w:rPr>
                <w:rFonts w:ascii="Calibri" w:eastAsia="Times New Roman" w:hAnsi="Calibri" w:cs="Times New Roman"/>
                <w:b/>
                <w:bCs/>
                <w:sz w:val="16"/>
                <w:szCs w:val="16"/>
                <w:lang w:eastAsia="pt-BR"/>
              </w:rPr>
              <w:t xml:space="preserve">Orgânica Municipal </w:t>
            </w:r>
          </w:p>
        </w:tc>
        <w:tc>
          <w:tcPr>
            <w:tcW w:w="5016" w:type="dxa"/>
            <w:tcBorders>
              <w:top w:val="nil"/>
              <w:left w:val="nil"/>
              <w:bottom w:val="single" w:sz="4" w:space="0" w:color="auto"/>
              <w:right w:val="single" w:sz="4" w:space="0" w:color="auto"/>
            </w:tcBorders>
            <w:shd w:val="clear" w:color="auto" w:fill="auto"/>
            <w:vAlign w:val="center"/>
            <w:hideMark/>
          </w:tcPr>
          <w:p w:rsidR="00B41AE7" w:rsidRPr="00C74053" w:rsidRDefault="00B41AE7" w:rsidP="009C6D0A">
            <w:pPr>
              <w:spacing w:before="0" w:line="240" w:lineRule="auto"/>
              <w:rPr>
                <w:rFonts w:ascii="Calibri" w:eastAsia="Times New Roman" w:hAnsi="Calibri" w:cs="Times New Roman"/>
                <w:sz w:val="16"/>
                <w:szCs w:val="16"/>
                <w:lang w:eastAsia="pt-BR"/>
              </w:rPr>
            </w:pPr>
            <w:r w:rsidRPr="00C74053">
              <w:rPr>
                <w:rFonts w:ascii="Calibri" w:eastAsia="Times New Roman" w:hAnsi="Calibri" w:cs="Times New Roman"/>
                <w:sz w:val="16"/>
                <w:szCs w:val="16"/>
                <w:lang w:eastAsia="pt-BR"/>
              </w:rPr>
              <w:t>Dispõe sobre a Lei Orgânica do município de Dona Francisca</w:t>
            </w:r>
          </w:p>
        </w:tc>
        <w:tc>
          <w:tcPr>
            <w:tcW w:w="6446" w:type="dxa"/>
            <w:tcBorders>
              <w:top w:val="nil"/>
              <w:left w:val="nil"/>
              <w:bottom w:val="single" w:sz="4" w:space="0" w:color="auto"/>
              <w:right w:val="single" w:sz="4" w:space="0" w:color="auto"/>
            </w:tcBorders>
            <w:shd w:val="clear" w:color="auto" w:fill="auto"/>
            <w:vAlign w:val="center"/>
            <w:hideMark/>
          </w:tcPr>
          <w:p w:rsidR="00B41AE7" w:rsidRPr="00C74053" w:rsidRDefault="00B41AE7" w:rsidP="009C6D0A">
            <w:pPr>
              <w:spacing w:before="0" w:line="240" w:lineRule="auto"/>
              <w:jc w:val="left"/>
              <w:rPr>
                <w:rFonts w:ascii="Calibri" w:eastAsia="Times New Roman" w:hAnsi="Calibri" w:cs="Times New Roman"/>
                <w:sz w:val="16"/>
                <w:szCs w:val="16"/>
                <w:lang w:eastAsia="pt-BR"/>
              </w:rPr>
            </w:pPr>
            <w:r w:rsidRPr="00C74053">
              <w:rPr>
                <w:rFonts w:ascii="Calibri" w:eastAsia="Times New Roman" w:hAnsi="Calibri" w:cs="Times New Roman"/>
                <w:sz w:val="16"/>
                <w:szCs w:val="16"/>
                <w:lang w:eastAsia="pt-BR"/>
              </w:rPr>
              <w:t>Art. 6º Compete ao Município, no exercício de sua autonomia:</w:t>
            </w:r>
            <w:r w:rsidRPr="00C74053">
              <w:rPr>
                <w:rFonts w:ascii="Calibri" w:eastAsia="Times New Roman" w:hAnsi="Calibri" w:cs="Times New Roman"/>
                <w:sz w:val="16"/>
                <w:szCs w:val="16"/>
                <w:lang w:eastAsia="pt-BR"/>
              </w:rPr>
              <w:br/>
              <w:t>XIV- disciplinar a limpeza dos logradouros públicos, a remoção do lixo domiciliar e dispõe sobre a prevenção e combate a incêndio;</w:t>
            </w:r>
          </w:p>
        </w:tc>
        <w:tc>
          <w:tcPr>
            <w:tcW w:w="0" w:type="auto"/>
            <w:tcBorders>
              <w:top w:val="nil"/>
              <w:left w:val="nil"/>
              <w:bottom w:val="single" w:sz="4" w:space="0" w:color="auto"/>
              <w:right w:val="single" w:sz="4" w:space="0" w:color="auto"/>
            </w:tcBorders>
            <w:shd w:val="clear" w:color="auto" w:fill="auto"/>
            <w:vAlign w:val="center"/>
            <w:hideMark/>
          </w:tcPr>
          <w:p w:rsidR="00B41AE7" w:rsidRPr="00C74053" w:rsidRDefault="00B41AE7" w:rsidP="009C6D0A">
            <w:pPr>
              <w:spacing w:before="0" w:line="240" w:lineRule="auto"/>
              <w:jc w:val="center"/>
              <w:rPr>
                <w:rFonts w:ascii="Calibri" w:eastAsia="Times New Roman" w:hAnsi="Calibri" w:cs="Times New Roman"/>
                <w:sz w:val="16"/>
                <w:szCs w:val="16"/>
                <w:lang w:eastAsia="pt-BR"/>
              </w:rPr>
            </w:pPr>
            <w:r w:rsidRPr="00C74053">
              <w:rPr>
                <w:rFonts w:ascii="Calibri" w:eastAsia="Times New Roman" w:hAnsi="Calibri" w:cs="Times New Roman"/>
                <w:sz w:val="16"/>
                <w:szCs w:val="16"/>
                <w:lang w:eastAsia="pt-BR"/>
              </w:rPr>
              <w:t>Vigente</w:t>
            </w:r>
          </w:p>
        </w:tc>
      </w:tr>
      <w:tr w:rsidR="00B41AE7" w:rsidRPr="00C74053" w:rsidTr="00B41AE7">
        <w:trPr>
          <w:trHeight w:val="225"/>
          <w:jc w:val="center"/>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rsidR="00B41AE7" w:rsidRPr="00C74053" w:rsidRDefault="00B41AE7" w:rsidP="009C6D0A">
            <w:pPr>
              <w:spacing w:before="0" w:line="240" w:lineRule="auto"/>
              <w:rPr>
                <w:rFonts w:ascii="Calibri" w:eastAsia="Times New Roman" w:hAnsi="Calibri" w:cs="Times New Roman"/>
                <w:b/>
                <w:bCs/>
                <w:sz w:val="16"/>
                <w:szCs w:val="16"/>
                <w:lang w:eastAsia="pt-BR"/>
              </w:rPr>
            </w:pPr>
            <w:r w:rsidRPr="00C74053">
              <w:rPr>
                <w:rFonts w:ascii="Calibri" w:eastAsia="Times New Roman" w:hAnsi="Calibri" w:cs="Times New Roman"/>
                <w:b/>
                <w:bCs/>
                <w:sz w:val="16"/>
                <w:szCs w:val="16"/>
                <w:lang w:eastAsia="pt-BR"/>
              </w:rPr>
              <w:t>Lei Municipal Nº 659/2000</w:t>
            </w:r>
          </w:p>
        </w:tc>
        <w:tc>
          <w:tcPr>
            <w:tcW w:w="5016" w:type="dxa"/>
            <w:vMerge w:val="restart"/>
            <w:tcBorders>
              <w:top w:val="nil"/>
              <w:left w:val="single" w:sz="4" w:space="0" w:color="auto"/>
              <w:bottom w:val="single" w:sz="4" w:space="0" w:color="000000"/>
              <w:right w:val="single" w:sz="4" w:space="0" w:color="auto"/>
            </w:tcBorders>
            <w:shd w:val="clear" w:color="auto" w:fill="auto"/>
            <w:vAlign w:val="center"/>
            <w:hideMark/>
          </w:tcPr>
          <w:p w:rsidR="00B41AE7" w:rsidRPr="00C74053" w:rsidRDefault="00B41AE7" w:rsidP="009C6D0A">
            <w:pPr>
              <w:spacing w:before="0" w:line="240" w:lineRule="auto"/>
              <w:rPr>
                <w:rFonts w:ascii="Calibri" w:eastAsia="Times New Roman" w:hAnsi="Calibri" w:cs="Times New Roman"/>
                <w:sz w:val="16"/>
                <w:szCs w:val="16"/>
                <w:lang w:eastAsia="pt-BR"/>
              </w:rPr>
            </w:pPr>
            <w:r w:rsidRPr="00C74053">
              <w:rPr>
                <w:rFonts w:ascii="Calibri" w:eastAsia="Times New Roman" w:hAnsi="Calibri" w:cs="Times New Roman"/>
                <w:sz w:val="16"/>
                <w:szCs w:val="16"/>
                <w:lang w:eastAsia="pt-BR"/>
              </w:rPr>
              <w:t>Dispõe</w:t>
            </w:r>
            <w:proofErr w:type="gramStart"/>
            <w:r w:rsidRPr="00C74053">
              <w:rPr>
                <w:rFonts w:ascii="Calibri" w:eastAsia="Times New Roman" w:hAnsi="Calibri" w:cs="Times New Roman"/>
                <w:sz w:val="16"/>
                <w:szCs w:val="16"/>
                <w:lang w:eastAsia="pt-BR"/>
              </w:rPr>
              <w:t xml:space="preserve">  </w:t>
            </w:r>
            <w:proofErr w:type="gramEnd"/>
            <w:r w:rsidRPr="00C74053">
              <w:rPr>
                <w:rFonts w:ascii="Calibri" w:eastAsia="Times New Roman" w:hAnsi="Calibri" w:cs="Times New Roman"/>
                <w:sz w:val="16"/>
                <w:szCs w:val="16"/>
                <w:lang w:eastAsia="pt-BR"/>
              </w:rPr>
              <w:t>sobre  o  Código  de Posturas do      Município  de  Dona  Francisca  e  dá outras       providências.</w:t>
            </w:r>
          </w:p>
        </w:tc>
        <w:tc>
          <w:tcPr>
            <w:tcW w:w="6446" w:type="dxa"/>
            <w:vMerge w:val="restart"/>
            <w:tcBorders>
              <w:top w:val="nil"/>
              <w:left w:val="single" w:sz="4" w:space="0" w:color="auto"/>
              <w:bottom w:val="single" w:sz="4" w:space="0" w:color="auto"/>
              <w:right w:val="single" w:sz="4" w:space="0" w:color="auto"/>
            </w:tcBorders>
            <w:shd w:val="clear" w:color="auto" w:fill="auto"/>
            <w:vAlign w:val="center"/>
            <w:hideMark/>
          </w:tcPr>
          <w:p w:rsidR="00B41AE7" w:rsidRPr="00C74053" w:rsidRDefault="00B41AE7" w:rsidP="009C6D0A">
            <w:pPr>
              <w:spacing w:before="0" w:after="240" w:line="240" w:lineRule="auto"/>
              <w:jc w:val="left"/>
              <w:rPr>
                <w:rFonts w:ascii="Calibri" w:eastAsia="Times New Roman" w:hAnsi="Calibri" w:cs="Times New Roman"/>
                <w:sz w:val="16"/>
                <w:szCs w:val="16"/>
                <w:lang w:eastAsia="pt-BR"/>
              </w:rPr>
            </w:pPr>
            <w:r w:rsidRPr="00C74053">
              <w:rPr>
                <w:rFonts w:ascii="Calibri" w:eastAsia="Times New Roman" w:hAnsi="Calibri" w:cs="Times New Roman"/>
                <w:sz w:val="16"/>
                <w:szCs w:val="16"/>
                <w:lang w:eastAsia="pt-BR"/>
              </w:rPr>
              <w:t>Art. 47 - Os proprietários de terrenos baldios</w:t>
            </w:r>
            <w:proofErr w:type="gramStart"/>
            <w:r w:rsidRPr="00C74053">
              <w:rPr>
                <w:rFonts w:ascii="Calibri" w:eastAsia="Times New Roman" w:hAnsi="Calibri" w:cs="Times New Roman"/>
                <w:sz w:val="16"/>
                <w:szCs w:val="16"/>
                <w:lang w:eastAsia="pt-BR"/>
              </w:rPr>
              <w:t xml:space="preserve">  </w:t>
            </w:r>
            <w:proofErr w:type="gramEnd"/>
            <w:r w:rsidRPr="00C74053">
              <w:rPr>
                <w:rFonts w:ascii="Calibri" w:eastAsia="Times New Roman" w:hAnsi="Calibri" w:cs="Times New Roman"/>
                <w:sz w:val="16"/>
                <w:szCs w:val="16"/>
                <w:lang w:eastAsia="pt-BR"/>
              </w:rPr>
              <w:t>são obrigados a mantê-los  limpos ou plantados, não podendo utilizá-los como depósito de lixo ou de outros materiais poluentes.</w:t>
            </w:r>
            <w:r w:rsidRPr="00C74053">
              <w:rPr>
                <w:rFonts w:ascii="Calibri" w:eastAsia="Times New Roman" w:hAnsi="Calibri" w:cs="Times New Roman"/>
                <w:sz w:val="16"/>
                <w:szCs w:val="16"/>
                <w:lang w:eastAsia="pt-BR"/>
              </w:rPr>
              <w:br/>
              <w:t>Art. 50 - Nas vias públicas é proibido:</w:t>
            </w:r>
            <w:r w:rsidRPr="00C74053">
              <w:rPr>
                <w:rFonts w:ascii="Calibri" w:eastAsia="Times New Roman" w:hAnsi="Calibri" w:cs="Times New Roman"/>
                <w:sz w:val="16"/>
                <w:szCs w:val="16"/>
                <w:lang w:eastAsia="pt-BR"/>
              </w:rPr>
              <w:br/>
              <w:t>c) despejar águas servidas, lixo, resíduos domésticos, comerciais ou industriais nas vias públicas ou em terrenos baldios;</w:t>
            </w:r>
            <w:r w:rsidRPr="00C74053">
              <w:rPr>
                <w:rFonts w:ascii="Calibri" w:eastAsia="Times New Roman" w:hAnsi="Calibri" w:cs="Times New Roman"/>
                <w:sz w:val="16"/>
                <w:szCs w:val="16"/>
                <w:lang w:eastAsia="pt-BR"/>
              </w:rPr>
              <w:br/>
              <w:t xml:space="preserve">d) transportar argamassa, areia, aterro, lixo, entulho, serragem, casca de </w:t>
            </w:r>
            <w:proofErr w:type="spellStart"/>
            <w:r w:rsidRPr="00C74053">
              <w:rPr>
                <w:rFonts w:ascii="Calibri" w:eastAsia="Times New Roman" w:hAnsi="Calibri" w:cs="Times New Roman"/>
                <w:sz w:val="16"/>
                <w:szCs w:val="16"/>
                <w:lang w:eastAsia="pt-BR"/>
              </w:rPr>
              <w:t>cereais,ossos</w:t>
            </w:r>
            <w:proofErr w:type="spellEnd"/>
            <w:r w:rsidRPr="00C74053">
              <w:rPr>
                <w:rFonts w:ascii="Calibri" w:eastAsia="Times New Roman" w:hAnsi="Calibri" w:cs="Times New Roman"/>
                <w:sz w:val="16"/>
                <w:szCs w:val="16"/>
                <w:lang w:eastAsia="pt-BR"/>
              </w:rPr>
              <w:t xml:space="preserve"> e outros detritos em veículos inadequados ou que ocasionem a queda do material transportado na via pública;</w:t>
            </w:r>
            <w:r w:rsidRPr="00C74053">
              <w:rPr>
                <w:rFonts w:ascii="Calibri" w:eastAsia="Times New Roman" w:hAnsi="Calibri" w:cs="Times New Roman"/>
                <w:sz w:val="16"/>
                <w:szCs w:val="16"/>
                <w:lang w:eastAsia="pt-BR"/>
              </w:rPr>
              <w:br/>
              <w:t>n)  queimar, mesmo nos próprios quintais, lixos ou quaisquer corpos em quantidade capaz de molestar a vizinhança;</w:t>
            </w:r>
            <w:r w:rsidRPr="00C74053">
              <w:rPr>
                <w:rFonts w:ascii="Calibri" w:eastAsia="Times New Roman" w:hAnsi="Calibri" w:cs="Times New Roman"/>
                <w:sz w:val="16"/>
                <w:szCs w:val="16"/>
                <w:lang w:eastAsia="pt-BR"/>
              </w:rPr>
              <w:br/>
              <w:t>o) aterrar vias públicas com lixo, materiais velhos ou quaisquer detritos;</w:t>
            </w:r>
            <w:r w:rsidRPr="00C74053">
              <w:rPr>
                <w:rFonts w:ascii="Calibri" w:eastAsia="Times New Roman" w:hAnsi="Calibri" w:cs="Times New Roman"/>
                <w:sz w:val="16"/>
                <w:szCs w:val="16"/>
                <w:lang w:eastAsia="pt-BR"/>
              </w:rPr>
              <w:br/>
              <w:t>§ 2º - Excetuam-se da proibição prevista na letra  “1” deste artigo, floreiras,  recipientes para coleta de lixo fixos ou móveis e tabelas publicitárias,  desde  que   construídas   e/ou   instaladas  dentro  dos   padrões  fixados pela Municipalidade e não embaracem o livre trânsito.</w:t>
            </w:r>
            <w:r w:rsidRPr="00C74053">
              <w:rPr>
                <w:rFonts w:ascii="Calibri" w:eastAsia="Times New Roman" w:hAnsi="Calibri" w:cs="Times New Roman"/>
                <w:sz w:val="16"/>
                <w:szCs w:val="16"/>
                <w:lang w:eastAsia="pt-BR"/>
              </w:rPr>
              <w:br/>
            </w:r>
            <w:r w:rsidRPr="00C74053">
              <w:rPr>
                <w:rFonts w:ascii="Calibri" w:eastAsia="Times New Roman" w:hAnsi="Calibri" w:cs="Times New Roman"/>
                <w:sz w:val="16"/>
                <w:szCs w:val="16"/>
                <w:lang w:eastAsia="pt-BR"/>
              </w:rPr>
              <w:br/>
              <w:t>Art. 70 - Em todas as casas de diversões públicas ou locais de realização de jogos  ou  competições esportivas, deverão ser observadas as seguintes  disposições, além das estabelecidas no Código de Obras e outras legislações pertinentes:</w:t>
            </w:r>
            <w:r w:rsidRPr="00C74053">
              <w:rPr>
                <w:rFonts w:ascii="Calibri" w:eastAsia="Times New Roman" w:hAnsi="Calibri" w:cs="Times New Roman"/>
                <w:sz w:val="16"/>
                <w:szCs w:val="16"/>
                <w:lang w:eastAsia="pt-BR"/>
              </w:rPr>
              <w:br/>
              <w:t>i) deverão possuir bebedouros, coletores de lixo e sanitários  independentes  para cada sexo proporcionais à lotação.</w:t>
            </w:r>
            <w:r w:rsidRPr="00C74053">
              <w:rPr>
                <w:rFonts w:ascii="Calibri" w:eastAsia="Times New Roman" w:hAnsi="Calibri" w:cs="Times New Roman"/>
                <w:sz w:val="16"/>
                <w:szCs w:val="16"/>
                <w:lang w:eastAsia="pt-BR"/>
              </w:rPr>
              <w:br/>
            </w:r>
            <w:r w:rsidRPr="00C74053">
              <w:rPr>
                <w:rFonts w:ascii="Calibri" w:eastAsia="Times New Roman" w:hAnsi="Calibri" w:cs="Times New Roman"/>
                <w:sz w:val="16"/>
                <w:szCs w:val="16"/>
                <w:lang w:eastAsia="pt-BR"/>
              </w:rPr>
              <w:br/>
              <w:t>Art. 82 - Esses estabelecimentos, além de outras disposições previstas em legislação pertinente, deverão observar o seguinte:</w:t>
            </w:r>
          </w:p>
          <w:p w:rsidR="00B41AE7" w:rsidRPr="00C74053" w:rsidRDefault="00B41AE7" w:rsidP="009C6D0A">
            <w:pPr>
              <w:spacing w:before="0" w:after="240" w:line="240" w:lineRule="auto"/>
              <w:jc w:val="left"/>
              <w:rPr>
                <w:rFonts w:ascii="Calibri" w:eastAsia="Times New Roman" w:hAnsi="Calibri" w:cs="Times New Roman"/>
                <w:sz w:val="16"/>
                <w:szCs w:val="16"/>
                <w:lang w:eastAsia="pt-BR"/>
              </w:rPr>
            </w:pPr>
            <w:r w:rsidRPr="00C74053">
              <w:rPr>
                <w:rFonts w:ascii="Calibri" w:eastAsia="Times New Roman" w:hAnsi="Calibri" w:cs="Times New Roman"/>
                <w:sz w:val="16"/>
                <w:szCs w:val="16"/>
                <w:lang w:eastAsia="pt-BR"/>
              </w:rPr>
              <w:t>h) ter, em lugar visível e de fácil acesso, coletores de lixo.</w:t>
            </w:r>
            <w:r w:rsidRPr="00C74053">
              <w:rPr>
                <w:rFonts w:ascii="Calibri" w:eastAsia="Times New Roman" w:hAnsi="Calibri" w:cs="Times New Roman"/>
                <w:sz w:val="16"/>
                <w:szCs w:val="16"/>
                <w:lang w:eastAsia="pt-BR"/>
              </w:rPr>
              <w:br/>
            </w:r>
            <w:r w:rsidRPr="00C74053">
              <w:rPr>
                <w:rFonts w:ascii="Calibri" w:eastAsia="Times New Roman" w:hAnsi="Calibri" w:cs="Times New Roman"/>
                <w:sz w:val="16"/>
                <w:szCs w:val="16"/>
                <w:lang w:eastAsia="pt-BR"/>
              </w:rPr>
              <w:br/>
              <w:t>Art. 105 - Nos cemitérios não é permitido:</w:t>
            </w:r>
            <w:r w:rsidRPr="00C74053">
              <w:rPr>
                <w:rFonts w:ascii="Calibri" w:eastAsia="Times New Roman" w:hAnsi="Calibri" w:cs="Times New Roman"/>
                <w:sz w:val="16"/>
                <w:szCs w:val="16"/>
                <w:lang w:eastAsia="pt-BR"/>
              </w:rPr>
              <w:br/>
              <w:t>j) jogar lixo em qualquer parte do recinto.</w:t>
            </w:r>
          </w:p>
          <w:p w:rsidR="00B41AE7" w:rsidRPr="00C74053" w:rsidRDefault="00B41AE7" w:rsidP="009C6D0A">
            <w:pPr>
              <w:spacing w:before="0" w:after="240" w:line="240" w:lineRule="auto"/>
              <w:jc w:val="left"/>
              <w:rPr>
                <w:rFonts w:ascii="Calibri" w:eastAsia="Times New Roman" w:hAnsi="Calibri" w:cs="Times New Roman"/>
                <w:sz w:val="16"/>
                <w:szCs w:val="16"/>
                <w:lang w:eastAsia="pt-BR"/>
              </w:rPr>
            </w:pPr>
            <w:r w:rsidRPr="00C74053">
              <w:rPr>
                <w:rFonts w:ascii="Calibri" w:eastAsia="Times New Roman" w:hAnsi="Calibri" w:cs="Times New Roman"/>
                <w:sz w:val="16"/>
                <w:szCs w:val="16"/>
                <w:lang w:eastAsia="pt-BR"/>
              </w:rPr>
              <w:t xml:space="preserve">Art. 107 - A limpeza das vias públicas e de outros logradouros e a retirada de lixo doméstico ou </w:t>
            </w:r>
            <w:proofErr w:type="spellStart"/>
            <w:proofErr w:type="gramStart"/>
            <w:r w:rsidRPr="00C74053">
              <w:rPr>
                <w:rFonts w:ascii="Calibri" w:eastAsia="Times New Roman" w:hAnsi="Calibri" w:cs="Times New Roman"/>
                <w:sz w:val="16"/>
                <w:szCs w:val="16"/>
                <w:lang w:eastAsia="pt-BR"/>
              </w:rPr>
              <w:t>comum,</w:t>
            </w:r>
            <w:proofErr w:type="gramEnd"/>
            <w:r w:rsidRPr="00C74053">
              <w:rPr>
                <w:rFonts w:ascii="Calibri" w:eastAsia="Times New Roman" w:hAnsi="Calibri" w:cs="Times New Roman"/>
                <w:sz w:val="16"/>
                <w:szCs w:val="16"/>
                <w:lang w:eastAsia="pt-BR"/>
              </w:rPr>
              <w:t>são</w:t>
            </w:r>
            <w:proofErr w:type="spellEnd"/>
            <w:r w:rsidRPr="00C74053">
              <w:rPr>
                <w:rFonts w:ascii="Calibri" w:eastAsia="Times New Roman" w:hAnsi="Calibri" w:cs="Times New Roman"/>
                <w:sz w:val="16"/>
                <w:szCs w:val="16"/>
                <w:lang w:eastAsia="pt-BR"/>
              </w:rPr>
              <w:t xml:space="preserve"> serviços privativos da Municipalidade.</w:t>
            </w:r>
            <w:r w:rsidRPr="00C74053">
              <w:rPr>
                <w:rFonts w:ascii="Calibri" w:eastAsia="Times New Roman" w:hAnsi="Calibri" w:cs="Times New Roman"/>
                <w:sz w:val="16"/>
                <w:szCs w:val="16"/>
                <w:lang w:eastAsia="pt-BR"/>
              </w:rPr>
              <w:br/>
              <w:t>Art. 108 - O horário para remoção do lixo será estabelecido pelo serviço de limpeza pública do Município.</w:t>
            </w:r>
            <w:r w:rsidRPr="00C74053">
              <w:rPr>
                <w:rFonts w:ascii="Calibri" w:eastAsia="Times New Roman" w:hAnsi="Calibri" w:cs="Times New Roman"/>
                <w:sz w:val="16"/>
                <w:szCs w:val="16"/>
                <w:lang w:eastAsia="pt-BR"/>
              </w:rPr>
              <w:br/>
              <w:t>Art. 109 - É obrigatório, para fins de depósito do lixo, o uso de recipientes do tipo aprovado pela Municipalidade.</w:t>
            </w:r>
            <w:r w:rsidRPr="00C74053">
              <w:rPr>
                <w:rFonts w:ascii="Calibri" w:eastAsia="Times New Roman" w:hAnsi="Calibri" w:cs="Times New Roman"/>
                <w:sz w:val="16"/>
                <w:szCs w:val="16"/>
                <w:lang w:eastAsia="pt-BR"/>
              </w:rPr>
              <w:br/>
              <w:t>Art. 110 - É proibido colocar nos recipientes de lixo matérias infectas, infectantes  ou por  qualquer forma perigosa, bem como revolver o seu conteúdo.</w:t>
            </w:r>
            <w:r w:rsidRPr="00C74053">
              <w:rPr>
                <w:rFonts w:ascii="Calibri" w:eastAsia="Times New Roman" w:hAnsi="Calibri" w:cs="Times New Roman"/>
                <w:sz w:val="16"/>
                <w:szCs w:val="16"/>
                <w:lang w:eastAsia="pt-BR"/>
              </w:rPr>
              <w:br/>
              <w:t>Art. 114 - É proibido fornecer lixo vivo para adubo ou alimento para animais.</w:t>
            </w:r>
            <w:r w:rsidRPr="00C74053">
              <w:rPr>
                <w:rFonts w:ascii="Calibri" w:eastAsia="Times New Roman" w:hAnsi="Calibri" w:cs="Times New Roman"/>
                <w:sz w:val="16"/>
                <w:szCs w:val="16"/>
                <w:lang w:eastAsia="pt-BR"/>
              </w:rPr>
              <w:br/>
              <w:t>Art. 116 - Os proprietários ou inquilinos são obrigados a conservar em  perfeito  estado de asseio os seus quintais, pátios, prédios e terrenos.</w:t>
            </w:r>
            <w:r w:rsidRPr="00C74053">
              <w:rPr>
                <w:rFonts w:ascii="Calibri" w:eastAsia="Times New Roman" w:hAnsi="Calibri" w:cs="Times New Roman"/>
                <w:sz w:val="16"/>
                <w:szCs w:val="16"/>
                <w:lang w:eastAsia="pt-BR"/>
              </w:rPr>
              <w:br/>
              <w:t>Parágrafo Único - Não é permitida a existência de terrenos cobertos de mato, pantanosos ou servindo de  depósitos  de  lixo  dentro dos limites da cidade, vilas e povoados</w:t>
            </w:r>
            <w:r w:rsidRPr="00C74053">
              <w:rPr>
                <w:rFonts w:ascii="Calibri" w:eastAsia="Times New Roman" w:hAnsi="Calibri" w:cs="Times New Roman"/>
                <w:sz w:val="16"/>
                <w:szCs w:val="16"/>
                <w:lang w:eastAsia="pt-BR"/>
              </w:rPr>
              <w:br/>
              <w:t>Art. 118 - O lixo divide-se em três tipos:</w:t>
            </w:r>
          </w:p>
          <w:p w:rsidR="00B41AE7" w:rsidRPr="00C74053" w:rsidRDefault="00B41AE7" w:rsidP="009C6D0A">
            <w:pPr>
              <w:spacing w:before="0" w:after="240" w:line="240" w:lineRule="auto"/>
              <w:jc w:val="left"/>
              <w:rPr>
                <w:rFonts w:ascii="Calibri" w:eastAsia="Times New Roman" w:hAnsi="Calibri" w:cs="Times New Roman"/>
                <w:sz w:val="16"/>
                <w:szCs w:val="16"/>
                <w:lang w:eastAsia="pt-BR"/>
              </w:rPr>
            </w:pPr>
            <w:r w:rsidRPr="00C74053">
              <w:rPr>
                <w:rFonts w:ascii="Calibri" w:eastAsia="Times New Roman" w:hAnsi="Calibri" w:cs="Times New Roman"/>
                <w:sz w:val="16"/>
                <w:szCs w:val="16"/>
                <w:lang w:eastAsia="pt-BR"/>
              </w:rPr>
              <w:t>a) lixo doméstico ou comum;</w:t>
            </w:r>
            <w:r w:rsidRPr="00C74053">
              <w:rPr>
                <w:rFonts w:ascii="Calibri" w:eastAsia="Times New Roman" w:hAnsi="Calibri" w:cs="Times New Roman"/>
                <w:sz w:val="16"/>
                <w:szCs w:val="16"/>
                <w:lang w:eastAsia="pt-BR"/>
              </w:rPr>
              <w:br/>
              <w:t>b) lixo hospitalar;</w:t>
            </w:r>
            <w:r w:rsidRPr="00C74053">
              <w:rPr>
                <w:rFonts w:ascii="Calibri" w:eastAsia="Times New Roman" w:hAnsi="Calibri" w:cs="Times New Roman"/>
                <w:sz w:val="16"/>
                <w:szCs w:val="16"/>
                <w:lang w:eastAsia="pt-BR"/>
              </w:rPr>
              <w:br/>
              <w:t>c) lixo industrial.</w:t>
            </w:r>
          </w:p>
          <w:p w:rsidR="00B41AE7" w:rsidRPr="00C74053" w:rsidRDefault="00B41AE7" w:rsidP="009C6D0A">
            <w:pPr>
              <w:spacing w:before="0" w:after="240" w:line="240" w:lineRule="auto"/>
              <w:jc w:val="left"/>
              <w:rPr>
                <w:rFonts w:ascii="Calibri" w:eastAsia="Times New Roman" w:hAnsi="Calibri" w:cs="Times New Roman"/>
                <w:sz w:val="16"/>
                <w:szCs w:val="16"/>
                <w:lang w:eastAsia="pt-BR"/>
              </w:rPr>
            </w:pPr>
            <w:r w:rsidRPr="00C74053">
              <w:rPr>
                <w:rFonts w:ascii="Calibri" w:eastAsia="Times New Roman" w:hAnsi="Calibri" w:cs="Times New Roman"/>
                <w:sz w:val="16"/>
                <w:szCs w:val="16"/>
                <w:lang w:eastAsia="pt-BR"/>
              </w:rPr>
              <w:t>§ 1º - Considera-se lixo doméstico ou comum aquele produzido nas unidades residenciais e comerciais</w:t>
            </w:r>
            <w:r>
              <w:rPr>
                <w:rFonts w:ascii="Calibri" w:eastAsia="Times New Roman" w:hAnsi="Calibri" w:cs="Times New Roman"/>
                <w:sz w:val="16"/>
                <w:szCs w:val="16"/>
                <w:lang w:eastAsia="pt-BR"/>
              </w:rPr>
              <w:t>, totalmente desprovido</w:t>
            </w:r>
            <w:r w:rsidRPr="00C74053">
              <w:rPr>
                <w:rFonts w:ascii="Calibri" w:eastAsia="Times New Roman" w:hAnsi="Calibri" w:cs="Times New Roman"/>
                <w:sz w:val="16"/>
                <w:szCs w:val="16"/>
                <w:lang w:eastAsia="pt-BR"/>
              </w:rPr>
              <w:t xml:space="preserve"> na sua composição, de elementos </w:t>
            </w:r>
            <w:proofErr w:type="spellStart"/>
            <w:r w:rsidRPr="00C74053">
              <w:rPr>
                <w:rFonts w:ascii="Calibri" w:eastAsia="Times New Roman" w:hAnsi="Calibri" w:cs="Times New Roman"/>
                <w:sz w:val="16"/>
                <w:szCs w:val="16"/>
                <w:lang w:eastAsia="pt-BR"/>
              </w:rPr>
              <w:t>infecto-contagiosos</w:t>
            </w:r>
            <w:proofErr w:type="spellEnd"/>
            <w:r w:rsidRPr="00C74053">
              <w:rPr>
                <w:rFonts w:ascii="Calibri" w:eastAsia="Times New Roman" w:hAnsi="Calibri" w:cs="Times New Roman"/>
                <w:sz w:val="16"/>
                <w:szCs w:val="16"/>
                <w:lang w:eastAsia="pt-BR"/>
              </w:rPr>
              <w:t>.</w:t>
            </w:r>
            <w:r w:rsidRPr="00C74053">
              <w:rPr>
                <w:rFonts w:ascii="Calibri" w:eastAsia="Times New Roman" w:hAnsi="Calibri" w:cs="Times New Roman"/>
                <w:sz w:val="16"/>
                <w:szCs w:val="16"/>
                <w:lang w:eastAsia="pt-BR"/>
              </w:rPr>
              <w:br/>
            </w:r>
            <w:proofErr w:type="gramStart"/>
            <w:r w:rsidRPr="00C74053">
              <w:rPr>
                <w:rFonts w:ascii="Calibri" w:eastAsia="Times New Roman" w:hAnsi="Calibri" w:cs="Times New Roman"/>
                <w:sz w:val="16"/>
                <w:szCs w:val="16"/>
                <w:lang w:eastAsia="pt-BR"/>
              </w:rPr>
              <w:t xml:space="preserve">  </w:t>
            </w:r>
            <w:proofErr w:type="gramEnd"/>
            <w:r w:rsidRPr="00C74053">
              <w:rPr>
                <w:rFonts w:ascii="Calibri" w:eastAsia="Times New Roman" w:hAnsi="Calibri" w:cs="Times New Roman"/>
                <w:sz w:val="16"/>
                <w:szCs w:val="16"/>
                <w:lang w:eastAsia="pt-BR"/>
              </w:rPr>
              <w:t>§ 2º - Considera</w:t>
            </w:r>
            <w:r>
              <w:rPr>
                <w:rFonts w:ascii="Calibri" w:eastAsia="Times New Roman" w:hAnsi="Calibri" w:cs="Times New Roman"/>
                <w:sz w:val="16"/>
                <w:szCs w:val="16"/>
                <w:lang w:eastAsia="pt-BR"/>
              </w:rPr>
              <w:t>-se lixo hospitalar a</w:t>
            </w:r>
            <w:r w:rsidRPr="00C74053">
              <w:rPr>
                <w:rFonts w:ascii="Calibri" w:eastAsia="Times New Roman" w:hAnsi="Calibri" w:cs="Times New Roman"/>
                <w:sz w:val="16"/>
                <w:szCs w:val="16"/>
                <w:lang w:eastAsia="pt-BR"/>
              </w:rPr>
              <w:t xml:space="preserve">quele produzido  nas  unidades   hospitalares, ambulatoriais, laboratoriais, centros de saúde, consultórios, e que possuem na sua composição elementos </w:t>
            </w:r>
            <w:proofErr w:type="spellStart"/>
            <w:r w:rsidRPr="00C74053">
              <w:rPr>
                <w:rFonts w:ascii="Calibri" w:eastAsia="Times New Roman" w:hAnsi="Calibri" w:cs="Times New Roman"/>
                <w:sz w:val="16"/>
                <w:szCs w:val="16"/>
                <w:lang w:eastAsia="pt-BR"/>
              </w:rPr>
              <w:t>infecto-contagiosos</w:t>
            </w:r>
            <w:proofErr w:type="spellEnd"/>
            <w:r w:rsidRPr="00C74053">
              <w:rPr>
                <w:rFonts w:ascii="Calibri" w:eastAsia="Times New Roman" w:hAnsi="Calibri" w:cs="Times New Roman"/>
                <w:sz w:val="16"/>
                <w:szCs w:val="16"/>
                <w:lang w:eastAsia="pt-BR"/>
              </w:rPr>
              <w:t>.</w:t>
            </w:r>
            <w:r w:rsidRPr="00C74053">
              <w:rPr>
                <w:rFonts w:ascii="Calibri" w:eastAsia="Times New Roman" w:hAnsi="Calibri" w:cs="Times New Roman"/>
                <w:sz w:val="16"/>
                <w:szCs w:val="16"/>
                <w:lang w:eastAsia="pt-BR"/>
              </w:rPr>
              <w:br/>
              <w:t xml:space="preserve">  § 3º - Considera-se lixo industrial aquele produzido pelas unidades industriais e são compostos basicamente de restos de matéria-prima, produtos químicos, produtos secundários usados na transformação e na limpeza. </w:t>
            </w:r>
            <w:r w:rsidRPr="00C74053">
              <w:rPr>
                <w:rFonts w:ascii="Calibri" w:eastAsia="Times New Roman" w:hAnsi="Calibri" w:cs="Times New Roman"/>
                <w:sz w:val="16"/>
                <w:szCs w:val="16"/>
                <w:lang w:eastAsia="pt-BR"/>
              </w:rPr>
              <w:br/>
              <w:t xml:space="preserve">  § 4º - O Município ocupar-se-á somente do lixo doméstico ou comum, ficando sob a responsabilidade das unidades geradoras dos demais lixos, a</w:t>
            </w:r>
            <w:proofErr w:type="gramStart"/>
            <w:r w:rsidRPr="00C74053">
              <w:rPr>
                <w:rFonts w:ascii="Calibri" w:eastAsia="Times New Roman" w:hAnsi="Calibri" w:cs="Times New Roman"/>
                <w:sz w:val="16"/>
                <w:szCs w:val="16"/>
                <w:lang w:eastAsia="pt-BR"/>
              </w:rPr>
              <w:t xml:space="preserve">  </w:t>
            </w:r>
            <w:proofErr w:type="gramEnd"/>
            <w:r w:rsidRPr="00C74053">
              <w:rPr>
                <w:rFonts w:ascii="Calibri" w:eastAsia="Times New Roman" w:hAnsi="Calibri" w:cs="Times New Roman"/>
                <w:sz w:val="16"/>
                <w:szCs w:val="16"/>
                <w:lang w:eastAsia="pt-BR"/>
              </w:rPr>
              <w:t>coleta e destino final de acordo com as normas estaduais e federais.</w:t>
            </w:r>
            <w:r w:rsidRPr="00C74053">
              <w:rPr>
                <w:rFonts w:ascii="Calibri" w:eastAsia="Times New Roman" w:hAnsi="Calibri" w:cs="Times New Roman"/>
                <w:sz w:val="16"/>
                <w:szCs w:val="16"/>
                <w:lang w:eastAsia="pt-BR"/>
              </w:rPr>
              <w:br/>
              <w:t xml:space="preserve">  § 5º - O lixo comum será recolhido em vasilhas especiais providas de tampa, ou em sacos plásticos devidamente vedados para serem removidas pelo  serviço de limpeza pública.</w:t>
            </w:r>
            <w:r w:rsidRPr="00C74053">
              <w:rPr>
                <w:rFonts w:ascii="Calibri" w:eastAsia="Times New Roman" w:hAnsi="Calibri" w:cs="Times New Roman"/>
                <w:sz w:val="16"/>
                <w:szCs w:val="16"/>
                <w:lang w:eastAsia="pt-BR"/>
              </w:rPr>
              <w:br/>
              <w:t xml:space="preserve">   §6º - Poderá ser exigido pelo Poder Público Municipal, o acondicionamento seletivo zonal do lixo comum para o recolhimento,  constituindo-se em lixo limpo os papéis, papelões, plásticos, latas, vidros, etc., e em  lixo sujo os detritos orgânicos de decomposição imediata.</w:t>
            </w:r>
            <w:r w:rsidRPr="00C74053">
              <w:rPr>
                <w:rFonts w:ascii="Calibri" w:eastAsia="Times New Roman" w:hAnsi="Calibri" w:cs="Times New Roman"/>
                <w:sz w:val="16"/>
                <w:szCs w:val="16"/>
                <w:lang w:eastAsia="pt-BR"/>
              </w:rPr>
              <w:br/>
              <w:t xml:space="preserve">§ 7º - Não serão considerados como lixo os resíduos de fábrica, </w:t>
            </w:r>
            <w:proofErr w:type="spellStart"/>
            <w:r w:rsidRPr="00C74053">
              <w:rPr>
                <w:rFonts w:ascii="Calibri" w:eastAsia="Times New Roman" w:hAnsi="Calibri" w:cs="Times New Roman"/>
                <w:sz w:val="16"/>
                <w:szCs w:val="16"/>
                <w:lang w:eastAsia="pt-BR"/>
              </w:rPr>
              <w:t>oficina,os</w:t>
            </w:r>
            <w:proofErr w:type="spellEnd"/>
            <w:r w:rsidRPr="00C74053">
              <w:rPr>
                <w:rFonts w:ascii="Calibri" w:eastAsia="Times New Roman" w:hAnsi="Calibri" w:cs="Times New Roman"/>
                <w:sz w:val="16"/>
                <w:szCs w:val="16"/>
                <w:lang w:eastAsia="pt-BR"/>
              </w:rPr>
              <w:t xml:space="preserve"> restos de materiais de construção, os entulhos provenientes de demolições, as palhas e outros resíduos de casas comerciais, folhas e  galhos de  jardins e quintais particulares, os quais serão removidos às custas dos respectivos inquilinos ou proprietários.</w:t>
            </w:r>
            <w:r w:rsidRPr="00C74053">
              <w:rPr>
                <w:rFonts w:ascii="Calibri" w:eastAsia="Times New Roman" w:hAnsi="Calibri" w:cs="Times New Roman"/>
                <w:sz w:val="16"/>
                <w:szCs w:val="16"/>
                <w:lang w:eastAsia="pt-BR"/>
              </w:rPr>
              <w:br/>
              <w:t xml:space="preserve">  § 8º - Será considerada infração sanitária o depósito de materiais infectados em via pública.</w:t>
            </w:r>
            <w:r w:rsidRPr="00C74053">
              <w:rPr>
                <w:rFonts w:ascii="Calibri" w:eastAsia="Times New Roman" w:hAnsi="Calibri" w:cs="Times New Roman"/>
                <w:sz w:val="16"/>
                <w:szCs w:val="16"/>
                <w:lang w:eastAsia="pt-BR"/>
              </w:rPr>
              <w:br/>
            </w:r>
            <w:r w:rsidRPr="00C74053">
              <w:rPr>
                <w:rFonts w:ascii="Calibri" w:eastAsia="Times New Roman" w:hAnsi="Calibri" w:cs="Times New Roman"/>
                <w:sz w:val="16"/>
                <w:szCs w:val="16"/>
                <w:lang w:eastAsia="pt-BR"/>
              </w:rPr>
              <w:br/>
              <w:t xml:space="preserve">  Art. 119 - As casas de apartamentos e prédios de habitações coletivas não poderão utilizar incineradores de lixo ou lixeiras fixas na área interna do prédio.</w:t>
            </w:r>
            <w:r w:rsidRPr="00C74053">
              <w:rPr>
                <w:rFonts w:ascii="Calibri" w:eastAsia="Times New Roman" w:hAnsi="Calibri" w:cs="Times New Roman"/>
                <w:sz w:val="16"/>
                <w:szCs w:val="16"/>
                <w:lang w:eastAsia="pt-BR"/>
              </w:rPr>
              <w:br/>
              <w:t>Art. 121 - As chaminés de qualquer espécie, de fogões de casas particulares, de restaurantes,  pensões, hotéis e de estabelecimentos comerciais e industriais de qualquer natureza, terão altura suficiente para que a fumaça, a fuligem ou  outros  resíduos que possam expelir, não incomodem os vizinhos.</w:t>
            </w:r>
            <w:r w:rsidRPr="00C74053">
              <w:rPr>
                <w:rFonts w:ascii="Calibri" w:eastAsia="Times New Roman" w:hAnsi="Calibri" w:cs="Times New Roman"/>
                <w:sz w:val="16"/>
                <w:szCs w:val="16"/>
                <w:lang w:eastAsia="pt-BR"/>
              </w:rPr>
              <w:br/>
            </w:r>
            <w:r w:rsidRPr="00C74053">
              <w:rPr>
                <w:rFonts w:ascii="Calibri" w:eastAsia="Times New Roman" w:hAnsi="Calibri" w:cs="Times New Roman"/>
                <w:sz w:val="16"/>
                <w:szCs w:val="16"/>
                <w:lang w:eastAsia="pt-BR"/>
              </w:rPr>
              <w:br/>
              <w:t>CAPÍTULO XVI - Dos sanitários públicos</w:t>
            </w:r>
            <w:r w:rsidRPr="00C74053">
              <w:rPr>
                <w:rFonts w:ascii="Calibri" w:eastAsia="Times New Roman" w:hAnsi="Calibri" w:cs="Times New Roman"/>
                <w:sz w:val="16"/>
                <w:szCs w:val="16"/>
                <w:lang w:eastAsia="pt-BR"/>
              </w:rPr>
              <w:br/>
            </w:r>
            <w:r w:rsidRPr="00C74053">
              <w:rPr>
                <w:rFonts w:ascii="Calibri" w:eastAsia="Times New Roman" w:hAnsi="Calibri" w:cs="Times New Roman"/>
                <w:sz w:val="16"/>
                <w:szCs w:val="16"/>
                <w:lang w:eastAsia="pt-BR"/>
              </w:rPr>
              <w:br/>
              <w:t>Art. 123 - É proibido:</w:t>
            </w:r>
            <w:r w:rsidRPr="00C74053">
              <w:rPr>
                <w:rFonts w:ascii="Calibri" w:eastAsia="Times New Roman" w:hAnsi="Calibri" w:cs="Times New Roman"/>
                <w:sz w:val="16"/>
                <w:szCs w:val="16"/>
                <w:lang w:eastAsia="pt-BR"/>
              </w:rPr>
              <w:br/>
              <w:t>d) atirar lixo de qualquer natureza fora dos respectivos recipientes.</w:t>
            </w:r>
            <w:r w:rsidRPr="00C74053">
              <w:rPr>
                <w:rFonts w:ascii="Calibri" w:eastAsia="Times New Roman" w:hAnsi="Calibri" w:cs="Times New Roman"/>
                <w:sz w:val="16"/>
                <w:szCs w:val="16"/>
                <w:lang w:eastAsia="pt-BR"/>
              </w:rPr>
              <w:br/>
              <w:t>Art. 155 - À indústria aplicam-se, no que couberem, todos os preceitos relativos  ao  comércio localizado, e mais:</w:t>
            </w:r>
            <w:r w:rsidRPr="00C74053">
              <w:rPr>
                <w:rFonts w:ascii="Calibri" w:eastAsia="Times New Roman" w:hAnsi="Calibri" w:cs="Times New Roman"/>
                <w:sz w:val="16"/>
                <w:szCs w:val="16"/>
                <w:lang w:eastAsia="pt-BR"/>
              </w:rPr>
              <w:br/>
            </w:r>
            <w:r w:rsidRPr="00C74053">
              <w:rPr>
                <w:rFonts w:ascii="Calibri" w:eastAsia="Times New Roman" w:hAnsi="Calibri" w:cs="Times New Roman"/>
                <w:sz w:val="16"/>
                <w:szCs w:val="16"/>
                <w:lang w:eastAsia="pt-BR"/>
              </w:rPr>
              <w:br/>
              <w:t xml:space="preserve">  a) proibição de despejar nas vias públicas e para outros logradouros,  bem  como nos pátios ou terrenos, os resíduos provenientes de suas atividades;</w:t>
            </w:r>
            <w:r w:rsidRPr="00C74053">
              <w:rPr>
                <w:rFonts w:ascii="Calibri" w:eastAsia="Times New Roman" w:hAnsi="Calibri" w:cs="Times New Roman"/>
                <w:sz w:val="16"/>
                <w:szCs w:val="16"/>
                <w:lang w:eastAsia="pt-BR"/>
              </w:rPr>
              <w:br/>
              <w:t xml:space="preserve">  e) obrigação de construir chaminés, ou de </w:t>
            </w:r>
            <w:proofErr w:type="gramStart"/>
            <w:r w:rsidRPr="00C74053">
              <w:rPr>
                <w:rFonts w:ascii="Calibri" w:eastAsia="Times New Roman" w:hAnsi="Calibri" w:cs="Times New Roman"/>
                <w:sz w:val="16"/>
                <w:szCs w:val="16"/>
                <w:lang w:eastAsia="pt-BR"/>
              </w:rPr>
              <w:t>instalar</w:t>
            </w:r>
            <w:proofErr w:type="gramEnd"/>
            <w:r w:rsidRPr="00C74053">
              <w:rPr>
                <w:rFonts w:ascii="Calibri" w:eastAsia="Times New Roman" w:hAnsi="Calibri" w:cs="Times New Roman"/>
                <w:sz w:val="16"/>
                <w:szCs w:val="16"/>
                <w:lang w:eastAsia="pt-BR"/>
              </w:rPr>
              <w:t xml:space="preserve"> aparelhos especiais de   proteção, de modo a evitar que a fuligem e outros  resíduos  se espalhem pela  vizinhança;</w:t>
            </w:r>
            <w:r w:rsidRPr="00C74053">
              <w:rPr>
                <w:rFonts w:ascii="Calibri" w:eastAsia="Times New Roman" w:hAnsi="Calibri" w:cs="Times New Roman"/>
                <w:sz w:val="16"/>
                <w:szCs w:val="16"/>
                <w:lang w:eastAsia="pt-BR"/>
              </w:rPr>
              <w:br/>
              <w:t xml:space="preserve"> </w:t>
            </w:r>
            <w:r w:rsidRPr="00C74053">
              <w:rPr>
                <w:rFonts w:ascii="Calibri" w:eastAsia="Times New Roman" w:hAnsi="Calibri" w:cs="Times New Roman"/>
                <w:sz w:val="16"/>
                <w:szCs w:val="16"/>
                <w:lang w:eastAsia="pt-BR"/>
              </w:rPr>
              <w:br/>
              <w:t>Art. 227 - Para impedir a poluição das águas, é proibido:</w:t>
            </w:r>
            <w:r w:rsidRPr="00C74053">
              <w:rPr>
                <w:rFonts w:ascii="Calibri" w:eastAsia="Times New Roman" w:hAnsi="Calibri" w:cs="Times New Roman"/>
                <w:sz w:val="16"/>
                <w:szCs w:val="16"/>
                <w:lang w:eastAsia="pt-BR"/>
              </w:rPr>
              <w:br/>
            </w:r>
            <w:r w:rsidRPr="00C74053">
              <w:rPr>
                <w:rFonts w:ascii="Calibri" w:eastAsia="Times New Roman" w:hAnsi="Calibri" w:cs="Times New Roman"/>
                <w:sz w:val="16"/>
                <w:szCs w:val="16"/>
                <w:lang w:eastAsia="pt-BR"/>
              </w:rPr>
              <w:br/>
              <w:t xml:space="preserve">  a) às indústrias e oficinas depositarem ou encaminharem a cursos d’água, lagos, reservatórios de água os resíduos ou detritos provenientes de suas atividades, sem obediência a regulamentos municipais;</w:t>
            </w:r>
            <w:r w:rsidRPr="00C74053">
              <w:rPr>
                <w:rFonts w:ascii="Calibri" w:eastAsia="Times New Roman" w:hAnsi="Calibri" w:cs="Times New Roman"/>
                <w:sz w:val="16"/>
                <w:szCs w:val="16"/>
                <w:lang w:eastAsia="pt-BR"/>
              </w:rPr>
              <w:br/>
              <w:t>CAPÍTULO XXXVIII</w:t>
            </w:r>
            <w:r w:rsidRPr="00C74053">
              <w:rPr>
                <w:rFonts w:ascii="Calibri" w:eastAsia="Times New Roman" w:hAnsi="Calibri" w:cs="Times New Roman"/>
                <w:sz w:val="16"/>
                <w:szCs w:val="16"/>
                <w:lang w:eastAsia="pt-BR"/>
              </w:rPr>
              <w:br/>
              <w:t xml:space="preserve">Da destinação final de resíduos e embalagens </w:t>
            </w:r>
            <w:r w:rsidRPr="00C74053">
              <w:rPr>
                <w:rFonts w:ascii="Calibri" w:eastAsia="Times New Roman" w:hAnsi="Calibri" w:cs="Times New Roman"/>
                <w:sz w:val="16"/>
                <w:szCs w:val="16"/>
                <w:lang w:eastAsia="pt-BR"/>
              </w:rPr>
              <w:br/>
              <w:t>dos agrotóxicos e afins</w:t>
            </w:r>
            <w:r w:rsidRPr="00C74053">
              <w:rPr>
                <w:rFonts w:ascii="Calibri" w:eastAsia="Times New Roman" w:hAnsi="Calibri" w:cs="Times New Roman"/>
                <w:sz w:val="16"/>
                <w:szCs w:val="16"/>
                <w:lang w:eastAsia="pt-BR"/>
              </w:rPr>
              <w:br/>
            </w:r>
            <w:r w:rsidRPr="00C74053">
              <w:rPr>
                <w:rFonts w:ascii="Calibri" w:eastAsia="Times New Roman" w:hAnsi="Calibri" w:cs="Times New Roman"/>
                <w:sz w:val="16"/>
                <w:szCs w:val="16"/>
                <w:lang w:eastAsia="pt-BR"/>
              </w:rPr>
              <w:br/>
              <w:t xml:space="preserve">  Art. 264 - As embalagens de agrotóxicos e afins devem ser submetidos ao processo da </w:t>
            </w:r>
            <w:proofErr w:type="spellStart"/>
            <w:r w:rsidRPr="00C74053">
              <w:rPr>
                <w:rFonts w:ascii="Calibri" w:eastAsia="Times New Roman" w:hAnsi="Calibri" w:cs="Times New Roman"/>
                <w:sz w:val="16"/>
                <w:szCs w:val="16"/>
                <w:lang w:eastAsia="pt-BR"/>
              </w:rPr>
              <w:t>triplece</w:t>
            </w:r>
            <w:proofErr w:type="spellEnd"/>
            <w:r w:rsidRPr="00C74053">
              <w:rPr>
                <w:rFonts w:ascii="Calibri" w:eastAsia="Times New Roman" w:hAnsi="Calibri" w:cs="Times New Roman"/>
                <w:sz w:val="16"/>
                <w:szCs w:val="16"/>
                <w:lang w:eastAsia="pt-BR"/>
              </w:rPr>
              <w:t xml:space="preserve"> lavagem, logo após seu esvaziamento.</w:t>
            </w:r>
            <w:r w:rsidRPr="00C74053">
              <w:rPr>
                <w:rFonts w:ascii="Calibri" w:eastAsia="Times New Roman" w:hAnsi="Calibri" w:cs="Times New Roman"/>
                <w:sz w:val="16"/>
                <w:szCs w:val="16"/>
                <w:lang w:eastAsia="pt-BR"/>
              </w:rPr>
              <w:br/>
            </w:r>
            <w:r w:rsidRPr="00C74053">
              <w:rPr>
                <w:rFonts w:ascii="Calibri" w:eastAsia="Times New Roman" w:hAnsi="Calibri" w:cs="Times New Roman"/>
                <w:sz w:val="16"/>
                <w:szCs w:val="16"/>
                <w:lang w:eastAsia="pt-BR"/>
              </w:rPr>
              <w:br/>
              <w:t xml:space="preserve">  Art. 265 - O descarte de embalagens e resíduos de agrotóxicos e afins, deverá atender às recomendações técnicas apresentadas na bula, relativas aos proc</w:t>
            </w:r>
            <w:r>
              <w:rPr>
                <w:rFonts w:ascii="Calibri" w:eastAsia="Times New Roman" w:hAnsi="Calibri" w:cs="Times New Roman"/>
                <w:sz w:val="16"/>
                <w:szCs w:val="16"/>
                <w:lang w:eastAsia="pt-BR"/>
              </w:rPr>
              <w:t>essos  de  incineração, enterro.</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B41AE7" w:rsidRPr="00C74053" w:rsidRDefault="00B41AE7" w:rsidP="009C6D0A">
            <w:pPr>
              <w:spacing w:before="0" w:line="240" w:lineRule="auto"/>
              <w:jc w:val="center"/>
              <w:rPr>
                <w:rFonts w:ascii="Calibri" w:eastAsia="Times New Roman" w:hAnsi="Calibri" w:cs="Times New Roman"/>
                <w:sz w:val="16"/>
                <w:szCs w:val="16"/>
                <w:lang w:eastAsia="pt-BR"/>
              </w:rPr>
            </w:pPr>
            <w:r w:rsidRPr="00C74053">
              <w:rPr>
                <w:rFonts w:ascii="Calibri" w:eastAsia="Times New Roman" w:hAnsi="Calibri" w:cs="Times New Roman"/>
                <w:sz w:val="16"/>
                <w:szCs w:val="16"/>
                <w:lang w:eastAsia="pt-BR"/>
              </w:rPr>
              <w:t>Vigente</w:t>
            </w:r>
          </w:p>
        </w:tc>
      </w:tr>
      <w:tr w:rsidR="00B41AE7" w:rsidRPr="00C74053" w:rsidTr="00B41AE7">
        <w:trPr>
          <w:trHeight w:val="435"/>
          <w:jc w:val="center"/>
        </w:trPr>
        <w:tc>
          <w:tcPr>
            <w:tcW w:w="0" w:type="auto"/>
            <w:vMerge/>
            <w:tcBorders>
              <w:top w:val="nil"/>
              <w:left w:val="single" w:sz="8" w:space="0" w:color="auto"/>
              <w:bottom w:val="single" w:sz="4" w:space="0" w:color="auto"/>
              <w:right w:val="single" w:sz="4" w:space="0" w:color="auto"/>
            </w:tcBorders>
            <w:vAlign w:val="center"/>
            <w:hideMark/>
          </w:tcPr>
          <w:p w:rsidR="00B41AE7" w:rsidRPr="00C74053" w:rsidRDefault="00B41AE7" w:rsidP="009C6D0A">
            <w:pPr>
              <w:spacing w:before="0" w:line="240" w:lineRule="auto"/>
              <w:rPr>
                <w:rFonts w:ascii="Calibri" w:eastAsia="Times New Roman" w:hAnsi="Calibri" w:cs="Times New Roman"/>
                <w:b/>
                <w:bCs/>
                <w:sz w:val="16"/>
                <w:szCs w:val="16"/>
                <w:lang w:eastAsia="pt-BR"/>
              </w:rPr>
            </w:pPr>
          </w:p>
        </w:tc>
        <w:tc>
          <w:tcPr>
            <w:tcW w:w="5016" w:type="dxa"/>
            <w:vMerge/>
            <w:tcBorders>
              <w:top w:val="nil"/>
              <w:left w:val="single" w:sz="4" w:space="0" w:color="auto"/>
              <w:bottom w:val="single" w:sz="4" w:space="0" w:color="000000"/>
              <w:right w:val="single" w:sz="4" w:space="0" w:color="auto"/>
            </w:tcBorders>
            <w:vAlign w:val="center"/>
            <w:hideMark/>
          </w:tcPr>
          <w:p w:rsidR="00B41AE7" w:rsidRPr="00C74053" w:rsidRDefault="00B41AE7" w:rsidP="009C6D0A">
            <w:pPr>
              <w:spacing w:before="0" w:line="240" w:lineRule="auto"/>
              <w:rPr>
                <w:rFonts w:ascii="Calibri" w:eastAsia="Times New Roman" w:hAnsi="Calibri" w:cs="Times New Roman"/>
                <w:sz w:val="16"/>
                <w:szCs w:val="16"/>
                <w:lang w:eastAsia="pt-BR"/>
              </w:rPr>
            </w:pPr>
          </w:p>
        </w:tc>
        <w:tc>
          <w:tcPr>
            <w:tcW w:w="6446" w:type="dxa"/>
            <w:vMerge/>
            <w:tcBorders>
              <w:top w:val="nil"/>
              <w:left w:val="single" w:sz="4" w:space="0" w:color="auto"/>
              <w:bottom w:val="single" w:sz="4" w:space="0" w:color="auto"/>
              <w:right w:val="single" w:sz="4" w:space="0" w:color="auto"/>
            </w:tcBorders>
            <w:vAlign w:val="center"/>
            <w:hideMark/>
          </w:tcPr>
          <w:p w:rsidR="00B41AE7" w:rsidRPr="00C74053" w:rsidRDefault="00B41AE7" w:rsidP="009C6D0A">
            <w:pPr>
              <w:spacing w:before="0" w:line="240" w:lineRule="auto"/>
              <w:rPr>
                <w:rFonts w:ascii="Calibri" w:eastAsia="Times New Roman" w:hAnsi="Calibri" w:cs="Times New Roman"/>
                <w:sz w:val="16"/>
                <w:szCs w:val="16"/>
                <w:lang w:eastAsia="pt-BR"/>
              </w:rPr>
            </w:pPr>
          </w:p>
        </w:tc>
        <w:tc>
          <w:tcPr>
            <w:tcW w:w="0" w:type="auto"/>
            <w:vMerge/>
            <w:tcBorders>
              <w:top w:val="nil"/>
              <w:left w:val="single" w:sz="4" w:space="0" w:color="auto"/>
              <w:bottom w:val="single" w:sz="4" w:space="0" w:color="auto"/>
              <w:right w:val="single" w:sz="4" w:space="0" w:color="auto"/>
            </w:tcBorders>
            <w:vAlign w:val="center"/>
            <w:hideMark/>
          </w:tcPr>
          <w:p w:rsidR="00B41AE7" w:rsidRPr="00C74053" w:rsidRDefault="00B41AE7" w:rsidP="009C6D0A">
            <w:pPr>
              <w:spacing w:before="0" w:line="240" w:lineRule="auto"/>
              <w:rPr>
                <w:rFonts w:ascii="Calibri" w:eastAsia="Times New Roman" w:hAnsi="Calibri" w:cs="Times New Roman"/>
                <w:sz w:val="16"/>
                <w:szCs w:val="16"/>
                <w:lang w:eastAsia="pt-BR"/>
              </w:rPr>
            </w:pPr>
          </w:p>
        </w:tc>
      </w:tr>
      <w:tr w:rsidR="00B41AE7" w:rsidRPr="00C74053" w:rsidTr="00B41AE7">
        <w:trPr>
          <w:trHeight w:val="435"/>
          <w:jc w:val="center"/>
        </w:trPr>
        <w:tc>
          <w:tcPr>
            <w:tcW w:w="0" w:type="auto"/>
            <w:vMerge/>
            <w:tcBorders>
              <w:top w:val="nil"/>
              <w:left w:val="single" w:sz="8" w:space="0" w:color="auto"/>
              <w:bottom w:val="single" w:sz="4" w:space="0" w:color="auto"/>
              <w:right w:val="single" w:sz="4" w:space="0" w:color="auto"/>
            </w:tcBorders>
            <w:vAlign w:val="center"/>
            <w:hideMark/>
          </w:tcPr>
          <w:p w:rsidR="00B41AE7" w:rsidRPr="00C74053" w:rsidRDefault="00B41AE7" w:rsidP="009C6D0A">
            <w:pPr>
              <w:spacing w:before="0" w:line="240" w:lineRule="auto"/>
              <w:rPr>
                <w:rFonts w:ascii="Calibri" w:eastAsia="Times New Roman" w:hAnsi="Calibri" w:cs="Times New Roman"/>
                <w:b/>
                <w:bCs/>
                <w:sz w:val="16"/>
                <w:szCs w:val="16"/>
                <w:lang w:eastAsia="pt-BR"/>
              </w:rPr>
            </w:pPr>
          </w:p>
        </w:tc>
        <w:tc>
          <w:tcPr>
            <w:tcW w:w="5016" w:type="dxa"/>
            <w:vMerge/>
            <w:tcBorders>
              <w:top w:val="nil"/>
              <w:left w:val="single" w:sz="4" w:space="0" w:color="auto"/>
              <w:bottom w:val="single" w:sz="4" w:space="0" w:color="000000"/>
              <w:right w:val="single" w:sz="4" w:space="0" w:color="auto"/>
            </w:tcBorders>
            <w:vAlign w:val="center"/>
            <w:hideMark/>
          </w:tcPr>
          <w:p w:rsidR="00B41AE7" w:rsidRPr="00C74053" w:rsidRDefault="00B41AE7" w:rsidP="009C6D0A">
            <w:pPr>
              <w:spacing w:before="0" w:line="240" w:lineRule="auto"/>
              <w:rPr>
                <w:rFonts w:ascii="Calibri" w:eastAsia="Times New Roman" w:hAnsi="Calibri" w:cs="Times New Roman"/>
                <w:sz w:val="16"/>
                <w:szCs w:val="16"/>
                <w:lang w:eastAsia="pt-BR"/>
              </w:rPr>
            </w:pPr>
          </w:p>
        </w:tc>
        <w:tc>
          <w:tcPr>
            <w:tcW w:w="6446" w:type="dxa"/>
            <w:vMerge/>
            <w:tcBorders>
              <w:top w:val="nil"/>
              <w:left w:val="single" w:sz="4" w:space="0" w:color="auto"/>
              <w:bottom w:val="single" w:sz="4" w:space="0" w:color="auto"/>
              <w:right w:val="single" w:sz="4" w:space="0" w:color="auto"/>
            </w:tcBorders>
            <w:vAlign w:val="center"/>
            <w:hideMark/>
          </w:tcPr>
          <w:p w:rsidR="00B41AE7" w:rsidRPr="00C74053" w:rsidRDefault="00B41AE7" w:rsidP="009C6D0A">
            <w:pPr>
              <w:spacing w:before="0" w:line="240" w:lineRule="auto"/>
              <w:rPr>
                <w:rFonts w:ascii="Calibri" w:eastAsia="Times New Roman" w:hAnsi="Calibri" w:cs="Times New Roman"/>
                <w:sz w:val="16"/>
                <w:szCs w:val="16"/>
                <w:lang w:eastAsia="pt-BR"/>
              </w:rPr>
            </w:pPr>
          </w:p>
        </w:tc>
        <w:tc>
          <w:tcPr>
            <w:tcW w:w="0" w:type="auto"/>
            <w:vMerge/>
            <w:tcBorders>
              <w:top w:val="nil"/>
              <w:left w:val="single" w:sz="4" w:space="0" w:color="auto"/>
              <w:bottom w:val="single" w:sz="4" w:space="0" w:color="auto"/>
              <w:right w:val="single" w:sz="4" w:space="0" w:color="auto"/>
            </w:tcBorders>
            <w:vAlign w:val="center"/>
            <w:hideMark/>
          </w:tcPr>
          <w:p w:rsidR="00B41AE7" w:rsidRPr="00C74053" w:rsidRDefault="00B41AE7" w:rsidP="009C6D0A">
            <w:pPr>
              <w:spacing w:before="0" w:line="240" w:lineRule="auto"/>
              <w:rPr>
                <w:rFonts w:ascii="Calibri" w:eastAsia="Times New Roman" w:hAnsi="Calibri" w:cs="Times New Roman"/>
                <w:sz w:val="16"/>
                <w:szCs w:val="16"/>
                <w:lang w:eastAsia="pt-BR"/>
              </w:rPr>
            </w:pPr>
          </w:p>
        </w:tc>
      </w:tr>
    </w:tbl>
    <w:p w:rsidR="003157C1" w:rsidRDefault="003157C1"/>
    <w:p w:rsidR="003157C1" w:rsidRDefault="003157C1"/>
    <w:p w:rsidR="00170CA2" w:rsidRDefault="00170CA2" w:rsidP="003A3623">
      <w:pPr>
        <w:autoSpaceDE w:val="0"/>
        <w:autoSpaceDN w:val="0"/>
        <w:adjustRightInd w:val="0"/>
        <w:jc w:val="center"/>
        <w:rPr>
          <w:rFonts w:ascii="Times New Roman" w:hAnsi="Times New Roman" w:cs="Times New Roman"/>
          <w:iCs/>
          <w:sz w:val="24"/>
          <w:szCs w:val="24"/>
        </w:rPr>
      </w:pPr>
    </w:p>
    <w:p w:rsidR="003A3623" w:rsidRDefault="003A3623" w:rsidP="00626EBB">
      <w:pPr>
        <w:autoSpaceDE w:val="0"/>
        <w:autoSpaceDN w:val="0"/>
        <w:adjustRightInd w:val="0"/>
        <w:rPr>
          <w:rFonts w:ascii="Times New Roman" w:hAnsi="Times New Roman" w:cs="Times New Roman"/>
          <w:iCs/>
          <w:sz w:val="24"/>
          <w:szCs w:val="24"/>
        </w:rPr>
        <w:sectPr w:rsidR="003A3623" w:rsidSect="003A3623">
          <w:pgSz w:w="16838" w:h="11906" w:orient="landscape" w:code="9"/>
          <w:pgMar w:top="1701" w:right="2268" w:bottom="1418" w:left="1134" w:header="709" w:footer="601" w:gutter="0"/>
          <w:cols w:space="708"/>
          <w:docGrid w:linePitch="360"/>
        </w:sectPr>
      </w:pPr>
    </w:p>
    <w:p w:rsidR="00170CA2" w:rsidRDefault="003A3623" w:rsidP="003A3623">
      <w:pPr>
        <w:pStyle w:val="Ttulo1"/>
      </w:pPr>
      <w:bookmarkStart w:id="331" w:name="_Toc343009930"/>
      <w:r>
        <w:t>ANEXO II – RELATÓRIO FOTOGRÁFICO DO MUNICÍPIO</w:t>
      </w:r>
      <w:bookmarkEnd w:id="331"/>
    </w:p>
    <w:p w:rsidR="00170CA2" w:rsidRDefault="00170CA2" w:rsidP="00626EBB">
      <w:pPr>
        <w:autoSpaceDE w:val="0"/>
        <w:autoSpaceDN w:val="0"/>
        <w:adjustRightInd w:val="0"/>
        <w:rPr>
          <w:rFonts w:ascii="Times New Roman" w:hAnsi="Times New Roman" w:cs="Times New Roman"/>
          <w:iCs/>
          <w:sz w:val="24"/>
          <w:szCs w:val="24"/>
        </w:rPr>
      </w:pPr>
    </w:p>
    <w:p w:rsidR="00B41AE7" w:rsidRPr="00297E83" w:rsidRDefault="00B41AE7" w:rsidP="00B41AE7">
      <w:pPr>
        <w:pStyle w:val="SemEspaamento"/>
        <w:tabs>
          <w:tab w:val="left" w:pos="3235"/>
        </w:tabs>
        <w:jc w:val="center"/>
        <w:rPr>
          <w:rFonts w:ascii="Times New Roman" w:hAnsi="Times New Roman" w:cs="Times New Roman"/>
          <w:b/>
          <w:sz w:val="24"/>
          <w:szCs w:val="24"/>
          <w:lang w:val="pt-BR"/>
        </w:rPr>
      </w:pPr>
      <w:r w:rsidRPr="00297E83">
        <w:rPr>
          <w:rFonts w:ascii="Times New Roman" w:hAnsi="Times New Roman" w:cs="Times New Roman"/>
          <w:b/>
          <w:sz w:val="24"/>
          <w:szCs w:val="24"/>
          <w:lang w:val="pt-BR"/>
        </w:rPr>
        <w:t>Dona Francisca</w:t>
      </w:r>
    </w:p>
    <w:p w:rsidR="00B41AE7" w:rsidRDefault="00B41AE7" w:rsidP="00B41AE7">
      <w:pPr>
        <w:pStyle w:val="SemEspaamento"/>
        <w:keepNext/>
        <w:jc w:val="center"/>
      </w:pPr>
      <w:r w:rsidRPr="00910473">
        <w:rPr>
          <w:rFonts w:ascii="Times New Roman" w:hAnsi="Times New Roman"/>
          <w:noProof/>
          <w:sz w:val="24"/>
          <w:szCs w:val="24"/>
          <w:lang w:val="pt-BR" w:eastAsia="pt-BR" w:bidi="ar-SA"/>
        </w:rPr>
        <w:drawing>
          <wp:inline distT="0" distB="0" distL="0" distR="0">
            <wp:extent cx="3599180" cy="2699385"/>
            <wp:effectExtent l="19050" t="0" r="1270" b="0"/>
            <wp:docPr id="371" name="Imagem 371" descr="DSC013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1" descr="DSC01303"/>
                    <pic:cNvPicPr preferRelativeResize="0">
                      <a:picLocks noChangeArrowheads="1"/>
                    </pic:cNvPicPr>
                  </pic:nvPicPr>
                  <pic:blipFill>
                    <a:blip r:embed="rId70" cstate="print"/>
                    <a:srcRect/>
                    <a:stretch>
                      <a:fillRect/>
                    </a:stretch>
                  </pic:blipFill>
                  <pic:spPr bwMode="auto">
                    <a:xfrm>
                      <a:off x="0" y="0"/>
                      <a:ext cx="3599180" cy="2699385"/>
                    </a:xfrm>
                    <a:prstGeom prst="rect">
                      <a:avLst/>
                    </a:prstGeom>
                    <a:noFill/>
                    <a:ln w="9525">
                      <a:noFill/>
                      <a:miter lim="800000"/>
                      <a:headEnd/>
                      <a:tailEnd/>
                    </a:ln>
                  </pic:spPr>
                </pic:pic>
              </a:graphicData>
            </a:graphic>
          </wp:inline>
        </w:drawing>
      </w:r>
    </w:p>
    <w:p w:rsidR="00B41AE7" w:rsidRPr="00910473" w:rsidRDefault="00B41AE7" w:rsidP="00B41AE7">
      <w:pPr>
        <w:jc w:val="center"/>
        <w:rPr>
          <w:rFonts w:ascii="Times New Roman" w:hAnsi="Times New Roman"/>
          <w:sz w:val="24"/>
          <w:szCs w:val="24"/>
        </w:rPr>
      </w:pPr>
      <w:bookmarkStart w:id="332" w:name="_Toc342489305"/>
      <w:r>
        <w:t>Município de Dona Francisca</w:t>
      </w:r>
      <w:proofErr w:type="gramStart"/>
      <w:r>
        <w:t xml:space="preserve">  </w:t>
      </w:r>
      <w:proofErr w:type="gramEnd"/>
      <w:r>
        <w:t xml:space="preserve">- </w:t>
      </w:r>
      <w:r w:rsidRPr="00232901">
        <w:t>Extração de saibro, lice</w:t>
      </w:r>
      <w:r>
        <w:t>nciada pela prefeitura, próximo à margem</w:t>
      </w:r>
      <w:r w:rsidRPr="00232901">
        <w:t xml:space="preserve"> do Rio Soturno</w:t>
      </w:r>
      <w:bookmarkEnd w:id="332"/>
    </w:p>
    <w:p w:rsidR="00B41AE7" w:rsidRDefault="00B41AE7" w:rsidP="00B41AE7">
      <w:pPr>
        <w:pStyle w:val="SemEspaamento"/>
        <w:jc w:val="center"/>
        <w:rPr>
          <w:rFonts w:ascii="Times New Roman" w:hAnsi="Times New Roman"/>
          <w:sz w:val="24"/>
          <w:szCs w:val="24"/>
          <w:lang w:val="pt-BR"/>
        </w:rPr>
      </w:pPr>
    </w:p>
    <w:p w:rsidR="00B41AE7" w:rsidRDefault="00B41AE7" w:rsidP="00B41AE7">
      <w:pPr>
        <w:pStyle w:val="SemEspaamento"/>
        <w:keepNext/>
        <w:jc w:val="center"/>
      </w:pPr>
      <w:r w:rsidRPr="00910473">
        <w:rPr>
          <w:rFonts w:ascii="Times New Roman" w:hAnsi="Times New Roman"/>
          <w:noProof/>
          <w:sz w:val="24"/>
          <w:szCs w:val="24"/>
          <w:lang w:val="pt-BR" w:eastAsia="pt-BR" w:bidi="ar-SA"/>
        </w:rPr>
        <w:drawing>
          <wp:inline distT="0" distB="0" distL="0" distR="0">
            <wp:extent cx="3600704" cy="2700000"/>
            <wp:effectExtent l="19050" t="0" r="0" b="0"/>
            <wp:docPr id="3" name="Imagem 375" descr="DSC01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5" descr="DSC01279"/>
                    <pic:cNvPicPr preferRelativeResize="0">
                      <a:picLocks noChangeAspect="1" noChangeArrowheads="1"/>
                    </pic:cNvPicPr>
                  </pic:nvPicPr>
                  <pic:blipFill>
                    <a:blip r:embed="rId71" cstate="print"/>
                    <a:srcRect/>
                    <a:stretch>
                      <a:fillRect/>
                    </a:stretch>
                  </pic:blipFill>
                  <pic:spPr bwMode="auto">
                    <a:xfrm>
                      <a:off x="0" y="0"/>
                      <a:ext cx="3600704" cy="2700000"/>
                    </a:xfrm>
                    <a:prstGeom prst="rect">
                      <a:avLst/>
                    </a:prstGeom>
                    <a:noFill/>
                    <a:ln w="9525">
                      <a:noFill/>
                      <a:miter lim="800000"/>
                      <a:headEnd/>
                      <a:tailEnd/>
                    </a:ln>
                  </pic:spPr>
                </pic:pic>
              </a:graphicData>
            </a:graphic>
          </wp:inline>
        </w:drawing>
      </w:r>
    </w:p>
    <w:p w:rsidR="00B41AE7" w:rsidRPr="00910473" w:rsidRDefault="00B41AE7" w:rsidP="00B41AE7">
      <w:pPr>
        <w:jc w:val="center"/>
        <w:rPr>
          <w:rFonts w:ascii="Times New Roman" w:hAnsi="Times New Roman"/>
          <w:sz w:val="24"/>
          <w:szCs w:val="24"/>
        </w:rPr>
      </w:pPr>
      <w:bookmarkStart w:id="333" w:name="_Toc342489308"/>
      <w:r>
        <w:t>Município de Dona Francisca</w:t>
      </w:r>
      <w:proofErr w:type="gramStart"/>
      <w:r>
        <w:t xml:space="preserve">  </w:t>
      </w:r>
      <w:proofErr w:type="gramEnd"/>
      <w:r>
        <w:t xml:space="preserve">- </w:t>
      </w:r>
      <w:r w:rsidRPr="00E46FD3">
        <w:t xml:space="preserve">Balança </w:t>
      </w:r>
      <w:r>
        <w:t>para</w:t>
      </w:r>
      <w:r w:rsidRPr="00E46FD3">
        <w:t xml:space="preserve"> pesagem das embalagens de agrotóxicos na CAMPAL</w:t>
      </w:r>
      <w:bookmarkEnd w:id="333"/>
    </w:p>
    <w:p w:rsidR="00B41AE7" w:rsidRPr="00910473" w:rsidRDefault="00B41AE7" w:rsidP="00B41AE7">
      <w:pPr>
        <w:pStyle w:val="SemEspaamento"/>
        <w:jc w:val="center"/>
        <w:rPr>
          <w:rFonts w:ascii="Times New Roman" w:hAnsi="Times New Roman"/>
          <w:sz w:val="24"/>
          <w:szCs w:val="24"/>
          <w:lang w:val="pt-BR"/>
        </w:rPr>
      </w:pPr>
    </w:p>
    <w:p w:rsidR="00B41AE7" w:rsidRDefault="00B41AE7" w:rsidP="00B41AE7">
      <w:pPr>
        <w:pStyle w:val="SemEspaamento"/>
        <w:keepNext/>
        <w:jc w:val="center"/>
      </w:pPr>
      <w:r w:rsidRPr="00910473">
        <w:rPr>
          <w:rFonts w:ascii="Times New Roman" w:hAnsi="Times New Roman"/>
          <w:noProof/>
          <w:sz w:val="24"/>
          <w:szCs w:val="24"/>
          <w:lang w:val="pt-BR" w:eastAsia="pt-BR" w:bidi="ar-SA"/>
        </w:rPr>
        <w:drawing>
          <wp:inline distT="0" distB="0" distL="0" distR="0">
            <wp:extent cx="3599180" cy="2699385"/>
            <wp:effectExtent l="19050" t="0" r="1270" b="0"/>
            <wp:docPr id="373" name="Imagem 373" descr="DSC01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descr="DSC01287"/>
                    <pic:cNvPicPr>
                      <a:picLocks noChangeAspect="1" noChangeArrowheads="1"/>
                    </pic:cNvPicPr>
                  </pic:nvPicPr>
                  <pic:blipFill>
                    <a:blip r:embed="rId72" cstate="print"/>
                    <a:srcRect/>
                    <a:stretch>
                      <a:fillRect/>
                    </a:stretch>
                  </pic:blipFill>
                  <pic:spPr bwMode="auto">
                    <a:xfrm>
                      <a:off x="0" y="0"/>
                      <a:ext cx="3599180" cy="2699385"/>
                    </a:xfrm>
                    <a:prstGeom prst="rect">
                      <a:avLst/>
                    </a:prstGeom>
                    <a:noFill/>
                    <a:ln w="9525">
                      <a:noFill/>
                      <a:miter lim="800000"/>
                      <a:headEnd/>
                      <a:tailEnd/>
                    </a:ln>
                  </pic:spPr>
                </pic:pic>
              </a:graphicData>
            </a:graphic>
          </wp:inline>
        </w:drawing>
      </w:r>
    </w:p>
    <w:p w:rsidR="00B41AE7" w:rsidRDefault="00B41AE7" w:rsidP="00B41AE7">
      <w:pPr>
        <w:jc w:val="center"/>
      </w:pPr>
      <w:bookmarkStart w:id="334" w:name="_Toc342489306"/>
      <w:r>
        <w:t xml:space="preserve">Município de Dona Francisca - </w:t>
      </w:r>
      <w:r w:rsidRPr="00E27E04">
        <w:t>Galpão de armazenagem e separação das embalagens de agrotóxicos na Cooperativa Agrícola Mista de Nova Palma – CAMPAL</w:t>
      </w:r>
      <w:bookmarkEnd w:id="334"/>
    </w:p>
    <w:p w:rsidR="00B41AE7" w:rsidRPr="00A145A4" w:rsidRDefault="00B41AE7" w:rsidP="00B41AE7"/>
    <w:p w:rsidR="00B41AE7" w:rsidRDefault="00B41AE7" w:rsidP="00B41AE7">
      <w:pPr>
        <w:pStyle w:val="SemEspaamento"/>
        <w:keepNext/>
        <w:jc w:val="center"/>
      </w:pPr>
      <w:r w:rsidRPr="00910473">
        <w:rPr>
          <w:rFonts w:ascii="Times New Roman" w:hAnsi="Times New Roman"/>
          <w:noProof/>
          <w:sz w:val="24"/>
          <w:szCs w:val="24"/>
          <w:lang w:val="pt-BR" w:eastAsia="pt-BR" w:bidi="ar-SA"/>
        </w:rPr>
        <w:drawing>
          <wp:inline distT="0" distB="0" distL="0" distR="0">
            <wp:extent cx="3600704" cy="2700000"/>
            <wp:effectExtent l="19050" t="0" r="0" b="0"/>
            <wp:docPr id="374" name="Imagem 374" descr="DSC012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4" descr="DSC01289"/>
                    <pic:cNvPicPr preferRelativeResize="0">
                      <a:picLocks noChangeAspect="1" noChangeArrowheads="1"/>
                    </pic:cNvPicPr>
                  </pic:nvPicPr>
                  <pic:blipFill>
                    <a:blip r:embed="rId73" cstate="print"/>
                    <a:srcRect/>
                    <a:stretch>
                      <a:fillRect/>
                    </a:stretch>
                  </pic:blipFill>
                  <pic:spPr bwMode="auto">
                    <a:xfrm>
                      <a:off x="0" y="0"/>
                      <a:ext cx="3600704" cy="2700000"/>
                    </a:xfrm>
                    <a:prstGeom prst="rect">
                      <a:avLst/>
                    </a:prstGeom>
                    <a:noFill/>
                    <a:ln w="9525">
                      <a:noFill/>
                      <a:miter lim="800000"/>
                      <a:headEnd/>
                      <a:tailEnd/>
                    </a:ln>
                  </pic:spPr>
                </pic:pic>
              </a:graphicData>
            </a:graphic>
          </wp:inline>
        </w:drawing>
      </w:r>
    </w:p>
    <w:p w:rsidR="00B41AE7" w:rsidRPr="00910473" w:rsidRDefault="00B41AE7" w:rsidP="00B41AE7">
      <w:pPr>
        <w:jc w:val="center"/>
        <w:rPr>
          <w:rFonts w:ascii="Times New Roman" w:hAnsi="Times New Roman"/>
          <w:sz w:val="24"/>
          <w:szCs w:val="24"/>
        </w:rPr>
      </w:pPr>
      <w:bookmarkStart w:id="335" w:name="_Toc342489307"/>
      <w:r>
        <w:t>Município de Dona Francisca</w:t>
      </w:r>
      <w:proofErr w:type="gramStart"/>
      <w:r>
        <w:t xml:space="preserve">  </w:t>
      </w:r>
      <w:proofErr w:type="gramEnd"/>
      <w:r>
        <w:t xml:space="preserve">- </w:t>
      </w:r>
      <w:r w:rsidRPr="00B31D87">
        <w:t>Embalagens de agrotóxicos na Cooperativa Agrícola Mista de Nova Palma – CAMPAL</w:t>
      </w:r>
      <w:bookmarkEnd w:id="335"/>
    </w:p>
    <w:p w:rsidR="00B41AE7" w:rsidRPr="00910473" w:rsidRDefault="00B41AE7" w:rsidP="00B41AE7">
      <w:pPr>
        <w:pStyle w:val="SemEspaamento"/>
        <w:jc w:val="center"/>
        <w:rPr>
          <w:rFonts w:ascii="Times New Roman" w:hAnsi="Times New Roman"/>
          <w:sz w:val="24"/>
          <w:szCs w:val="24"/>
          <w:lang w:val="pt-BR"/>
        </w:rPr>
      </w:pPr>
    </w:p>
    <w:p w:rsidR="00B41AE7" w:rsidRDefault="00B41AE7" w:rsidP="00B41AE7">
      <w:pPr>
        <w:pStyle w:val="SemEspaamento"/>
        <w:jc w:val="center"/>
        <w:rPr>
          <w:rFonts w:ascii="Times New Roman" w:hAnsi="Times New Roman"/>
          <w:sz w:val="24"/>
          <w:szCs w:val="24"/>
          <w:lang w:val="pt-BR"/>
        </w:rPr>
      </w:pPr>
    </w:p>
    <w:p w:rsidR="00B41AE7" w:rsidRDefault="00B41AE7" w:rsidP="00B41AE7">
      <w:pPr>
        <w:pStyle w:val="SemEspaamento"/>
        <w:jc w:val="center"/>
        <w:rPr>
          <w:rFonts w:ascii="Times New Roman" w:hAnsi="Times New Roman"/>
          <w:sz w:val="24"/>
          <w:szCs w:val="24"/>
          <w:lang w:val="pt-BR"/>
        </w:rPr>
      </w:pPr>
    </w:p>
    <w:p w:rsidR="003A3623" w:rsidRDefault="003A3623" w:rsidP="003A3623">
      <w:pPr>
        <w:autoSpaceDE w:val="0"/>
        <w:autoSpaceDN w:val="0"/>
        <w:adjustRightInd w:val="0"/>
        <w:rPr>
          <w:rFonts w:ascii="Times New Roman" w:hAnsi="Times New Roman" w:cs="Times New Roman"/>
          <w:iCs/>
          <w:sz w:val="24"/>
          <w:szCs w:val="24"/>
        </w:rPr>
      </w:pPr>
    </w:p>
    <w:sectPr w:rsidR="003A3623" w:rsidSect="00A3617C">
      <w:pgSz w:w="11906" w:h="16838" w:code="9"/>
      <w:pgMar w:top="2266" w:right="1416" w:bottom="1134" w:left="1701" w:header="709" w:footer="60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D0A" w:rsidRDefault="009C6D0A" w:rsidP="000C73A6">
      <w:pPr>
        <w:spacing w:line="240" w:lineRule="auto"/>
      </w:pPr>
      <w:r>
        <w:separator/>
      </w:r>
    </w:p>
  </w:endnote>
  <w:endnote w:type="continuationSeparator" w:id="0">
    <w:p w:rsidR="009C6D0A" w:rsidRDefault="009C6D0A" w:rsidP="000C73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n-ea">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D0A" w:rsidRDefault="009C6D0A" w:rsidP="003D3E01">
    <w:pPr>
      <w:pStyle w:val="Rodap"/>
      <w:pBdr>
        <w:top w:val="thinThickSmallGap" w:sz="24" w:space="8" w:color="244482" w:themeColor="accent2" w:themeShade="7F"/>
      </w:pBdr>
      <w:rPr>
        <w:rFonts w:asciiTheme="majorHAnsi" w:hAnsiTheme="majorHAnsi"/>
      </w:rPr>
    </w:pPr>
    <w:r w:rsidRPr="002C6DC1">
      <w:rPr>
        <w:rFonts w:asciiTheme="majorHAnsi" w:hAnsiTheme="majorHAnsi"/>
        <w:noProof/>
        <w:lang w:eastAsia="pt-BR"/>
      </w:rPr>
      <w:drawing>
        <wp:anchor distT="0" distB="0" distL="114300" distR="114300" simplePos="0" relativeHeight="251667456" behindDoc="1" locked="0" layoutInCell="1" allowOverlap="1">
          <wp:simplePos x="0" y="0"/>
          <wp:positionH relativeFrom="column">
            <wp:posOffset>42801</wp:posOffset>
          </wp:positionH>
          <wp:positionV relativeFrom="paragraph">
            <wp:posOffset>352235</wp:posOffset>
          </wp:positionV>
          <wp:extent cx="1105930" cy="439387"/>
          <wp:effectExtent l="19050" t="0" r="0" b="0"/>
          <wp:wrapNone/>
          <wp:docPr id="19" name="Imagem 16" descr="logotipo_keyassociados_sem 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 descr="logotipo_keyassociados_sem slogan.jpg"/>
                  <pic:cNvPicPr>
                    <a:picLocks noChangeAspect="1" noChangeArrowheads="1"/>
                  </pic:cNvPicPr>
                </pic:nvPicPr>
                <pic:blipFill>
                  <a:blip r:embed="rId1"/>
                  <a:srcRect/>
                  <a:stretch>
                    <a:fillRect/>
                  </a:stretch>
                </pic:blipFill>
                <pic:spPr bwMode="auto">
                  <a:xfrm>
                    <a:off x="0" y="0"/>
                    <a:ext cx="1105930" cy="439387"/>
                  </a:xfrm>
                  <a:prstGeom prst="rect">
                    <a:avLst/>
                  </a:prstGeom>
                  <a:noFill/>
                  <a:ln w="9525">
                    <a:noFill/>
                    <a:miter lim="800000"/>
                    <a:headEnd/>
                    <a:tailEnd/>
                  </a:ln>
                </pic:spPr>
              </pic:pic>
            </a:graphicData>
          </a:graphic>
        </wp:anchor>
      </w:drawing>
    </w:r>
    <w:r>
      <w:rPr>
        <w:rFonts w:asciiTheme="majorHAnsi" w:hAnsiTheme="majorHAnsi"/>
      </w:rPr>
      <w:ptab w:relativeTo="margin" w:alignment="right" w:leader="none"/>
    </w:r>
    <w:r>
      <w:rPr>
        <w:rFonts w:asciiTheme="majorHAnsi" w:hAnsiTheme="majorHAnsi"/>
      </w:rPr>
      <w:t xml:space="preserve">Página </w:t>
    </w:r>
    <w:r>
      <w:fldChar w:fldCharType="begin"/>
    </w:r>
    <w:r>
      <w:instrText xml:space="preserve"> PAGE   \* MERGEFORMAT </w:instrText>
    </w:r>
    <w:r>
      <w:fldChar w:fldCharType="separate"/>
    </w:r>
    <w:r w:rsidRPr="009C6D0A">
      <w:rPr>
        <w:rFonts w:asciiTheme="majorHAnsi" w:hAnsiTheme="majorHAnsi"/>
        <w:noProof/>
      </w:rPr>
      <w:t>15</w:t>
    </w:r>
    <w:r>
      <w:rPr>
        <w:rFonts w:asciiTheme="majorHAnsi" w:hAnsiTheme="majorHAnsi"/>
        <w:noProof/>
      </w:rPr>
      <w:fldChar w:fldCharType="end"/>
    </w:r>
  </w:p>
  <w:p w:rsidR="009C6D0A" w:rsidRDefault="009C6D0A">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D0A" w:rsidRDefault="009C6D0A">
    <w:pPr>
      <w:pStyle w:val="Rodap"/>
    </w:pPr>
  </w:p>
  <w:p w:rsidR="009C6D0A" w:rsidRDefault="009C6D0A">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D0A" w:rsidRDefault="009C6D0A" w:rsidP="00676566">
    <w:pPr>
      <w:pStyle w:val="Rodap"/>
      <w:pBdr>
        <w:top w:val="thinThickSmallGap" w:sz="24" w:space="1" w:color="244482" w:themeColor="accent2" w:themeShade="7F"/>
      </w:pBdr>
      <w:rPr>
        <w:rFonts w:asciiTheme="majorHAnsi" w:hAnsiTheme="majorHAnsi"/>
      </w:rPr>
    </w:pPr>
    <w:r w:rsidRPr="002C6DC1">
      <w:rPr>
        <w:rFonts w:asciiTheme="majorHAnsi" w:hAnsiTheme="majorHAnsi"/>
        <w:noProof/>
        <w:lang w:eastAsia="pt-BR"/>
      </w:rPr>
      <w:drawing>
        <wp:anchor distT="0" distB="0" distL="114300" distR="114300" simplePos="0" relativeHeight="251676672" behindDoc="1" locked="0" layoutInCell="1" allowOverlap="1" wp14:anchorId="7C71A2B9" wp14:editId="2E7C9343">
          <wp:simplePos x="0" y="0"/>
          <wp:positionH relativeFrom="column">
            <wp:posOffset>30925</wp:posOffset>
          </wp:positionH>
          <wp:positionV relativeFrom="paragraph">
            <wp:posOffset>322712</wp:posOffset>
          </wp:positionV>
          <wp:extent cx="1101486" cy="439387"/>
          <wp:effectExtent l="19050" t="0" r="3414" b="0"/>
          <wp:wrapNone/>
          <wp:docPr id="10" name="Imagem 16" descr="logotipo_keyassociados_sem 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 descr="logotipo_keyassociados_sem slogan.jpg"/>
                  <pic:cNvPicPr>
                    <a:picLocks noChangeAspect="1" noChangeArrowheads="1"/>
                  </pic:cNvPicPr>
                </pic:nvPicPr>
                <pic:blipFill>
                  <a:blip r:embed="rId1"/>
                  <a:srcRect/>
                  <a:stretch>
                    <a:fillRect/>
                  </a:stretch>
                </pic:blipFill>
                <pic:spPr bwMode="auto">
                  <a:xfrm>
                    <a:off x="0" y="0"/>
                    <a:ext cx="1101486" cy="439387"/>
                  </a:xfrm>
                  <a:prstGeom prst="rect">
                    <a:avLst/>
                  </a:prstGeom>
                  <a:noFill/>
                  <a:ln w="9525">
                    <a:noFill/>
                    <a:miter lim="800000"/>
                    <a:headEnd/>
                    <a:tailEnd/>
                  </a:ln>
                </pic:spPr>
              </pic:pic>
            </a:graphicData>
          </a:graphic>
        </wp:anchor>
      </w:drawing>
    </w:r>
    <w:r>
      <w:rPr>
        <w:rFonts w:asciiTheme="majorHAnsi" w:hAnsiTheme="majorHAnsi"/>
      </w:rPr>
      <w:ptab w:relativeTo="margin" w:alignment="right" w:leader="none"/>
    </w:r>
    <w:r>
      <w:rPr>
        <w:rFonts w:asciiTheme="majorHAnsi" w:hAnsiTheme="majorHAnsi"/>
      </w:rPr>
      <w:t xml:space="preserve">Página </w:t>
    </w:r>
    <w:r>
      <w:fldChar w:fldCharType="begin"/>
    </w:r>
    <w:r>
      <w:instrText xml:space="preserve"> PAGE   \* MERGEFORMAT </w:instrText>
    </w:r>
    <w:r>
      <w:fldChar w:fldCharType="separate"/>
    </w:r>
    <w:r w:rsidRPr="009C6D0A">
      <w:rPr>
        <w:rFonts w:asciiTheme="majorHAnsi" w:hAnsiTheme="majorHAnsi"/>
        <w:noProof/>
      </w:rPr>
      <w:t>181</w:t>
    </w:r>
    <w:r>
      <w:rPr>
        <w:rFonts w:asciiTheme="majorHAnsi" w:hAnsiTheme="majorHAnsi"/>
        <w:noProof/>
      </w:rPr>
      <w:fldChar w:fldCharType="end"/>
    </w:r>
  </w:p>
  <w:p w:rsidR="009C6D0A" w:rsidRDefault="009C6D0A">
    <w:pPr>
      <w:pStyle w:val="Rodap"/>
    </w:pPr>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D0A" w:rsidRDefault="009C6D0A" w:rsidP="0054622D">
    <w:pPr>
      <w:pStyle w:val="Rodap"/>
      <w:pBdr>
        <w:top w:val="thinThickSmallGap" w:sz="24" w:space="1" w:color="244482" w:themeColor="accent2" w:themeShade="7F"/>
      </w:pBdr>
      <w:rPr>
        <w:rFonts w:asciiTheme="majorHAnsi" w:hAnsiTheme="majorHAnsi"/>
      </w:rPr>
    </w:pPr>
    <w:r w:rsidRPr="002C6DC1">
      <w:rPr>
        <w:rFonts w:asciiTheme="majorHAnsi" w:hAnsiTheme="majorHAnsi"/>
        <w:noProof/>
        <w:lang w:eastAsia="pt-BR"/>
      </w:rPr>
      <w:drawing>
        <wp:anchor distT="0" distB="0" distL="114300" distR="114300" simplePos="0" relativeHeight="251659264" behindDoc="1" locked="0" layoutInCell="1" allowOverlap="1" wp14:anchorId="64FEEE22" wp14:editId="230287F6">
          <wp:simplePos x="0" y="0"/>
          <wp:positionH relativeFrom="column">
            <wp:posOffset>30925</wp:posOffset>
          </wp:positionH>
          <wp:positionV relativeFrom="paragraph">
            <wp:posOffset>322712</wp:posOffset>
          </wp:positionV>
          <wp:extent cx="1101486" cy="439387"/>
          <wp:effectExtent l="19050" t="0" r="3414" b="0"/>
          <wp:wrapNone/>
          <wp:docPr id="27" name="Imagem 16" descr="logotipo_keyassociados_sem 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 descr="logotipo_keyassociados_sem slogan.jpg"/>
                  <pic:cNvPicPr>
                    <a:picLocks noChangeAspect="1" noChangeArrowheads="1"/>
                  </pic:cNvPicPr>
                </pic:nvPicPr>
                <pic:blipFill>
                  <a:blip r:embed="rId1"/>
                  <a:srcRect/>
                  <a:stretch>
                    <a:fillRect/>
                  </a:stretch>
                </pic:blipFill>
                <pic:spPr bwMode="auto">
                  <a:xfrm>
                    <a:off x="0" y="0"/>
                    <a:ext cx="1101486" cy="439387"/>
                  </a:xfrm>
                  <a:prstGeom prst="rect">
                    <a:avLst/>
                  </a:prstGeom>
                  <a:noFill/>
                  <a:ln w="9525">
                    <a:noFill/>
                    <a:miter lim="800000"/>
                    <a:headEnd/>
                    <a:tailEnd/>
                  </a:ln>
                </pic:spPr>
              </pic:pic>
            </a:graphicData>
          </a:graphic>
        </wp:anchor>
      </w:drawing>
    </w:r>
    <w:r>
      <w:rPr>
        <w:rFonts w:asciiTheme="majorHAnsi" w:hAnsiTheme="majorHAnsi"/>
      </w:rPr>
      <w:ptab w:relativeTo="margin" w:alignment="right" w:leader="none"/>
    </w:r>
    <w:r>
      <w:rPr>
        <w:rFonts w:asciiTheme="majorHAnsi" w:hAnsiTheme="majorHAnsi"/>
      </w:rPr>
      <w:t xml:space="preserve">Página </w:t>
    </w:r>
    <w:r>
      <w:fldChar w:fldCharType="begin"/>
    </w:r>
    <w:r>
      <w:instrText xml:space="preserve"> PAGE   \* MERGEFORMAT </w:instrText>
    </w:r>
    <w:r>
      <w:fldChar w:fldCharType="separate"/>
    </w:r>
    <w:r w:rsidRPr="009C6D0A">
      <w:rPr>
        <w:rFonts w:asciiTheme="majorHAnsi" w:hAnsiTheme="majorHAnsi"/>
        <w:noProof/>
      </w:rPr>
      <w:t>197</w:t>
    </w:r>
    <w:r>
      <w:rPr>
        <w:rFonts w:asciiTheme="majorHAnsi" w:hAnsiTheme="majorHAnsi"/>
        <w:noProof/>
      </w:rPr>
      <w:fldChar w:fldCharType="end"/>
    </w:r>
  </w:p>
  <w:p w:rsidR="009C6D0A" w:rsidRDefault="009C6D0A">
    <w:pPr>
      <w:pStyle w:val="Rodap"/>
    </w:pPr>
    <w: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D0A" w:rsidRDefault="009C6D0A">
    <w:pPr>
      <w:pStyle w:val="Rodap"/>
      <w:pBdr>
        <w:top w:val="thinThickSmallGap" w:sz="24" w:space="1" w:color="244482" w:themeColor="accent2" w:themeShade="7F"/>
      </w:pBdr>
      <w:rPr>
        <w:rFonts w:asciiTheme="majorHAnsi" w:hAnsiTheme="majorHAnsi"/>
      </w:rPr>
    </w:pPr>
    <w:r w:rsidRPr="002C6DC1">
      <w:rPr>
        <w:rFonts w:asciiTheme="majorHAnsi" w:hAnsiTheme="majorHAnsi"/>
        <w:noProof/>
        <w:lang w:eastAsia="pt-BR"/>
      </w:rPr>
      <w:drawing>
        <wp:anchor distT="0" distB="0" distL="114300" distR="114300" simplePos="0" relativeHeight="251670528" behindDoc="1" locked="0" layoutInCell="1" allowOverlap="1" wp14:anchorId="09676289" wp14:editId="5E3BCA28">
          <wp:simplePos x="0" y="0"/>
          <wp:positionH relativeFrom="column">
            <wp:posOffset>46298</wp:posOffset>
          </wp:positionH>
          <wp:positionV relativeFrom="paragraph">
            <wp:posOffset>327206</wp:posOffset>
          </wp:positionV>
          <wp:extent cx="1101486" cy="439387"/>
          <wp:effectExtent l="19050" t="0" r="3414" b="0"/>
          <wp:wrapNone/>
          <wp:docPr id="127" name="Imagem 16" descr="logotipo_keyassociados_sem 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 descr="logotipo_keyassociados_sem slogan.jpg"/>
                  <pic:cNvPicPr>
                    <a:picLocks noChangeAspect="1" noChangeArrowheads="1"/>
                  </pic:cNvPicPr>
                </pic:nvPicPr>
                <pic:blipFill>
                  <a:blip r:embed="rId1"/>
                  <a:srcRect/>
                  <a:stretch>
                    <a:fillRect/>
                  </a:stretch>
                </pic:blipFill>
                <pic:spPr bwMode="auto">
                  <a:xfrm>
                    <a:off x="0" y="0"/>
                    <a:ext cx="1101486" cy="439387"/>
                  </a:xfrm>
                  <a:prstGeom prst="rect">
                    <a:avLst/>
                  </a:prstGeom>
                  <a:noFill/>
                  <a:ln w="9525">
                    <a:noFill/>
                    <a:miter lim="800000"/>
                    <a:headEnd/>
                    <a:tailEnd/>
                  </a:ln>
                </pic:spPr>
              </pic:pic>
            </a:graphicData>
          </a:graphic>
        </wp:anchor>
      </w:drawing>
    </w:r>
    <w:r>
      <w:rPr>
        <w:rFonts w:asciiTheme="majorHAnsi" w:hAnsiTheme="majorHAnsi"/>
      </w:rPr>
      <w:ptab w:relativeTo="margin" w:alignment="right" w:leader="none"/>
    </w:r>
    <w:r>
      <w:rPr>
        <w:rFonts w:asciiTheme="majorHAnsi" w:hAnsiTheme="majorHAnsi"/>
      </w:rPr>
      <w:t xml:space="preserve">Página </w:t>
    </w:r>
    <w:r>
      <w:fldChar w:fldCharType="begin"/>
    </w:r>
    <w:r>
      <w:instrText xml:space="preserve"> PAGE   \* MERGEFORMAT </w:instrText>
    </w:r>
    <w:r>
      <w:fldChar w:fldCharType="separate"/>
    </w:r>
    <w:r w:rsidRPr="009C6D0A">
      <w:rPr>
        <w:rFonts w:asciiTheme="majorHAnsi" w:hAnsiTheme="majorHAnsi"/>
        <w:noProof/>
      </w:rPr>
      <w:t>235</w:t>
    </w:r>
    <w:r>
      <w:rPr>
        <w:rFonts w:asciiTheme="majorHAnsi" w:hAnsiTheme="majorHAnsi"/>
        <w:noProof/>
      </w:rPr>
      <w:fldChar w:fldCharType="end"/>
    </w:r>
  </w:p>
  <w:p w:rsidR="009C6D0A" w:rsidRPr="002C6DC1" w:rsidRDefault="009C6D0A" w:rsidP="002C6DC1">
    <w:pPr>
      <w:pStyle w:val="Rodap"/>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D0A" w:rsidRDefault="009C6D0A" w:rsidP="00C11F19">
    <w:pPr>
      <w:pStyle w:val="Rodap"/>
      <w:pBdr>
        <w:top w:val="thinThickSmallGap" w:sz="24" w:space="1" w:color="244482" w:themeColor="accent2" w:themeShade="7F"/>
      </w:pBdr>
      <w:rPr>
        <w:rFonts w:asciiTheme="majorHAnsi" w:hAnsiTheme="majorHAnsi"/>
      </w:rPr>
    </w:pPr>
    <w:r w:rsidRPr="002C6DC1">
      <w:rPr>
        <w:rFonts w:asciiTheme="majorHAnsi" w:hAnsiTheme="majorHAnsi"/>
        <w:noProof/>
        <w:lang w:eastAsia="pt-BR"/>
      </w:rPr>
      <w:drawing>
        <wp:anchor distT="0" distB="0" distL="114300" distR="114300" simplePos="0" relativeHeight="251678720" behindDoc="1" locked="0" layoutInCell="1" allowOverlap="1" wp14:anchorId="36C736B3" wp14:editId="138A4686">
          <wp:simplePos x="0" y="0"/>
          <wp:positionH relativeFrom="column">
            <wp:posOffset>46298</wp:posOffset>
          </wp:positionH>
          <wp:positionV relativeFrom="paragraph">
            <wp:posOffset>327206</wp:posOffset>
          </wp:positionV>
          <wp:extent cx="1101486" cy="439387"/>
          <wp:effectExtent l="19050" t="0" r="3414" b="0"/>
          <wp:wrapNone/>
          <wp:docPr id="8" name="Imagem 16" descr="logotipo_keyassociados_sem 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6" descr="logotipo_keyassociados_sem slogan.jpg"/>
                  <pic:cNvPicPr>
                    <a:picLocks noChangeAspect="1" noChangeArrowheads="1"/>
                  </pic:cNvPicPr>
                </pic:nvPicPr>
                <pic:blipFill>
                  <a:blip r:embed="rId1"/>
                  <a:srcRect/>
                  <a:stretch>
                    <a:fillRect/>
                  </a:stretch>
                </pic:blipFill>
                <pic:spPr bwMode="auto">
                  <a:xfrm>
                    <a:off x="0" y="0"/>
                    <a:ext cx="1101486" cy="439387"/>
                  </a:xfrm>
                  <a:prstGeom prst="rect">
                    <a:avLst/>
                  </a:prstGeom>
                  <a:noFill/>
                  <a:ln w="9525">
                    <a:noFill/>
                    <a:miter lim="800000"/>
                    <a:headEnd/>
                    <a:tailEnd/>
                  </a:ln>
                </pic:spPr>
              </pic:pic>
            </a:graphicData>
          </a:graphic>
        </wp:anchor>
      </w:drawing>
    </w:r>
    <w:r>
      <w:rPr>
        <w:rFonts w:asciiTheme="majorHAnsi" w:hAnsiTheme="majorHAnsi"/>
      </w:rPr>
      <w:ptab w:relativeTo="margin" w:alignment="right" w:leader="none"/>
    </w:r>
    <w:r>
      <w:rPr>
        <w:rFonts w:asciiTheme="majorHAnsi" w:hAnsiTheme="majorHAnsi"/>
      </w:rPr>
      <w:t xml:space="preserve">Página </w:t>
    </w:r>
    <w:r>
      <w:fldChar w:fldCharType="begin"/>
    </w:r>
    <w:r>
      <w:instrText xml:space="preserve"> PAGE   \* MERGEFORMAT </w:instrText>
    </w:r>
    <w:r>
      <w:fldChar w:fldCharType="separate"/>
    </w:r>
    <w:r w:rsidRPr="009C6D0A">
      <w:rPr>
        <w:rFonts w:asciiTheme="majorHAnsi" w:hAnsiTheme="majorHAnsi"/>
        <w:noProof/>
      </w:rPr>
      <w:t>254</w:t>
    </w:r>
    <w:r>
      <w:rPr>
        <w:rFonts w:asciiTheme="majorHAnsi" w:hAnsiTheme="majorHAnsi"/>
        <w:noProof/>
      </w:rPr>
      <w:fldChar w:fldCharType="end"/>
    </w:r>
  </w:p>
  <w:p w:rsidR="009C6D0A" w:rsidRDefault="009C6D0A" w:rsidP="00C11F19">
    <w:pPr>
      <w:pStyle w:val="Rodap"/>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D0A" w:rsidRDefault="009C6D0A" w:rsidP="000C73A6">
      <w:pPr>
        <w:spacing w:line="240" w:lineRule="auto"/>
      </w:pPr>
      <w:r>
        <w:separator/>
      </w:r>
    </w:p>
  </w:footnote>
  <w:footnote w:type="continuationSeparator" w:id="0">
    <w:p w:rsidR="009C6D0A" w:rsidRDefault="009C6D0A" w:rsidP="000C73A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D0A" w:rsidRDefault="009C6D0A" w:rsidP="00565BBC">
    <w:pPr>
      <w:pStyle w:val="Cabealho"/>
      <w:jc w:val="center"/>
      <w:rPr>
        <w:rFonts w:ascii="Times New Roman" w:hAnsi="Times New Roman" w:cs="Times New Roman"/>
        <w:b/>
        <w:sz w:val="24"/>
        <w:szCs w:val="24"/>
      </w:rPr>
    </w:pPr>
    <w:r w:rsidRPr="00F67C02">
      <w:rPr>
        <w:noProof/>
        <w:lang w:eastAsia="pt-BR"/>
      </w:rPr>
      <w:drawing>
        <wp:anchor distT="0" distB="0" distL="114300" distR="114300" simplePos="0" relativeHeight="251665408" behindDoc="0" locked="0" layoutInCell="1" allowOverlap="1">
          <wp:simplePos x="0" y="0"/>
          <wp:positionH relativeFrom="column">
            <wp:posOffset>-277314</wp:posOffset>
          </wp:positionH>
          <wp:positionV relativeFrom="paragraph">
            <wp:posOffset>-46454</wp:posOffset>
          </wp:positionV>
          <wp:extent cx="1334737" cy="724395"/>
          <wp:effectExtent l="19050" t="0" r="0" b="0"/>
          <wp:wrapNone/>
          <wp:docPr id="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cstate="print"/>
                  <a:srcRect/>
                  <a:stretch>
                    <a:fillRect/>
                  </a:stretch>
                </pic:blipFill>
                <pic:spPr bwMode="auto">
                  <a:xfrm>
                    <a:off x="0" y="0"/>
                    <a:ext cx="1334737" cy="724395"/>
                  </a:xfrm>
                  <a:prstGeom prst="rect">
                    <a:avLst/>
                  </a:prstGeom>
                  <a:noFill/>
                  <a:ln w="9525">
                    <a:noFill/>
                    <a:miter lim="800000"/>
                    <a:headEnd/>
                    <a:tailEnd/>
                  </a:ln>
                </pic:spPr>
              </pic:pic>
            </a:graphicData>
          </a:graphic>
        </wp:anchor>
      </w:drawing>
    </w:r>
    <w:r>
      <w:rPr>
        <w:rFonts w:ascii="Times New Roman" w:hAnsi="Times New Roman" w:cs="Times New Roman"/>
        <w:b/>
        <w:sz w:val="24"/>
        <w:szCs w:val="24"/>
      </w:rPr>
      <w:t xml:space="preserve">                             </w:t>
    </w:r>
    <w:r w:rsidRPr="00F67C02">
      <w:rPr>
        <w:rFonts w:ascii="Times New Roman" w:hAnsi="Times New Roman" w:cs="Times New Roman"/>
        <w:b/>
        <w:sz w:val="24"/>
        <w:szCs w:val="24"/>
      </w:rPr>
      <w:t>CONSÓRCIO INTERMUNICIPAL DA REGIÃO CENTRO DO</w:t>
    </w:r>
  </w:p>
  <w:p w:rsidR="009C6D0A" w:rsidRDefault="009C6D0A" w:rsidP="00565BBC">
    <w:pPr>
      <w:pStyle w:val="Cabealh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F67C02">
      <w:rPr>
        <w:rFonts w:ascii="Times New Roman" w:hAnsi="Times New Roman" w:cs="Times New Roman"/>
        <w:b/>
        <w:sz w:val="24"/>
        <w:szCs w:val="24"/>
      </w:rPr>
      <w:t xml:space="preserve">ESTADO DO RIO GRANDE DO SUL </w:t>
    </w:r>
    <w:r>
      <w:rPr>
        <w:rFonts w:ascii="Times New Roman" w:hAnsi="Times New Roman" w:cs="Times New Roman"/>
        <w:b/>
        <w:sz w:val="24"/>
        <w:szCs w:val="24"/>
      </w:rPr>
      <w:t xml:space="preserve">- </w:t>
    </w:r>
    <w:r w:rsidRPr="00F67C02">
      <w:rPr>
        <w:rFonts w:ascii="Times New Roman" w:hAnsi="Times New Roman" w:cs="Times New Roman"/>
        <w:b/>
        <w:sz w:val="24"/>
        <w:szCs w:val="24"/>
      </w:rPr>
      <w:t>CI/CENTRO</w:t>
    </w:r>
  </w:p>
  <w:p w:rsidR="009C6D0A" w:rsidRDefault="009C6D0A">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D0A" w:rsidRPr="007F07DB" w:rsidRDefault="009C6D0A" w:rsidP="003602C1">
    <w:pPr>
      <w:pStyle w:val="Cabealho"/>
      <w:ind w:firstLine="2124"/>
      <w:jc w:val="center"/>
    </w:pPr>
    <w:r w:rsidRPr="00F67C02">
      <w:rPr>
        <w:noProof/>
        <w:lang w:eastAsia="pt-BR"/>
      </w:rPr>
      <w:drawing>
        <wp:anchor distT="0" distB="0" distL="114300" distR="114300" simplePos="0" relativeHeight="251675648" behindDoc="0" locked="0" layoutInCell="1" allowOverlap="1" wp14:anchorId="39A44A3E" wp14:editId="6EC0FB32">
          <wp:simplePos x="0" y="0"/>
          <wp:positionH relativeFrom="column">
            <wp:posOffset>-277314</wp:posOffset>
          </wp:positionH>
          <wp:positionV relativeFrom="paragraph">
            <wp:posOffset>-46454</wp:posOffset>
          </wp:positionV>
          <wp:extent cx="1334737" cy="724395"/>
          <wp:effectExtent l="19050" t="0" r="0" b="0"/>
          <wp:wrapNone/>
          <wp:docPr id="1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cstate="print"/>
                  <a:srcRect/>
                  <a:stretch>
                    <a:fillRect/>
                  </a:stretch>
                </pic:blipFill>
                <pic:spPr bwMode="auto">
                  <a:xfrm>
                    <a:off x="0" y="0"/>
                    <a:ext cx="1334737" cy="724395"/>
                  </a:xfrm>
                  <a:prstGeom prst="rect">
                    <a:avLst/>
                  </a:prstGeom>
                  <a:noFill/>
                  <a:ln w="9525">
                    <a:noFill/>
                    <a:miter lim="800000"/>
                    <a:headEnd/>
                    <a:tailEnd/>
                  </a:ln>
                </pic:spPr>
              </pic:pic>
            </a:graphicData>
          </a:graphic>
        </wp:anchor>
      </w:drawing>
    </w:r>
    <w:r w:rsidRPr="00F67C02">
      <w:rPr>
        <w:rFonts w:ascii="Times New Roman" w:hAnsi="Times New Roman" w:cs="Times New Roman"/>
        <w:b/>
        <w:sz w:val="24"/>
        <w:szCs w:val="24"/>
      </w:rPr>
      <w:t>CONSÓRCIO INTERMUNICIPAL DA REGIÃO CENTRO DO</w:t>
    </w:r>
  </w:p>
  <w:p w:rsidR="009C6D0A" w:rsidRDefault="009C6D0A" w:rsidP="00676566">
    <w:pPr>
      <w:pStyle w:val="Cabealh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F67C02">
      <w:rPr>
        <w:rFonts w:ascii="Times New Roman" w:hAnsi="Times New Roman" w:cs="Times New Roman"/>
        <w:b/>
        <w:sz w:val="24"/>
        <w:szCs w:val="24"/>
      </w:rPr>
      <w:t xml:space="preserve">ESTADO DO RIO GRANDE DO SUL </w:t>
    </w:r>
    <w:r>
      <w:rPr>
        <w:rFonts w:ascii="Times New Roman" w:hAnsi="Times New Roman" w:cs="Times New Roman"/>
        <w:b/>
        <w:sz w:val="24"/>
        <w:szCs w:val="24"/>
      </w:rPr>
      <w:t xml:space="preserve">- </w:t>
    </w:r>
    <w:r w:rsidRPr="00F67C02">
      <w:rPr>
        <w:rFonts w:ascii="Times New Roman" w:hAnsi="Times New Roman" w:cs="Times New Roman"/>
        <w:b/>
        <w:sz w:val="24"/>
        <w:szCs w:val="24"/>
      </w:rPr>
      <w:t>CI/CENTRO</w:t>
    </w:r>
  </w:p>
  <w:p w:rsidR="009C6D0A" w:rsidRDefault="009C6D0A">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D0A" w:rsidRPr="00443B44" w:rsidRDefault="009C6D0A" w:rsidP="00E47F5F">
    <w:pPr>
      <w:pStyle w:val="Cabealho"/>
      <w:spacing w:before="0"/>
      <w:ind w:firstLine="2124"/>
      <w:jc w:val="center"/>
    </w:pPr>
    <w:r w:rsidRPr="00443B44">
      <w:rPr>
        <w:noProof/>
        <w:lang w:eastAsia="pt-BR"/>
      </w:rPr>
      <w:drawing>
        <wp:anchor distT="0" distB="0" distL="114300" distR="114300" simplePos="0" relativeHeight="251657216" behindDoc="0" locked="0" layoutInCell="1" allowOverlap="1" wp14:anchorId="7C2A3526" wp14:editId="7A45DB67">
          <wp:simplePos x="0" y="0"/>
          <wp:positionH relativeFrom="column">
            <wp:posOffset>-277314</wp:posOffset>
          </wp:positionH>
          <wp:positionV relativeFrom="paragraph">
            <wp:posOffset>-223949</wp:posOffset>
          </wp:positionV>
          <wp:extent cx="1334737" cy="724395"/>
          <wp:effectExtent l="19050" t="0" r="0" b="0"/>
          <wp:wrapNone/>
          <wp:docPr id="2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cstate="print"/>
                  <a:srcRect/>
                  <a:stretch>
                    <a:fillRect/>
                  </a:stretch>
                </pic:blipFill>
                <pic:spPr bwMode="auto">
                  <a:xfrm>
                    <a:off x="0" y="0"/>
                    <a:ext cx="1334737" cy="724395"/>
                  </a:xfrm>
                  <a:prstGeom prst="rect">
                    <a:avLst/>
                  </a:prstGeom>
                  <a:noFill/>
                  <a:ln w="9525">
                    <a:noFill/>
                    <a:miter lim="800000"/>
                    <a:headEnd/>
                    <a:tailEnd/>
                  </a:ln>
                </pic:spPr>
              </pic:pic>
            </a:graphicData>
          </a:graphic>
        </wp:anchor>
      </w:drawing>
    </w:r>
    <w:r w:rsidRPr="00443B44">
      <w:rPr>
        <w:rFonts w:ascii="Times New Roman" w:hAnsi="Times New Roman" w:cs="Times New Roman"/>
        <w:b/>
      </w:rPr>
      <w:t>CONSÓRCIO INTERMUNICIPAL DA REGIÃO CENTRO DO</w:t>
    </w:r>
  </w:p>
  <w:p w:rsidR="009C6D0A" w:rsidRPr="00443B44" w:rsidRDefault="009C6D0A" w:rsidP="00E47F5F">
    <w:pPr>
      <w:pStyle w:val="Cabealho"/>
      <w:spacing w:before="0"/>
      <w:jc w:val="center"/>
      <w:rPr>
        <w:rFonts w:ascii="Times New Roman" w:hAnsi="Times New Roman" w:cs="Times New Roman"/>
        <w:b/>
      </w:rPr>
    </w:pPr>
    <w:r w:rsidRPr="00443B44">
      <w:rPr>
        <w:rFonts w:ascii="Times New Roman" w:hAnsi="Times New Roman" w:cs="Times New Roman"/>
        <w:b/>
      </w:rPr>
      <w:t xml:space="preserve">                                ESTADO DO RIO GRANDE DO SUL - CI/CENTRO</w:t>
    </w:r>
  </w:p>
  <w:p w:rsidR="009C6D0A" w:rsidRDefault="009C6D0A" w:rsidP="00CA54C4">
    <w:pPr>
      <w:pStyle w:val="Cabealho"/>
      <w:spacing w:before="0"/>
      <w:jc w:val="center"/>
      <w:rPr>
        <w:rFonts w:ascii="Times New Roman" w:hAnsi="Times New Roman" w:cs="Times New Roman"/>
        <w:b/>
        <w:sz w:val="24"/>
        <w:szCs w:val="24"/>
      </w:rPr>
    </w:pPr>
  </w:p>
  <w:p w:rsidR="009C6D0A" w:rsidRPr="00CA54C4" w:rsidRDefault="009C6D0A" w:rsidP="00CA54C4">
    <w:pPr>
      <w:pStyle w:val="Cabealho"/>
      <w:spacing w:before="0"/>
      <w:jc w:val="center"/>
      <w:rPr>
        <w:rFonts w:ascii="Times New Roman" w:hAnsi="Times New Roman" w:cs="Times New Roman"/>
        <w:b/>
        <w:sz w:val="24"/>
        <w:szCs w:val="2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D0A" w:rsidRDefault="009C6D0A" w:rsidP="00FE7A77">
    <w:pPr>
      <w:pStyle w:val="Cabealho"/>
      <w:ind w:firstLine="1416"/>
      <w:jc w:val="center"/>
      <w:rPr>
        <w:rFonts w:ascii="Times New Roman" w:hAnsi="Times New Roman" w:cs="Times New Roman"/>
        <w:b/>
        <w:sz w:val="24"/>
        <w:szCs w:val="24"/>
      </w:rPr>
    </w:pPr>
    <w:r w:rsidRPr="00F67C02">
      <w:rPr>
        <w:noProof/>
        <w:lang w:eastAsia="pt-BR"/>
      </w:rPr>
      <w:drawing>
        <wp:anchor distT="0" distB="0" distL="114300" distR="114300" simplePos="0" relativeHeight="251669504" behindDoc="0" locked="0" layoutInCell="1" allowOverlap="1" wp14:anchorId="3326BAA4" wp14:editId="6FD2E9FC">
          <wp:simplePos x="0" y="0"/>
          <wp:positionH relativeFrom="column">
            <wp:posOffset>-407942</wp:posOffset>
          </wp:positionH>
          <wp:positionV relativeFrom="paragraph">
            <wp:posOffset>-46454</wp:posOffset>
          </wp:positionV>
          <wp:extent cx="1334737" cy="724395"/>
          <wp:effectExtent l="19050" t="0" r="0" b="0"/>
          <wp:wrapNone/>
          <wp:docPr id="9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cstate="print"/>
                  <a:srcRect/>
                  <a:stretch>
                    <a:fillRect/>
                  </a:stretch>
                </pic:blipFill>
                <pic:spPr bwMode="auto">
                  <a:xfrm>
                    <a:off x="0" y="0"/>
                    <a:ext cx="1334737" cy="724395"/>
                  </a:xfrm>
                  <a:prstGeom prst="rect">
                    <a:avLst/>
                  </a:prstGeom>
                  <a:noFill/>
                  <a:ln w="9525">
                    <a:noFill/>
                    <a:miter lim="800000"/>
                    <a:headEnd/>
                    <a:tailEnd/>
                  </a:ln>
                </pic:spPr>
              </pic:pic>
            </a:graphicData>
          </a:graphic>
        </wp:anchor>
      </w:drawing>
    </w:r>
    <w:r w:rsidRPr="00F67C02">
      <w:rPr>
        <w:rFonts w:ascii="Times New Roman" w:hAnsi="Times New Roman" w:cs="Times New Roman"/>
        <w:b/>
        <w:sz w:val="24"/>
        <w:szCs w:val="24"/>
      </w:rPr>
      <w:t>CONSÓRCIO INTERMUNICIPAL DA REGIÃO CENTRO DO</w:t>
    </w:r>
  </w:p>
  <w:p w:rsidR="009C6D0A" w:rsidRDefault="009C6D0A" w:rsidP="00FE7A77">
    <w:pPr>
      <w:pStyle w:val="Cabealh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F67C02">
      <w:rPr>
        <w:rFonts w:ascii="Times New Roman" w:hAnsi="Times New Roman" w:cs="Times New Roman"/>
        <w:b/>
        <w:sz w:val="24"/>
        <w:szCs w:val="24"/>
      </w:rPr>
      <w:t xml:space="preserve">ESTADO DO RIO GRANDE DO SUL </w:t>
    </w:r>
    <w:r>
      <w:rPr>
        <w:rFonts w:ascii="Times New Roman" w:hAnsi="Times New Roman" w:cs="Times New Roman"/>
        <w:b/>
        <w:sz w:val="24"/>
        <w:szCs w:val="24"/>
      </w:rPr>
      <w:t xml:space="preserve">- </w:t>
    </w:r>
    <w:r w:rsidRPr="00F67C02">
      <w:rPr>
        <w:rFonts w:ascii="Times New Roman" w:hAnsi="Times New Roman" w:cs="Times New Roman"/>
        <w:b/>
        <w:sz w:val="24"/>
        <w:szCs w:val="24"/>
      </w:rPr>
      <w:t>CI/CENTRO</w:t>
    </w:r>
  </w:p>
  <w:p w:rsidR="009C6D0A" w:rsidRDefault="009C6D0A" w:rsidP="00F67C02">
    <w:pPr>
      <w:pStyle w:val="Cabealho"/>
      <w:jc w:val="center"/>
      <w:rPr>
        <w:rFonts w:ascii="Times New Roman" w:hAnsi="Times New Roman" w:cs="Times New Roman"/>
        <w:b/>
        <w:sz w:val="24"/>
        <w:szCs w:val="24"/>
      </w:rPr>
    </w:pPr>
    <w:r>
      <w:rPr>
        <w:rFonts w:ascii="Times New Roman" w:hAnsi="Times New Roman" w:cs="Times New Roman"/>
        <w:b/>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singleLevel"/>
    <w:tmpl w:val="00000009"/>
    <w:name w:val="WW8Num12"/>
    <w:lvl w:ilvl="0">
      <w:start w:val="1"/>
      <w:numFmt w:val="decimal"/>
      <w:lvlText w:val="%1."/>
      <w:lvlJc w:val="left"/>
      <w:pPr>
        <w:tabs>
          <w:tab w:val="num" w:pos="0"/>
        </w:tabs>
        <w:ind w:left="720" w:hanging="360"/>
      </w:pPr>
    </w:lvl>
  </w:abstractNum>
  <w:abstractNum w:abstractNumId="1">
    <w:nsid w:val="01EE3765"/>
    <w:multiLevelType w:val="hybridMultilevel"/>
    <w:tmpl w:val="A64674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7711B5B"/>
    <w:multiLevelType w:val="hybridMultilevel"/>
    <w:tmpl w:val="F7762D32"/>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9693C84"/>
    <w:multiLevelType w:val="hybridMultilevel"/>
    <w:tmpl w:val="B0FC520E"/>
    <w:lvl w:ilvl="0" w:tplc="04090005">
      <w:start w:val="1"/>
      <w:numFmt w:val="bullet"/>
      <w:lvlText w:val=""/>
      <w:lvlJc w:val="left"/>
      <w:pPr>
        <w:ind w:left="2148" w:hanging="360"/>
      </w:pPr>
      <w:rPr>
        <w:rFonts w:ascii="Wingdings" w:hAnsi="Wingdings" w:hint="default"/>
      </w:rPr>
    </w:lvl>
    <w:lvl w:ilvl="1" w:tplc="04090003" w:tentative="1">
      <w:start w:val="1"/>
      <w:numFmt w:val="bullet"/>
      <w:lvlText w:val="o"/>
      <w:lvlJc w:val="left"/>
      <w:pPr>
        <w:ind w:left="2868" w:hanging="360"/>
      </w:pPr>
      <w:rPr>
        <w:rFonts w:ascii="Courier New" w:hAnsi="Courier New" w:cs="Courier New" w:hint="default"/>
      </w:rPr>
    </w:lvl>
    <w:lvl w:ilvl="2" w:tplc="04090005" w:tentative="1">
      <w:start w:val="1"/>
      <w:numFmt w:val="bullet"/>
      <w:lvlText w:val=""/>
      <w:lvlJc w:val="left"/>
      <w:pPr>
        <w:ind w:left="3588" w:hanging="360"/>
      </w:pPr>
      <w:rPr>
        <w:rFonts w:ascii="Wingdings" w:hAnsi="Wingdings" w:hint="default"/>
      </w:rPr>
    </w:lvl>
    <w:lvl w:ilvl="3" w:tplc="04090001" w:tentative="1">
      <w:start w:val="1"/>
      <w:numFmt w:val="bullet"/>
      <w:lvlText w:val=""/>
      <w:lvlJc w:val="left"/>
      <w:pPr>
        <w:ind w:left="4308" w:hanging="360"/>
      </w:pPr>
      <w:rPr>
        <w:rFonts w:ascii="Symbol" w:hAnsi="Symbol" w:hint="default"/>
      </w:rPr>
    </w:lvl>
    <w:lvl w:ilvl="4" w:tplc="04090003" w:tentative="1">
      <w:start w:val="1"/>
      <w:numFmt w:val="bullet"/>
      <w:lvlText w:val="o"/>
      <w:lvlJc w:val="left"/>
      <w:pPr>
        <w:ind w:left="5028" w:hanging="360"/>
      </w:pPr>
      <w:rPr>
        <w:rFonts w:ascii="Courier New" w:hAnsi="Courier New" w:cs="Courier New" w:hint="default"/>
      </w:rPr>
    </w:lvl>
    <w:lvl w:ilvl="5" w:tplc="04090005" w:tentative="1">
      <w:start w:val="1"/>
      <w:numFmt w:val="bullet"/>
      <w:lvlText w:val=""/>
      <w:lvlJc w:val="left"/>
      <w:pPr>
        <w:ind w:left="5748" w:hanging="360"/>
      </w:pPr>
      <w:rPr>
        <w:rFonts w:ascii="Wingdings" w:hAnsi="Wingdings" w:hint="default"/>
      </w:rPr>
    </w:lvl>
    <w:lvl w:ilvl="6" w:tplc="04090001" w:tentative="1">
      <w:start w:val="1"/>
      <w:numFmt w:val="bullet"/>
      <w:lvlText w:val=""/>
      <w:lvlJc w:val="left"/>
      <w:pPr>
        <w:ind w:left="6468" w:hanging="360"/>
      </w:pPr>
      <w:rPr>
        <w:rFonts w:ascii="Symbol" w:hAnsi="Symbol" w:hint="default"/>
      </w:rPr>
    </w:lvl>
    <w:lvl w:ilvl="7" w:tplc="04090003" w:tentative="1">
      <w:start w:val="1"/>
      <w:numFmt w:val="bullet"/>
      <w:lvlText w:val="o"/>
      <w:lvlJc w:val="left"/>
      <w:pPr>
        <w:ind w:left="7188" w:hanging="360"/>
      </w:pPr>
      <w:rPr>
        <w:rFonts w:ascii="Courier New" w:hAnsi="Courier New" w:cs="Courier New" w:hint="default"/>
      </w:rPr>
    </w:lvl>
    <w:lvl w:ilvl="8" w:tplc="04090005" w:tentative="1">
      <w:start w:val="1"/>
      <w:numFmt w:val="bullet"/>
      <w:lvlText w:val=""/>
      <w:lvlJc w:val="left"/>
      <w:pPr>
        <w:ind w:left="7908" w:hanging="360"/>
      </w:pPr>
      <w:rPr>
        <w:rFonts w:ascii="Wingdings" w:hAnsi="Wingdings" w:hint="default"/>
      </w:rPr>
    </w:lvl>
  </w:abstractNum>
  <w:abstractNum w:abstractNumId="4">
    <w:nsid w:val="0C28162F"/>
    <w:multiLevelType w:val="hybridMultilevel"/>
    <w:tmpl w:val="26D05CA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8BF1497"/>
    <w:multiLevelType w:val="hybridMultilevel"/>
    <w:tmpl w:val="38E4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1276F6"/>
    <w:multiLevelType w:val="hybridMultilevel"/>
    <w:tmpl w:val="31DC11D4"/>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7">
    <w:nsid w:val="1D602F46"/>
    <w:multiLevelType w:val="hybridMultilevel"/>
    <w:tmpl w:val="A17E0362"/>
    <w:lvl w:ilvl="0" w:tplc="CECE4BF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2B82E1F"/>
    <w:multiLevelType w:val="hybridMultilevel"/>
    <w:tmpl w:val="40508780"/>
    <w:lvl w:ilvl="0" w:tplc="04160001">
      <w:start w:val="1"/>
      <w:numFmt w:val="bullet"/>
      <w:lvlText w:val=""/>
      <w:lvlJc w:val="left"/>
      <w:pPr>
        <w:ind w:left="1485" w:hanging="360"/>
      </w:pPr>
      <w:rPr>
        <w:rFonts w:ascii="Symbol" w:hAnsi="Symbol" w:hint="default"/>
      </w:rPr>
    </w:lvl>
    <w:lvl w:ilvl="1" w:tplc="04160003" w:tentative="1">
      <w:start w:val="1"/>
      <w:numFmt w:val="bullet"/>
      <w:lvlText w:val="o"/>
      <w:lvlJc w:val="left"/>
      <w:pPr>
        <w:ind w:left="2205" w:hanging="360"/>
      </w:pPr>
      <w:rPr>
        <w:rFonts w:ascii="Courier New" w:hAnsi="Courier New" w:cs="Courier New" w:hint="default"/>
      </w:rPr>
    </w:lvl>
    <w:lvl w:ilvl="2" w:tplc="04160005" w:tentative="1">
      <w:start w:val="1"/>
      <w:numFmt w:val="bullet"/>
      <w:lvlText w:val=""/>
      <w:lvlJc w:val="left"/>
      <w:pPr>
        <w:ind w:left="2925" w:hanging="360"/>
      </w:pPr>
      <w:rPr>
        <w:rFonts w:ascii="Wingdings" w:hAnsi="Wingdings" w:hint="default"/>
      </w:rPr>
    </w:lvl>
    <w:lvl w:ilvl="3" w:tplc="04160001" w:tentative="1">
      <w:start w:val="1"/>
      <w:numFmt w:val="bullet"/>
      <w:lvlText w:val=""/>
      <w:lvlJc w:val="left"/>
      <w:pPr>
        <w:ind w:left="3645" w:hanging="360"/>
      </w:pPr>
      <w:rPr>
        <w:rFonts w:ascii="Symbol" w:hAnsi="Symbol" w:hint="default"/>
      </w:rPr>
    </w:lvl>
    <w:lvl w:ilvl="4" w:tplc="04160003" w:tentative="1">
      <w:start w:val="1"/>
      <w:numFmt w:val="bullet"/>
      <w:lvlText w:val="o"/>
      <w:lvlJc w:val="left"/>
      <w:pPr>
        <w:ind w:left="4365" w:hanging="360"/>
      </w:pPr>
      <w:rPr>
        <w:rFonts w:ascii="Courier New" w:hAnsi="Courier New" w:cs="Courier New" w:hint="default"/>
      </w:rPr>
    </w:lvl>
    <w:lvl w:ilvl="5" w:tplc="04160005" w:tentative="1">
      <w:start w:val="1"/>
      <w:numFmt w:val="bullet"/>
      <w:lvlText w:val=""/>
      <w:lvlJc w:val="left"/>
      <w:pPr>
        <w:ind w:left="5085" w:hanging="360"/>
      </w:pPr>
      <w:rPr>
        <w:rFonts w:ascii="Wingdings" w:hAnsi="Wingdings" w:hint="default"/>
      </w:rPr>
    </w:lvl>
    <w:lvl w:ilvl="6" w:tplc="04160001" w:tentative="1">
      <w:start w:val="1"/>
      <w:numFmt w:val="bullet"/>
      <w:lvlText w:val=""/>
      <w:lvlJc w:val="left"/>
      <w:pPr>
        <w:ind w:left="5805" w:hanging="360"/>
      </w:pPr>
      <w:rPr>
        <w:rFonts w:ascii="Symbol" w:hAnsi="Symbol" w:hint="default"/>
      </w:rPr>
    </w:lvl>
    <w:lvl w:ilvl="7" w:tplc="04160003" w:tentative="1">
      <w:start w:val="1"/>
      <w:numFmt w:val="bullet"/>
      <w:lvlText w:val="o"/>
      <w:lvlJc w:val="left"/>
      <w:pPr>
        <w:ind w:left="6525" w:hanging="360"/>
      </w:pPr>
      <w:rPr>
        <w:rFonts w:ascii="Courier New" w:hAnsi="Courier New" w:cs="Courier New" w:hint="default"/>
      </w:rPr>
    </w:lvl>
    <w:lvl w:ilvl="8" w:tplc="04160005" w:tentative="1">
      <w:start w:val="1"/>
      <w:numFmt w:val="bullet"/>
      <w:lvlText w:val=""/>
      <w:lvlJc w:val="left"/>
      <w:pPr>
        <w:ind w:left="7245" w:hanging="360"/>
      </w:pPr>
      <w:rPr>
        <w:rFonts w:ascii="Wingdings" w:hAnsi="Wingdings" w:hint="default"/>
      </w:rPr>
    </w:lvl>
  </w:abstractNum>
  <w:abstractNum w:abstractNumId="9">
    <w:nsid w:val="286C74CA"/>
    <w:multiLevelType w:val="hybridMultilevel"/>
    <w:tmpl w:val="F5989336"/>
    <w:lvl w:ilvl="0" w:tplc="132E1770">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nsid w:val="293F159D"/>
    <w:multiLevelType w:val="hybridMultilevel"/>
    <w:tmpl w:val="9CD630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3A388B"/>
    <w:multiLevelType w:val="multilevel"/>
    <w:tmpl w:val="F93638FA"/>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ADE4678"/>
    <w:multiLevelType w:val="hybridMultilevel"/>
    <w:tmpl w:val="7BBC6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243126"/>
    <w:multiLevelType w:val="hybridMultilevel"/>
    <w:tmpl w:val="CA28FB46"/>
    <w:lvl w:ilvl="0" w:tplc="AC20D17A">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4">
    <w:nsid w:val="33656254"/>
    <w:multiLevelType w:val="hybridMultilevel"/>
    <w:tmpl w:val="D2105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121EFC"/>
    <w:multiLevelType w:val="hybridMultilevel"/>
    <w:tmpl w:val="B396F044"/>
    <w:lvl w:ilvl="0" w:tplc="9956E2E2">
      <w:start w:val="1233"/>
      <w:numFmt w:val="bullet"/>
      <w:lvlText w:val=""/>
      <w:lvlJc w:val="left"/>
      <w:pPr>
        <w:ind w:left="1080" w:hanging="360"/>
      </w:pPr>
      <w:rPr>
        <w:rFonts w:ascii="Wingdings 2" w:hAnsi="Wingdings 2"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6">
    <w:nsid w:val="37D05A18"/>
    <w:multiLevelType w:val="hybridMultilevel"/>
    <w:tmpl w:val="3C749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47408E"/>
    <w:multiLevelType w:val="hybridMultilevel"/>
    <w:tmpl w:val="75604838"/>
    <w:lvl w:ilvl="0" w:tplc="04160019">
      <w:start w:val="1"/>
      <w:numFmt w:val="lowerLetter"/>
      <w:lvlText w:val="%1."/>
      <w:lvlJc w:val="left"/>
      <w:pPr>
        <w:ind w:left="1788" w:hanging="360"/>
      </w:pPr>
    </w:lvl>
    <w:lvl w:ilvl="1" w:tplc="04160019" w:tentative="1">
      <w:start w:val="1"/>
      <w:numFmt w:val="lowerLetter"/>
      <w:lvlText w:val="%2."/>
      <w:lvlJc w:val="left"/>
      <w:pPr>
        <w:ind w:left="2508" w:hanging="360"/>
      </w:pPr>
    </w:lvl>
    <w:lvl w:ilvl="2" w:tplc="0416001B" w:tentative="1">
      <w:start w:val="1"/>
      <w:numFmt w:val="lowerRoman"/>
      <w:lvlText w:val="%3."/>
      <w:lvlJc w:val="right"/>
      <w:pPr>
        <w:ind w:left="3228" w:hanging="180"/>
      </w:pPr>
    </w:lvl>
    <w:lvl w:ilvl="3" w:tplc="0416000F" w:tentative="1">
      <w:start w:val="1"/>
      <w:numFmt w:val="decimal"/>
      <w:lvlText w:val="%4."/>
      <w:lvlJc w:val="left"/>
      <w:pPr>
        <w:ind w:left="3948" w:hanging="360"/>
      </w:pPr>
    </w:lvl>
    <w:lvl w:ilvl="4" w:tplc="04160019" w:tentative="1">
      <w:start w:val="1"/>
      <w:numFmt w:val="lowerLetter"/>
      <w:lvlText w:val="%5."/>
      <w:lvlJc w:val="left"/>
      <w:pPr>
        <w:ind w:left="4668" w:hanging="360"/>
      </w:pPr>
    </w:lvl>
    <w:lvl w:ilvl="5" w:tplc="0416001B" w:tentative="1">
      <w:start w:val="1"/>
      <w:numFmt w:val="lowerRoman"/>
      <w:lvlText w:val="%6."/>
      <w:lvlJc w:val="right"/>
      <w:pPr>
        <w:ind w:left="5388" w:hanging="180"/>
      </w:pPr>
    </w:lvl>
    <w:lvl w:ilvl="6" w:tplc="0416000F" w:tentative="1">
      <w:start w:val="1"/>
      <w:numFmt w:val="decimal"/>
      <w:lvlText w:val="%7."/>
      <w:lvlJc w:val="left"/>
      <w:pPr>
        <w:ind w:left="6108" w:hanging="360"/>
      </w:pPr>
    </w:lvl>
    <w:lvl w:ilvl="7" w:tplc="04160019" w:tentative="1">
      <w:start w:val="1"/>
      <w:numFmt w:val="lowerLetter"/>
      <w:lvlText w:val="%8."/>
      <w:lvlJc w:val="left"/>
      <w:pPr>
        <w:ind w:left="6828" w:hanging="360"/>
      </w:pPr>
    </w:lvl>
    <w:lvl w:ilvl="8" w:tplc="0416001B" w:tentative="1">
      <w:start w:val="1"/>
      <w:numFmt w:val="lowerRoman"/>
      <w:lvlText w:val="%9."/>
      <w:lvlJc w:val="right"/>
      <w:pPr>
        <w:ind w:left="7548" w:hanging="180"/>
      </w:pPr>
    </w:lvl>
  </w:abstractNum>
  <w:abstractNum w:abstractNumId="18">
    <w:nsid w:val="38FB30E6"/>
    <w:multiLevelType w:val="hybridMultilevel"/>
    <w:tmpl w:val="41769B76"/>
    <w:lvl w:ilvl="0" w:tplc="0D04AE1E">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9">
    <w:nsid w:val="3A4232E9"/>
    <w:multiLevelType w:val="hybridMultilevel"/>
    <w:tmpl w:val="FD5069C0"/>
    <w:lvl w:ilvl="0" w:tplc="32DEBC0E">
      <w:start w:val="1"/>
      <w:numFmt w:val="decimal"/>
      <w:lvlText w:val="%1)"/>
      <w:lvlJc w:val="left"/>
      <w:pPr>
        <w:ind w:left="708" w:hanging="360"/>
      </w:pPr>
      <w:rPr>
        <w:rFonts w:hint="default"/>
      </w:rPr>
    </w:lvl>
    <w:lvl w:ilvl="1" w:tplc="04160019">
      <w:start w:val="1"/>
      <w:numFmt w:val="lowerLetter"/>
      <w:lvlText w:val="%2."/>
      <w:lvlJc w:val="left"/>
      <w:pPr>
        <w:ind w:left="1428" w:hanging="360"/>
      </w:pPr>
    </w:lvl>
    <w:lvl w:ilvl="2" w:tplc="0416001B" w:tentative="1">
      <w:start w:val="1"/>
      <w:numFmt w:val="lowerRoman"/>
      <w:lvlText w:val="%3."/>
      <w:lvlJc w:val="right"/>
      <w:pPr>
        <w:ind w:left="2148" w:hanging="180"/>
      </w:pPr>
    </w:lvl>
    <w:lvl w:ilvl="3" w:tplc="0416000F" w:tentative="1">
      <w:start w:val="1"/>
      <w:numFmt w:val="decimal"/>
      <w:lvlText w:val="%4."/>
      <w:lvlJc w:val="left"/>
      <w:pPr>
        <w:ind w:left="2868" w:hanging="360"/>
      </w:pPr>
    </w:lvl>
    <w:lvl w:ilvl="4" w:tplc="04160019" w:tentative="1">
      <w:start w:val="1"/>
      <w:numFmt w:val="lowerLetter"/>
      <w:lvlText w:val="%5."/>
      <w:lvlJc w:val="left"/>
      <w:pPr>
        <w:ind w:left="3588" w:hanging="360"/>
      </w:pPr>
    </w:lvl>
    <w:lvl w:ilvl="5" w:tplc="0416001B" w:tentative="1">
      <w:start w:val="1"/>
      <w:numFmt w:val="lowerRoman"/>
      <w:lvlText w:val="%6."/>
      <w:lvlJc w:val="right"/>
      <w:pPr>
        <w:ind w:left="4308" w:hanging="180"/>
      </w:pPr>
    </w:lvl>
    <w:lvl w:ilvl="6" w:tplc="0416000F" w:tentative="1">
      <w:start w:val="1"/>
      <w:numFmt w:val="decimal"/>
      <w:lvlText w:val="%7."/>
      <w:lvlJc w:val="left"/>
      <w:pPr>
        <w:ind w:left="5028" w:hanging="360"/>
      </w:pPr>
    </w:lvl>
    <w:lvl w:ilvl="7" w:tplc="04160019" w:tentative="1">
      <w:start w:val="1"/>
      <w:numFmt w:val="lowerLetter"/>
      <w:lvlText w:val="%8."/>
      <w:lvlJc w:val="left"/>
      <w:pPr>
        <w:ind w:left="5748" w:hanging="360"/>
      </w:pPr>
    </w:lvl>
    <w:lvl w:ilvl="8" w:tplc="0416001B" w:tentative="1">
      <w:start w:val="1"/>
      <w:numFmt w:val="lowerRoman"/>
      <w:lvlText w:val="%9."/>
      <w:lvlJc w:val="right"/>
      <w:pPr>
        <w:ind w:left="6468" w:hanging="180"/>
      </w:pPr>
    </w:lvl>
  </w:abstractNum>
  <w:abstractNum w:abstractNumId="20">
    <w:nsid w:val="3B114BCF"/>
    <w:multiLevelType w:val="hybridMultilevel"/>
    <w:tmpl w:val="70F4C42E"/>
    <w:lvl w:ilvl="0" w:tplc="077A37FE">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1">
    <w:nsid w:val="3B1965E7"/>
    <w:multiLevelType w:val="hybridMultilevel"/>
    <w:tmpl w:val="171ABB50"/>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nsid w:val="3B4F0FFD"/>
    <w:multiLevelType w:val="hybridMultilevel"/>
    <w:tmpl w:val="9990A198"/>
    <w:lvl w:ilvl="0" w:tplc="4AE2530E">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3">
    <w:nsid w:val="40A659A5"/>
    <w:multiLevelType w:val="hybridMultilevel"/>
    <w:tmpl w:val="03B6C0D2"/>
    <w:lvl w:ilvl="0" w:tplc="57AA6E6E">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4">
    <w:nsid w:val="40D57E1C"/>
    <w:multiLevelType w:val="hybridMultilevel"/>
    <w:tmpl w:val="AF06285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nsid w:val="41EB08F0"/>
    <w:multiLevelType w:val="hybridMultilevel"/>
    <w:tmpl w:val="39AAA6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29F10F9"/>
    <w:multiLevelType w:val="hybridMultilevel"/>
    <w:tmpl w:val="40FC51A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46BB45FA"/>
    <w:multiLevelType w:val="hybridMultilevel"/>
    <w:tmpl w:val="72D48F0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nsid w:val="49405B6F"/>
    <w:multiLevelType w:val="hybridMultilevel"/>
    <w:tmpl w:val="DDA48ECC"/>
    <w:lvl w:ilvl="0" w:tplc="946EC25A">
      <w:start w:val="1"/>
      <w:numFmt w:val="decimal"/>
      <w:lvlText w:val="%1)"/>
      <w:lvlJc w:val="left"/>
      <w:pPr>
        <w:ind w:left="1068" w:hanging="360"/>
      </w:pPr>
      <w:rPr>
        <w:rFonts w:hint="default"/>
        <w:color w:val="auto"/>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9">
    <w:nsid w:val="4ACF3E75"/>
    <w:multiLevelType w:val="hybridMultilevel"/>
    <w:tmpl w:val="C4A200FC"/>
    <w:lvl w:ilvl="0" w:tplc="04160019">
      <w:start w:val="1"/>
      <w:numFmt w:val="lowerLetter"/>
      <w:lvlText w:val="%1."/>
      <w:lvlJc w:val="left"/>
      <w:pPr>
        <w:ind w:left="2136" w:hanging="360"/>
      </w:pPr>
    </w:lvl>
    <w:lvl w:ilvl="1" w:tplc="04160019" w:tentative="1">
      <w:start w:val="1"/>
      <w:numFmt w:val="lowerLetter"/>
      <w:lvlText w:val="%2."/>
      <w:lvlJc w:val="left"/>
      <w:pPr>
        <w:ind w:left="2856" w:hanging="360"/>
      </w:pPr>
    </w:lvl>
    <w:lvl w:ilvl="2" w:tplc="0416001B" w:tentative="1">
      <w:start w:val="1"/>
      <w:numFmt w:val="lowerRoman"/>
      <w:lvlText w:val="%3."/>
      <w:lvlJc w:val="right"/>
      <w:pPr>
        <w:ind w:left="3576" w:hanging="180"/>
      </w:pPr>
    </w:lvl>
    <w:lvl w:ilvl="3" w:tplc="0416000F" w:tentative="1">
      <w:start w:val="1"/>
      <w:numFmt w:val="decimal"/>
      <w:lvlText w:val="%4."/>
      <w:lvlJc w:val="left"/>
      <w:pPr>
        <w:ind w:left="4296" w:hanging="360"/>
      </w:pPr>
    </w:lvl>
    <w:lvl w:ilvl="4" w:tplc="04160019" w:tentative="1">
      <w:start w:val="1"/>
      <w:numFmt w:val="lowerLetter"/>
      <w:lvlText w:val="%5."/>
      <w:lvlJc w:val="left"/>
      <w:pPr>
        <w:ind w:left="5016" w:hanging="360"/>
      </w:pPr>
    </w:lvl>
    <w:lvl w:ilvl="5" w:tplc="0416001B" w:tentative="1">
      <w:start w:val="1"/>
      <w:numFmt w:val="lowerRoman"/>
      <w:lvlText w:val="%6."/>
      <w:lvlJc w:val="right"/>
      <w:pPr>
        <w:ind w:left="5736" w:hanging="180"/>
      </w:pPr>
    </w:lvl>
    <w:lvl w:ilvl="6" w:tplc="0416000F" w:tentative="1">
      <w:start w:val="1"/>
      <w:numFmt w:val="decimal"/>
      <w:lvlText w:val="%7."/>
      <w:lvlJc w:val="left"/>
      <w:pPr>
        <w:ind w:left="6456" w:hanging="360"/>
      </w:pPr>
    </w:lvl>
    <w:lvl w:ilvl="7" w:tplc="04160019" w:tentative="1">
      <w:start w:val="1"/>
      <w:numFmt w:val="lowerLetter"/>
      <w:lvlText w:val="%8."/>
      <w:lvlJc w:val="left"/>
      <w:pPr>
        <w:ind w:left="7176" w:hanging="360"/>
      </w:pPr>
    </w:lvl>
    <w:lvl w:ilvl="8" w:tplc="0416001B" w:tentative="1">
      <w:start w:val="1"/>
      <w:numFmt w:val="lowerRoman"/>
      <w:lvlText w:val="%9."/>
      <w:lvlJc w:val="right"/>
      <w:pPr>
        <w:ind w:left="7896" w:hanging="180"/>
      </w:pPr>
    </w:lvl>
  </w:abstractNum>
  <w:abstractNum w:abstractNumId="30">
    <w:nsid w:val="524B509A"/>
    <w:multiLevelType w:val="hybridMultilevel"/>
    <w:tmpl w:val="E7CE4F44"/>
    <w:lvl w:ilvl="0" w:tplc="507C0718">
      <w:start w:val="3"/>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56890B85"/>
    <w:multiLevelType w:val="hybridMultilevel"/>
    <w:tmpl w:val="201E915E"/>
    <w:lvl w:ilvl="0" w:tplc="0409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2">
    <w:nsid w:val="57E11321"/>
    <w:multiLevelType w:val="hybridMultilevel"/>
    <w:tmpl w:val="85407F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E2D3282"/>
    <w:multiLevelType w:val="hybridMultilevel"/>
    <w:tmpl w:val="E1480EE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612E6F5E"/>
    <w:multiLevelType w:val="hybridMultilevel"/>
    <w:tmpl w:val="70F4C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175171F"/>
    <w:multiLevelType w:val="hybridMultilevel"/>
    <w:tmpl w:val="5720C912"/>
    <w:lvl w:ilvl="0" w:tplc="04160019">
      <w:start w:val="1"/>
      <w:numFmt w:val="lowerLetter"/>
      <w:lvlText w:val="%1."/>
      <w:lvlJc w:val="left"/>
      <w:pPr>
        <w:ind w:left="2508" w:hanging="360"/>
      </w:pPr>
    </w:lvl>
    <w:lvl w:ilvl="1" w:tplc="04160019" w:tentative="1">
      <w:start w:val="1"/>
      <w:numFmt w:val="lowerLetter"/>
      <w:lvlText w:val="%2."/>
      <w:lvlJc w:val="left"/>
      <w:pPr>
        <w:ind w:left="3228" w:hanging="360"/>
      </w:pPr>
    </w:lvl>
    <w:lvl w:ilvl="2" w:tplc="0416001B" w:tentative="1">
      <w:start w:val="1"/>
      <w:numFmt w:val="lowerRoman"/>
      <w:lvlText w:val="%3."/>
      <w:lvlJc w:val="right"/>
      <w:pPr>
        <w:ind w:left="3948" w:hanging="180"/>
      </w:pPr>
    </w:lvl>
    <w:lvl w:ilvl="3" w:tplc="0416000F" w:tentative="1">
      <w:start w:val="1"/>
      <w:numFmt w:val="decimal"/>
      <w:lvlText w:val="%4."/>
      <w:lvlJc w:val="left"/>
      <w:pPr>
        <w:ind w:left="4668" w:hanging="360"/>
      </w:pPr>
    </w:lvl>
    <w:lvl w:ilvl="4" w:tplc="04160019" w:tentative="1">
      <w:start w:val="1"/>
      <w:numFmt w:val="lowerLetter"/>
      <w:lvlText w:val="%5."/>
      <w:lvlJc w:val="left"/>
      <w:pPr>
        <w:ind w:left="5388" w:hanging="360"/>
      </w:pPr>
    </w:lvl>
    <w:lvl w:ilvl="5" w:tplc="0416001B" w:tentative="1">
      <w:start w:val="1"/>
      <w:numFmt w:val="lowerRoman"/>
      <w:lvlText w:val="%6."/>
      <w:lvlJc w:val="right"/>
      <w:pPr>
        <w:ind w:left="6108" w:hanging="180"/>
      </w:pPr>
    </w:lvl>
    <w:lvl w:ilvl="6" w:tplc="0416000F" w:tentative="1">
      <w:start w:val="1"/>
      <w:numFmt w:val="decimal"/>
      <w:lvlText w:val="%7."/>
      <w:lvlJc w:val="left"/>
      <w:pPr>
        <w:ind w:left="6828" w:hanging="360"/>
      </w:pPr>
    </w:lvl>
    <w:lvl w:ilvl="7" w:tplc="04160019" w:tentative="1">
      <w:start w:val="1"/>
      <w:numFmt w:val="lowerLetter"/>
      <w:lvlText w:val="%8."/>
      <w:lvlJc w:val="left"/>
      <w:pPr>
        <w:ind w:left="7548" w:hanging="360"/>
      </w:pPr>
    </w:lvl>
    <w:lvl w:ilvl="8" w:tplc="0416001B" w:tentative="1">
      <w:start w:val="1"/>
      <w:numFmt w:val="lowerRoman"/>
      <w:lvlText w:val="%9."/>
      <w:lvlJc w:val="right"/>
      <w:pPr>
        <w:ind w:left="8268" w:hanging="180"/>
      </w:pPr>
    </w:lvl>
  </w:abstractNum>
  <w:abstractNum w:abstractNumId="36">
    <w:nsid w:val="61C33F9E"/>
    <w:multiLevelType w:val="hybridMultilevel"/>
    <w:tmpl w:val="E550D566"/>
    <w:lvl w:ilvl="0" w:tplc="179284E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7">
    <w:nsid w:val="627B48BD"/>
    <w:multiLevelType w:val="hybridMultilevel"/>
    <w:tmpl w:val="8342ED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374150E"/>
    <w:multiLevelType w:val="hybridMultilevel"/>
    <w:tmpl w:val="D55CAAEE"/>
    <w:lvl w:ilvl="0" w:tplc="8C38B92E">
      <w:start w:val="1"/>
      <w:numFmt w:val="lowerLetter"/>
      <w:lvlText w:val="%1."/>
      <w:lvlJc w:val="left"/>
      <w:pPr>
        <w:ind w:left="144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nsid w:val="66161F20"/>
    <w:multiLevelType w:val="hybridMultilevel"/>
    <w:tmpl w:val="82CC5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9FF3B04"/>
    <w:multiLevelType w:val="hybridMultilevel"/>
    <w:tmpl w:val="8182E95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1">
    <w:nsid w:val="6AC007C9"/>
    <w:multiLevelType w:val="hybridMultilevel"/>
    <w:tmpl w:val="C136AFC8"/>
    <w:lvl w:ilvl="0" w:tplc="04090017">
      <w:start w:val="1"/>
      <w:numFmt w:val="lowerLetter"/>
      <w:lvlText w:val="%1)"/>
      <w:lvlJc w:val="left"/>
      <w:pPr>
        <w:ind w:left="2149" w:hanging="360"/>
      </w:p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42">
    <w:nsid w:val="6AC5550B"/>
    <w:multiLevelType w:val="hybridMultilevel"/>
    <w:tmpl w:val="8B9C462A"/>
    <w:lvl w:ilvl="0" w:tplc="0409000B">
      <w:start w:val="1"/>
      <w:numFmt w:val="bullet"/>
      <w:lvlText w:val=""/>
      <w:lvlJc w:val="left"/>
      <w:pPr>
        <w:ind w:left="1637"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C135FEF"/>
    <w:multiLevelType w:val="hybridMultilevel"/>
    <w:tmpl w:val="2E222D16"/>
    <w:lvl w:ilvl="0" w:tplc="04160005">
      <w:start w:val="1"/>
      <w:numFmt w:val="bullet"/>
      <w:lvlText w:val=""/>
      <w:lvlJc w:val="left"/>
      <w:pPr>
        <w:ind w:left="1428" w:hanging="360"/>
      </w:pPr>
      <w:rPr>
        <w:rFonts w:ascii="Wingdings" w:hAnsi="Wingdings"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44">
    <w:nsid w:val="6C4867C4"/>
    <w:multiLevelType w:val="hybridMultilevel"/>
    <w:tmpl w:val="3DECF21C"/>
    <w:lvl w:ilvl="0" w:tplc="9956E2E2">
      <w:start w:val="1233"/>
      <w:numFmt w:val="bullet"/>
      <w:lvlText w:val=""/>
      <w:lvlJc w:val="left"/>
      <w:pPr>
        <w:ind w:left="720" w:hanging="360"/>
      </w:pPr>
      <w:rPr>
        <w:rFonts w:ascii="Wingdings 2" w:hAnsi="Wingdings 2"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5">
    <w:nsid w:val="6CA83808"/>
    <w:multiLevelType w:val="hybridMultilevel"/>
    <w:tmpl w:val="8DA2E5B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6">
    <w:nsid w:val="6DCE38EB"/>
    <w:multiLevelType w:val="hybridMultilevel"/>
    <w:tmpl w:val="FD5069C0"/>
    <w:lvl w:ilvl="0" w:tplc="32DEBC0E">
      <w:start w:val="1"/>
      <w:numFmt w:val="decimal"/>
      <w:lvlText w:val="%1)"/>
      <w:lvlJc w:val="left"/>
      <w:pPr>
        <w:ind w:left="708" w:hanging="360"/>
      </w:pPr>
      <w:rPr>
        <w:rFonts w:hint="default"/>
      </w:rPr>
    </w:lvl>
    <w:lvl w:ilvl="1" w:tplc="04160019">
      <w:start w:val="1"/>
      <w:numFmt w:val="lowerLetter"/>
      <w:lvlText w:val="%2."/>
      <w:lvlJc w:val="left"/>
      <w:pPr>
        <w:ind w:left="1428" w:hanging="360"/>
      </w:pPr>
    </w:lvl>
    <w:lvl w:ilvl="2" w:tplc="0416001B" w:tentative="1">
      <w:start w:val="1"/>
      <w:numFmt w:val="lowerRoman"/>
      <w:lvlText w:val="%3."/>
      <w:lvlJc w:val="right"/>
      <w:pPr>
        <w:ind w:left="2148" w:hanging="180"/>
      </w:pPr>
    </w:lvl>
    <w:lvl w:ilvl="3" w:tplc="0416000F" w:tentative="1">
      <w:start w:val="1"/>
      <w:numFmt w:val="decimal"/>
      <w:lvlText w:val="%4."/>
      <w:lvlJc w:val="left"/>
      <w:pPr>
        <w:ind w:left="2868" w:hanging="360"/>
      </w:pPr>
    </w:lvl>
    <w:lvl w:ilvl="4" w:tplc="04160019" w:tentative="1">
      <w:start w:val="1"/>
      <w:numFmt w:val="lowerLetter"/>
      <w:lvlText w:val="%5."/>
      <w:lvlJc w:val="left"/>
      <w:pPr>
        <w:ind w:left="3588" w:hanging="360"/>
      </w:pPr>
    </w:lvl>
    <w:lvl w:ilvl="5" w:tplc="0416001B" w:tentative="1">
      <w:start w:val="1"/>
      <w:numFmt w:val="lowerRoman"/>
      <w:lvlText w:val="%6."/>
      <w:lvlJc w:val="right"/>
      <w:pPr>
        <w:ind w:left="4308" w:hanging="180"/>
      </w:pPr>
    </w:lvl>
    <w:lvl w:ilvl="6" w:tplc="0416000F" w:tentative="1">
      <w:start w:val="1"/>
      <w:numFmt w:val="decimal"/>
      <w:lvlText w:val="%7."/>
      <w:lvlJc w:val="left"/>
      <w:pPr>
        <w:ind w:left="5028" w:hanging="360"/>
      </w:pPr>
    </w:lvl>
    <w:lvl w:ilvl="7" w:tplc="04160019" w:tentative="1">
      <w:start w:val="1"/>
      <w:numFmt w:val="lowerLetter"/>
      <w:lvlText w:val="%8."/>
      <w:lvlJc w:val="left"/>
      <w:pPr>
        <w:ind w:left="5748" w:hanging="360"/>
      </w:pPr>
    </w:lvl>
    <w:lvl w:ilvl="8" w:tplc="0416001B" w:tentative="1">
      <w:start w:val="1"/>
      <w:numFmt w:val="lowerRoman"/>
      <w:lvlText w:val="%9."/>
      <w:lvlJc w:val="right"/>
      <w:pPr>
        <w:ind w:left="6468" w:hanging="180"/>
      </w:pPr>
    </w:lvl>
  </w:abstractNum>
  <w:abstractNum w:abstractNumId="47">
    <w:nsid w:val="6E005191"/>
    <w:multiLevelType w:val="hybridMultilevel"/>
    <w:tmpl w:val="D29A149C"/>
    <w:lvl w:ilvl="0" w:tplc="4B045992">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8">
    <w:nsid w:val="6FA717CB"/>
    <w:multiLevelType w:val="hybridMultilevel"/>
    <w:tmpl w:val="EF8ED0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nsid w:val="70606803"/>
    <w:multiLevelType w:val="hybridMultilevel"/>
    <w:tmpl w:val="2862B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2CC3B2C"/>
    <w:multiLevelType w:val="hybridMultilevel"/>
    <w:tmpl w:val="6838B6C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1">
    <w:nsid w:val="76D81BA0"/>
    <w:multiLevelType w:val="hybridMultilevel"/>
    <w:tmpl w:val="DBE0D30A"/>
    <w:lvl w:ilvl="0" w:tplc="93EC3AAE">
      <w:start w:val="1"/>
      <w:numFmt w:val="decimal"/>
      <w:lvlText w:val="%1-"/>
      <w:lvlJc w:val="left"/>
      <w:pPr>
        <w:ind w:left="1068" w:hanging="360"/>
      </w:pPr>
      <w:rPr>
        <w:rFonts w:hint="default"/>
      </w:rPr>
    </w:lvl>
    <w:lvl w:ilvl="1" w:tplc="04160019">
      <w:start w:val="1"/>
      <w:numFmt w:val="lowerLetter"/>
      <w:lvlText w:val="%2."/>
      <w:lvlJc w:val="left"/>
      <w:pPr>
        <w:ind w:left="1788" w:hanging="360"/>
      </w:pPr>
    </w:lvl>
    <w:lvl w:ilvl="2" w:tplc="DE0C1688">
      <w:numFmt w:val="bullet"/>
      <w:lvlText w:val="-"/>
      <w:lvlJc w:val="left"/>
      <w:pPr>
        <w:ind w:left="2688" w:hanging="360"/>
      </w:pPr>
      <w:rPr>
        <w:rFonts w:ascii="Times New Roman" w:eastAsiaTheme="minorHAnsi" w:hAnsi="Times New Roman" w:cs="Times New Roman" w:hint="default"/>
      </w:r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2">
    <w:nsid w:val="78423DDA"/>
    <w:multiLevelType w:val="hybridMultilevel"/>
    <w:tmpl w:val="5720C912"/>
    <w:lvl w:ilvl="0" w:tplc="04160019">
      <w:start w:val="1"/>
      <w:numFmt w:val="lowerLetter"/>
      <w:lvlText w:val="%1."/>
      <w:lvlJc w:val="left"/>
      <w:pPr>
        <w:ind w:left="2508" w:hanging="360"/>
      </w:pPr>
    </w:lvl>
    <w:lvl w:ilvl="1" w:tplc="04160019" w:tentative="1">
      <w:start w:val="1"/>
      <w:numFmt w:val="lowerLetter"/>
      <w:lvlText w:val="%2."/>
      <w:lvlJc w:val="left"/>
      <w:pPr>
        <w:ind w:left="3228" w:hanging="360"/>
      </w:pPr>
    </w:lvl>
    <w:lvl w:ilvl="2" w:tplc="0416001B" w:tentative="1">
      <w:start w:val="1"/>
      <w:numFmt w:val="lowerRoman"/>
      <w:lvlText w:val="%3."/>
      <w:lvlJc w:val="right"/>
      <w:pPr>
        <w:ind w:left="3948" w:hanging="180"/>
      </w:pPr>
    </w:lvl>
    <w:lvl w:ilvl="3" w:tplc="0416000F" w:tentative="1">
      <w:start w:val="1"/>
      <w:numFmt w:val="decimal"/>
      <w:lvlText w:val="%4."/>
      <w:lvlJc w:val="left"/>
      <w:pPr>
        <w:ind w:left="4668" w:hanging="360"/>
      </w:pPr>
    </w:lvl>
    <w:lvl w:ilvl="4" w:tplc="04160019" w:tentative="1">
      <w:start w:val="1"/>
      <w:numFmt w:val="lowerLetter"/>
      <w:lvlText w:val="%5."/>
      <w:lvlJc w:val="left"/>
      <w:pPr>
        <w:ind w:left="5388" w:hanging="360"/>
      </w:pPr>
    </w:lvl>
    <w:lvl w:ilvl="5" w:tplc="0416001B" w:tentative="1">
      <w:start w:val="1"/>
      <w:numFmt w:val="lowerRoman"/>
      <w:lvlText w:val="%6."/>
      <w:lvlJc w:val="right"/>
      <w:pPr>
        <w:ind w:left="6108" w:hanging="180"/>
      </w:pPr>
    </w:lvl>
    <w:lvl w:ilvl="6" w:tplc="0416000F" w:tentative="1">
      <w:start w:val="1"/>
      <w:numFmt w:val="decimal"/>
      <w:lvlText w:val="%7."/>
      <w:lvlJc w:val="left"/>
      <w:pPr>
        <w:ind w:left="6828" w:hanging="360"/>
      </w:pPr>
    </w:lvl>
    <w:lvl w:ilvl="7" w:tplc="04160019" w:tentative="1">
      <w:start w:val="1"/>
      <w:numFmt w:val="lowerLetter"/>
      <w:lvlText w:val="%8."/>
      <w:lvlJc w:val="left"/>
      <w:pPr>
        <w:ind w:left="7548" w:hanging="360"/>
      </w:pPr>
    </w:lvl>
    <w:lvl w:ilvl="8" w:tplc="0416001B" w:tentative="1">
      <w:start w:val="1"/>
      <w:numFmt w:val="lowerRoman"/>
      <w:lvlText w:val="%9."/>
      <w:lvlJc w:val="right"/>
      <w:pPr>
        <w:ind w:left="8268" w:hanging="180"/>
      </w:pPr>
    </w:lvl>
  </w:abstractNum>
  <w:abstractNum w:abstractNumId="53">
    <w:nsid w:val="7CAC276A"/>
    <w:multiLevelType w:val="hybridMultilevel"/>
    <w:tmpl w:val="6A501E10"/>
    <w:lvl w:ilvl="0" w:tplc="4CA8305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num w:numId="1">
    <w:abstractNumId w:val="15"/>
  </w:num>
  <w:num w:numId="2">
    <w:abstractNumId w:val="48"/>
  </w:num>
  <w:num w:numId="3">
    <w:abstractNumId w:val="10"/>
  </w:num>
  <w:num w:numId="4">
    <w:abstractNumId w:val="42"/>
  </w:num>
  <w:num w:numId="5">
    <w:abstractNumId w:val="25"/>
  </w:num>
  <w:num w:numId="6">
    <w:abstractNumId w:val="5"/>
  </w:num>
  <w:num w:numId="7">
    <w:abstractNumId w:val="37"/>
  </w:num>
  <w:num w:numId="8">
    <w:abstractNumId w:val="12"/>
  </w:num>
  <w:num w:numId="9">
    <w:abstractNumId w:val="32"/>
  </w:num>
  <w:num w:numId="10">
    <w:abstractNumId w:val="39"/>
  </w:num>
  <w:num w:numId="11">
    <w:abstractNumId w:val="16"/>
  </w:num>
  <w:num w:numId="12">
    <w:abstractNumId w:val="14"/>
  </w:num>
  <w:num w:numId="13">
    <w:abstractNumId w:val="34"/>
  </w:num>
  <w:num w:numId="14">
    <w:abstractNumId w:val="49"/>
  </w:num>
  <w:num w:numId="15">
    <w:abstractNumId w:val="44"/>
  </w:num>
  <w:num w:numId="16">
    <w:abstractNumId w:val="27"/>
  </w:num>
  <w:num w:numId="17">
    <w:abstractNumId w:val="26"/>
  </w:num>
  <w:num w:numId="18">
    <w:abstractNumId w:val="53"/>
  </w:num>
  <w:num w:numId="19">
    <w:abstractNumId w:val="31"/>
  </w:num>
  <w:num w:numId="20">
    <w:abstractNumId w:val="23"/>
  </w:num>
  <w:num w:numId="21">
    <w:abstractNumId w:val="28"/>
  </w:num>
  <w:num w:numId="22">
    <w:abstractNumId w:val="36"/>
  </w:num>
  <w:num w:numId="23">
    <w:abstractNumId w:val="20"/>
  </w:num>
  <w:num w:numId="24">
    <w:abstractNumId w:val="18"/>
  </w:num>
  <w:num w:numId="25">
    <w:abstractNumId w:val="11"/>
  </w:num>
  <w:num w:numId="26">
    <w:abstractNumId w:val="40"/>
  </w:num>
  <w:num w:numId="27">
    <w:abstractNumId w:val="50"/>
  </w:num>
  <w:num w:numId="28">
    <w:abstractNumId w:val="41"/>
  </w:num>
  <w:num w:numId="29">
    <w:abstractNumId w:val="0"/>
  </w:num>
  <w:num w:numId="30">
    <w:abstractNumId w:val="21"/>
  </w:num>
  <w:num w:numId="31">
    <w:abstractNumId w:val="1"/>
  </w:num>
  <w:num w:numId="32">
    <w:abstractNumId w:val="22"/>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num>
  <w:num w:numId="35">
    <w:abstractNumId w:val="33"/>
  </w:num>
  <w:num w:numId="36">
    <w:abstractNumId w:val="19"/>
  </w:num>
  <w:num w:numId="37">
    <w:abstractNumId w:val="29"/>
  </w:num>
  <w:num w:numId="38">
    <w:abstractNumId w:val="46"/>
  </w:num>
  <w:num w:numId="39">
    <w:abstractNumId w:val="51"/>
  </w:num>
  <w:num w:numId="40">
    <w:abstractNumId w:val="17"/>
  </w:num>
  <w:num w:numId="41">
    <w:abstractNumId w:val="35"/>
  </w:num>
  <w:num w:numId="42">
    <w:abstractNumId w:val="52"/>
  </w:num>
  <w:num w:numId="43">
    <w:abstractNumId w:val="30"/>
  </w:num>
  <w:num w:numId="44">
    <w:abstractNumId w:val="38"/>
  </w:num>
  <w:num w:numId="45">
    <w:abstractNumId w:val="43"/>
  </w:num>
  <w:num w:numId="46">
    <w:abstractNumId w:val="24"/>
  </w:num>
  <w:num w:numId="47">
    <w:abstractNumId w:val="45"/>
  </w:num>
  <w:num w:numId="48">
    <w:abstractNumId w:val="13"/>
  </w:num>
  <w:num w:numId="49">
    <w:abstractNumId w:val="6"/>
  </w:num>
  <w:num w:numId="50">
    <w:abstractNumId w:val="8"/>
  </w:num>
  <w:num w:numId="51">
    <w:abstractNumId w:val="47"/>
  </w:num>
  <w:num w:numId="52">
    <w:abstractNumId w:val="2"/>
  </w:num>
  <w:num w:numId="53">
    <w:abstractNumId w:val="3"/>
  </w:num>
  <w:num w:numId="54">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08"/>
  <w:hyphenationZone w:val="425"/>
  <w:drawingGridHorizontalSpacing w:val="110"/>
  <w:displayHorizontalDrawingGridEvery w:val="2"/>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2"/>
  </w:compat>
  <w:rsids>
    <w:rsidRoot w:val="000C73A6"/>
    <w:rsid w:val="000011FD"/>
    <w:rsid w:val="000014A5"/>
    <w:rsid w:val="00003DF9"/>
    <w:rsid w:val="00004110"/>
    <w:rsid w:val="00004444"/>
    <w:rsid w:val="0000508E"/>
    <w:rsid w:val="000119C2"/>
    <w:rsid w:val="000120DF"/>
    <w:rsid w:val="00013119"/>
    <w:rsid w:val="00015816"/>
    <w:rsid w:val="00016466"/>
    <w:rsid w:val="00016BC9"/>
    <w:rsid w:val="00017E7C"/>
    <w:rsid w:val="000207F3"/>
    <w:rsid w:val="000248D1"/>
    <w:rsid w:val="00024D95"/>
    <w:rsid w:val="00025800"/>
    <w:rsid w:val="00032118"/>
    <w:rsid w:val="00035CFB"/>
    <w:rsid w:val="00036619"/>
    <w:rsid w:val="00037EDF"/>
    <w:rsid w:val="000402B5"/>
    <w:rsid w:val="00040B24"/>
    <w:rsid w:val="00041EB6"/>
    <w:rsid w:val="0004233D"/>
    <w:rsid w:val="000438EC"/>
    <w:rsid w:val="0004488A"/>
    <w:rsid w:val="00044C23"/>
    <w:rsid w:val="0004545F"/>
    <w:rsid w:val="00047226"/>
    <w:rsid w:val="0005056F"/>
    <w:rsid w:val="0005152E"/>
    <w:rsid w:val="000522CC"/>
    <w:rsid w:val="000534D3"/>
    <w:rsid w:val="000536A9"/>
    <w:rsid w:val="00053721"/>
    <w:rsid w:val="00054B21"/>
    <w:rsid w:val="00054D2F"/>
    <w:rsid w:val="00060989"/>
    <w:rsid w:val="00061C44"/>
    <w:rsid w:val="00063AAE"/>
    <w:rsid w:val="00064EB1"/>
    <w:rsid w:val="0006566C"/>
    <w:rsid w:val="00065A39"/>
    <w:rsid w:val="00065AAA"/>
    <w:rsid w:val="00066569"/>
    <w:rsid w:val="000669FD"/>
    <w:rsid w:val="00066E7A"/>
    <w:rsid w:val="00067A4A"/>
    <w:rsid w:val="000716C4"/>
    <w:rsid w:val="00073549"/>
    <w:rsid w:val="00073AEC"/>
    <w:rsid w:val="000742CA"/>
    <w:rsid w:val="00074C9D"/>
    <w:rsid w:val="00075E67"/>
    <w:rsid w:val="000764B3"/>
    <w:rsid w:val="00080BBB"/>
    <w:rsid w:val="00080C9B"/>
    <w:rsid w:val="00081199"/>
    <w:rsid w:val="00081207"/>
    <w:rsid w:val="000838BD"/>
    <w:rsid w:val="00083B52"/>
    <w:rsid w:val="0008468B"/>
    <w:rsid w:val="000851DD"/>
    <w:rsid w:val="000866DA"/>
    <w:rsid w:val="00086B27"/>
    <w:rsid w:val="00091CBB"/>
    <w:rsid w:val="0009261E"/>
    <w:rsid w:val="00092BDC"/>
    <w:rsid w:val="0009339C"/>
    <w:rsid w:val="000935EB"/>
    <w:rsid w:val="000947EA"/>
    <w:rsid w:val="000949E7"/>
    <w:rsid w:val="00094BF6"/>
    <w:rsid w:val="00096D76"/>
    <w:rsid w:val="00096E95"/>
    <w:rsid w:val="000A15B3"/>
    <w:rsid w:val="000A19E5"/>
    <w:rsid w:val="000A218F"/>
    <w:rsid w:val="000A4AA9"/>
    <w:rsid w:val="000A50A5"/>
    <w:rsid w:val="000A58F9"/>
    <w:rsid w:val="000A6905"/>
    <w:rsid w:val="000B1768"/>
    <w:rsid w:val="000B38FE"/>
    <w:rsid w:val="000B3B44"/>
    <w:rsid w:val="000B495D"/>
    <w:rsid w:val="000B5243"/>
    <w:rsid w:val="000B5591"/>
    <w:rsid w:val="000B582E"/>
    <w:rsid w:val="000B5F9A"/>
    <w:rsid w:val="000B66F8"/>
    <w:rsid w:val="000B7DD8"/>
    <w:rsid w:val="000C0D0D"/>
    <w:rsid w:val="000C0F81"/>
    <w:rsid w:val="000C10EB"/>
    <w:rsid w:val="000C198A"/>
    <w:rsid w:val="000C35C4"/>
    <w:rsid w:val="000C57E2"/>
    <w:rsid w:val="000C6ECF"/>
    <w:rsid w:val="000C73A6"/>
    <w:rsid w:val="000C7B82"/>
    <w:rsid w:val="000D10E1"/>
    <w:rsid w:val="000D29DF"/>
    <w:rsid w:val="000D3992"/>
    <w:rsid w:val="000D4CF5"/>
    <w:rsid w:val="000D7274"/>
    <w:rsid w:val="000E0199"/>
    <w:rsid w:val="000E0B39"/>
    <w:rsid w:val="000E2F11"/>
    <w:rsid w:val="000E313C"/>
    <w:rsid w:val="000E4D42"/>
    <w:rsid w:val="000E63C3"/>
    <w:rsid w:val="000E7F67"/>
    <w:rsid w:val="000F16BA"/>
    <w:rsid w:val="000F1C04"/>
    <w:rsid w:val="000F2331"/>
    <w:rsid w:val="000F2F30"/>
    <w:rsid w:val="000F5C8B"/>
    <w:rsid w:val="0010050F"/>
    <w:rsid w:val="001014C3"/>
    <w:rsid w:val="00101B0E"/>
    <w:rsid w:val="00103F5C"/>
    <w:rsid w:val="00105208"/>
    <w:rsid w:val="00107B7A"/>
    <w:rsid w:val="00110016"/>
    <w:rsid w:val="00110577"/>
    <w:rsid w:val="00110D57"/>
    <w:rsid w:val="00111852"/>
    <w:rsid w:val="00111B99"/>
    <w:rsid w:val="00112D25"/>
    <w:rsid w:val="00114247"/>
    <w:rsid w:val="001176C4"/>
    <w:rsid w:val="0012076D"/>
    <w:rsid w:val="001225FA"/>
    <w:rsid w:val="00122C95"/>
    <w:rsid w:val="00123677"/>
    <w:rsid w:val="00123861"/>
    <w:rsid w:val="001242BB"/>
    <w:rsid w:val="001253A4"/>
    <w:rsid w:val="00125A79"/>
    <w:rsid w:val="00127E78"/>
    <w:rsid w:val="00130517"/>
    <w:rsid w:val="0013214D"/>
    <w:rsid w:val="00132B85"/>
    <w:rsid w:val="0013369B"/>
    <w:rsid w:val="001340E6"/>
    <w:rsid w:val="001346D7"/>
    <w:rsid w:val="0013471A"/>
    <w:rsid w:val="00135A96"/>
    <w:rsid w:val="00136C0D"/>
    <w:rsid w:val="00140379"/>
    <w:rsid w:val="00140A91"/>
    <w:rsid w:val="00144157"/>
    <w:rsid w:val="00144EC1"/>
    <w:rsid w:val="0014716A"/>
    <w:rsid w:val="001472A3"/>
    <w:rsid w:val="001474FF"/>
    <w:rsid w:val="00150BF1"/>
    <w:rsid w:val="00150DEA"/>
    <w:rsid w:val="00152B16"/>
    <w:rsid w:val="001534BA"/>
    <w:rsid w:val="00153FCE"/>
    <w:rsid w:val="00155ACE"/>
    <w:rsid w:val="00155F3F"/>
    <w:rsid w:val="00156376"/>
    <w:rsid w:val="001575D6"/>
    <w:rsid w:val="001575E7"/>
    <w:rsid w:val="00157891"/>
    <w:rsid w:val="00161106"/>
    <w:rsid w:val="001633B2"/>
    <w:rsid w:val="00163E4A"/>
    <w:rsid w:val="00165019"/>
    <w:rsid w:val="001657A4"/>
    <w:rsid w:val="00166CE7"/>
    <w:rsid w:val="00167E5F"/>
    <w:rsid w:val="00170CA2"/>
    <w:rsid w:val="00170D89"/>
    <w:rsid w:val="001718E6"/>
    <w:rsid w:val="00171C87"/>
    <w:rsid w:val="0017212F"/>
    <w:rsid w:val="0017688E"/>
    <w:rsid w:val="00177A6D"/>
    <w:rsid w:val="00180F85"/>
    <w:rsid w:val="001837BE"/>
    <w:rsid w:val="00185657"/>
    <w:rsid w:val="0019362F"/>
    <w:rsid w:val="0019385D"/>
    <w:rsid w:val="00196CCD"/>
    <w:rsid w:val="001A03B9"/>
    <w:rsid w:val="001A20B6"/>
    <w:rsid w:val="001A304D"/>
    <w:rsid w:val="001A3CCD"/>
    <w:rsid w:val="001A4DE0"/>
    <w:rsid w:val="001A5652"/>
    <w:rsid w:val="001A5F5C"/>
    <w:rsid w:val="001A6F22"/>
    <w:rsid w:val="001B06E1"/>
    <w:rsid w:val="001B1749"/>
    <w:rsid w:val="001B4841"/>
    <w:rsid w:val="001B4EBF"/>
    <w:rsid w:val="001B5751"/>
    <w:rsid w:val="001C11C8"/>
    <w:rsid w:val="001C2B06"/>
    <w:rsid w:val="001C2BBA"/>
    <w:rsid w:val="001C35E8"/>
    <w:rsid w:val="001C42F3"/>
    <w:rsid w:val="001C43CD"/>
    <w:rsid w:val="001C4943"/>
    <w:rsid w:val="001D026E"/>
    <w:rsid w:val="001D082C"/>
    <w:rsid w:val="001D0FBB"/>
    <w:rsid w:val="001D1501"/>
    <w:rsid w:val="001D2612"/>
    <w:rsid w:val="001D4E7D"/>
    <w:rsid w:val="001D50EC"/>
    <w:rsid w:val="001E269E"/>
    <w:rsid w:val="001E315C"/>
    <w:rsid w:val="001E39FD"/>
    <w:rsid w:val="001E71CC"/>
    <w:rsid w:val="001E7EC8"/>
    <w:rsid w:val="001F0B36"/>
    <w:rsid w:val="001F0B44"/>
    <w:rsid w:val="001F114B"/>
    <w:rsid w:val="001F305A"/>
    <w:rsid w:val="001F5AAD"/>
    <w:rsid w:val="001F6976"/>
    <w:rsid w:val="001F700A"/>
    <w:rsid w:val="001F7D91"/>
    <w:rsid w:val="002002F2"/>
    <w:rsid w:val="002003B6"/>
    <w:rsid w:val="00200405"/>
    <w:rsid w:val="00200813"/>
    <w:rsid w:val="002008DB"/>
    <w:rsid w:val="002015A7"/>
    <w:rsid w:val="002034AE"/>
    <w:rsid w:val="00207E6D"/>
    <w:rsid w:val="0021055D"/>
    <w:rsid w:val="00210B9F"/>
    <w:rsid w:val="00211088"/>
    <w:rsid w:val="00211C26"/>
    <w:rsid w:val="0021207F"/>
    <w:rsid w:val="00213265"/>
    <w:rsid w:val="00214123"/>
    <w:rsid w:val="00214420"/>
    <w:rsid w:val="00214ABD"/>
    <w:rsid w:val="002164AD"/>
    <w:rsid w:val="00216A48"/>
    <w:rsid w:val="00217DA3"/>
    <w:rsid w:val="0022049E"/>
    <w:rsid w:val="002204DA"/>
    <w:rsid w:val="00220AA8"/>
    <w:rsid w:val="00220B37"/>
    <w:rsid w:val="0022210C"/>
    <w:rsid w:val="00223DAE"/>
    <w:rsid w:val="00225E83"/>
    <w:rsid w:val="00225F8D"/>
    <w:rsid w:val="0022620E"/>
    <w:rsid w:val="00230153"/>
    <w:rsid w:val="00231819"/>
    <w:rsid w:val="0023338A"/>
    <w:rsid w:val="00233478"/>
    <w:rsid w:val="00234119"/>
    <w:rsid w:val="00234193"/>
    <w:rsid w:val="002344D7"/>
    <w:rsid w:val="00234EDD"/>
    <w:rsid w:val="00235EB3"/>
    <w:rsid w:val="002367AE"/>
    <w:rsid w:val="00237645"/>
    <w:rsid w:val="002405BB"/>
    <w:rsid w:val="00241E6B"/>
    <w:rsid w:val="0024209B"/>
    <w:rsid w:val="0024244F"/>
    <w:rsid w:val="00242D22"/>
    <w:rsid w:val="00242E88"/>
    <w:rsid w:val="002435F2"/>
    <w:rsid w:val="0024415A"/>
    <w:rsid w:val="00244E32"/>
    <w:rsid w:val="0024652E"/>
    <w:rsid w:val="0024696B"/>
    <w:rsid w:val="00246CD3"/>
    <w:rsid w:val="0024754D"/>
    <w:rsid w:val="00247F73"/>
    <w:rsid w:val="0025181F"/>
    <w:rsid w:val="00251EF3"/>
    <w:rsid w:val="002522F6"/>
    <w:rsid w:val="00253AC3"/>
    <w:rsid w:val="00254249"/>
    <w:rsid w:val="0025494D"/>
    <w:rsid w:val="00255DDF"/>
    <w:rsid w:val="0025761D"/>
    <w:rsid w:val="002577F0"/>
    <w:rsid w:val="002601B6"/>
    <w:rsid w:val="00262219"/>
    <w:rsid w:val="00262F74"/>
    <w:rsid w:val="00266706"/>
    <w:rsid w:val="00270438"/>
    <w:rsid w:val="002713C4"/>
    <w:rsid w:val="002716B8"/>
    <w:rsid w:val="00272B08"/>
    <w:rsid w:val="00272CA0"/>
    <w:rsid w:val="00273CD6"/>
    <w:rsid w:val="00274476"/>
    <w:rsid w:val="00275938"/>
    <w:rsid w:val="002765BC"/>
    <w:rsid w:val="00277B26"/>
    <w:rsid w:val="00281738"/>
    <w:rsid w:val="00281815"/>
    <w:rsid w:val="00281897"/>
    <w:rsid w:val="00283DB8"/>
    <w:rsid w:val="00284FBF"/>
    <w:rsid w:val="002853A0"/>
    <w:rsid w:val="00285A31"/>
    <w:rsid w:val="00286909"/>
    <w:rsid w:val="0028762C"/>
    <w:rsid w:val="00287BFC"/>
    <w:rsid w:val="00290B26"/>
    <w:rsid w:val="00290D59"/>
    <w:rsid w:val="00291BD0"/>
    <w:rsid w:val="00291CF3"/>
    <w:rsid w:val="002929D0"/>
    <w:rsid w:val="002930CD"/>
    <w:rsid w:val="00294C97"/>
    <w:rsid w:val="00295CEE"/>
    <w:rsid w:val="002963B4"/>
    <w:rsid w:val="00297354"/>
    <w:rsid w:val="00297E83"/>
    <w:rsid w:val="002A029E"/>
    <w:rsid w:val="002A061B"/>
    <w:rsid w:val="002A13F1"/>
    <w:rsid w:val="002A1BCE"/>
    <w:rsid w:val="002A2351"/>
    <w:rsid w:val="002A2911"/>
    <w:rsid w:val="002A4435"/>
    <w:rsid w:val="002A615A"/>
    <w:rsid w:val="002A6E51"/>
    <w:rsid w:val="002A7343"/>
    <w:rsid w:val="002A7805"/>
    <w:rsid w:val="002B1358"/>
    <w:rsid w:val="002B3720"/>
    <w:rsid w:val="002B451B"/>
    <w:rsid w:val="002B5068"/>
    <w:rsid w:val="002B724C"/>
    <w:rsid w:val="002C056F"/>
    <w:rsid w:val="002C21B7"/>
    <w:rsid w:val="002C23A8"/>
    <w:rsid w:val="002C2BE4"/>
    <w:rsid w:val="002C2F15"/>
    <w:rsid w:val="002C3671"/>
    <w:rsid w:val="002C3BCA"/>
    <w:rsid w:val="002C45C8"/>
    <w:rsid w:val="002C4923"/>
    <w:rsid w:val="002C691A"/>
    <w:rsid w:val="002C6DC1"/>
    <w:rsid w:val="002C7A16"/>
    <w:rsid w:val="002D02C6"/>
    <w:rsid w:val="002D1499"/>
    <w:rsid w:val="002D164E"/>
    <w:rsid w:val="002D2819"/>
    <w:rsid w:val="002D417D"/>
    <w:rsid w:val="002D7457"/>
    <w:rsid w:val="002D7C99"/>
    <w:rsid w:val="002D7E4E"/>
    <w:rsid w:val="002E1283"/>
    <w:rsid w:val="002E1D97"/>
    <w:rsid w:val="002E2EDF"/>
    <w:rsid w:val="002E4206"/>
    <w:rsid w:val="002E447A"/>
    <w:rsid w:val="002E46F6"/>
    <w:rsid w:val="002E53AF"/>
    <w:rsid w:val="002E5A61"/>
    <w:rsid w:val="002E7003"/>
    <w:rsid w:val="002F01EB"/>
    <w:rsid w:val="002F0253"/>
    <w:rsid w:val="002F168D"/>
    <w:rsid w:val="002F1DDE"/>
    <w:rsid w:val="002F2563"/>
    <w:rsid w:val="002F34F0"/>
    <w:rsid w:val="002F4F78"/>
    <w:rsid w:val="002F5202"/>
    <w:rsid w:val="002F6131"/>
    <w:rsid w:val="003006DF"/>
    <w:rsid w:val="003024B8"/>
    <w:rsid w:val="0030365A"/>
    <w:rsid w:val="0030491F"/>
    <w:rsid w:val="00304B11"/>
    <w:rsid w:val="00305218"/>
    <w:rsid w:val="0030569F"/>
    <w:rsid w:val="00306B49"/>
    <w:rsid w:val="00307A5A"/>
    <w:rsid w:val="003100D5"/>
    <w:rsid w:val="00311230"/>
    <w:rsid w:val="003113A7"/>
    <w:rsid w:val="00311615"/>
    <w:rsid w:val="00312DF2"/>
    <w:rsid w:val="003157C1"/>
    <w:rsid w:val="0031602C"/>
    <w:rsid w:val="00321050"/>
    <w:rsid w:val="00325037"/>
    <w:rsid w:val="003268C3"/>
    <w:rsid w:val="00326EF0"/>
    <w:rsid w:val="003310EB"/>
    <w:rsid w:val="00331517"/>
    <w:rsid w:val="00331BA4"/>
    <w:rsid w:val="00331DB6"/>
    <w:rsid w:val="00333A20"/>
    <w:rsid w:val="00334E91"/>
    <w:rsid w:val="003365CD"/>
    <w:rsid w:val="0033703B"/>
    <w:rsid w:val="003372DC"/>
    <w:rsid w:val="00337F0C"/>
    <w:rsid w:val="00340014"/>
    <w:rsid w:val="00340B10"/>
    <w:rsid w:val="0034138C"/>
    <w:rsid w:val="00342232"/>
    <w:rsid w:val="003424DF"/>
    <w:rsid w:val="00342C42"/>
    <w:rsid w:val="00342F22"/>
    <w:rsid w:val="003441EE"/>
    <w:rsid w:val="00344D1E"/>
    <w:rsid w:val="0034535A"/>
    <w:rsid w:val="00345B29"/>
    <w:rsid w:val="00346392"/>
    <w:rsid w:val="00346D14"/>
    <w:rsid w:val="003472B8"/>
    <w:rsid w:val="00350C84"/>
    <w:rsid w:val="0035308C"/>
    <w:rsid w:val="003531B7"/>
    <w:rsid w:val="003545E8"/>
    <w:rsid w:val="00355573"/>
    <w:rsid w:val="00356445"/>
    <w:rsid w:val="00356DDB"/>
    <w:rsid w:val="003602C1"/>
    <w:rsid w:val="0036084F"/>
    <w:rsid w:val="003618E1"/>
    <w:rsid w:val="0036249F"/>
    <w:rsid w:val="00363646"/>
    <w:rsid w:val="00365514"/>
    <w:rsid w:val="00367DF8"/>
    <w:rsid w:val="003703B5"/>
    <w:rsid w:val="00372700"/>
    <w:rsid w:val="00372748"/>
    <w:rsid w:val="00372AAB"/>
    <w:rsid w:val="00372DCA"/>
    <w:rsid w:val="003741F8"/>
    <w:rsid w:val="00374D98"/>
    <w:rsid w:val="00376A2B"/>
    <w:rsid w:val="00377418"/>
    <w:rsid w:val="00377915"/>
    <w:rsid w:val="003802B6"/>
    <w:rsid w:val="00383921"/>
    <w:rsid w:val="003857A4"/>
    <w:rsid w:val="00386D42"/>
    <w:rsid w:val="00387CA2"/>
    <w:rsid w:val="00390465"/>
    <w:rsid w:val="00390D1A"/>
    <w:rsid w:val="003918FD"/>
    <w:rsid w:val="00392A6E"/>
    <w:rsid w:val="00393070"/>
    <w:rsid w:val="003931E3"/>
    <w:rsid w:val="0039661E"/>
    <w:rsid w:val="00397E24"/>
    <w:rsid w:val="003A05DB"/>
    <w:rsid w:val="003A1339"/>
    <w:rsid w:val="003A2032"/>
    <w:rsid w:val="003A3623"/>
    <w:rsid w:val="003A48C2"/>
    <w:rsid w:val="003A5655"/>
    <w:rsid w:val="003A5D74"/>
    <w:rsid w:val="003A761D"/>
    <w:rsid w:val="003B0746"/>
    <w:rsid w:val="003B1C4A"/>
    <w:rsid w:val="003B3E2F"/>
    <w:rsid w:val="003B435A"/>
    <w:rsid w:val="003B4D8B"/>
    <w:rsid w:val="003B69D2"/>
    <w:rsid w:val="003B6FE0"/>
    <w:rsid w:val="003B73D1"/>
    <w:rsid w:val="003C0C59"/>
    <w:rsid w:val="003C151A"/>
    <w:rsid w:val="003C25E3"/>
    <w:rsid w:val="003C441E"/>
    <w:rsid w:val="003C475A"/>
    <w:rsid w:val="003C4F0F"/>
    <w:rsid w:val="003C54ED"/>
    <w:rsid w:val="003C5E99"/>
    <w:rsid w:val="003C7A63"/>
    <w:rsid w:val="003C7D45"/>
    <w:rsid w:val="003D1101"/>
    <w:rsid w:val="003D1BEE"/>
    <w:rsid w:val="003D27B2"/>
    <w:rsid w:val="003D39F3"/>
    <w:rsid w:val="003D3B84"/>
    <w:rsid w:val="003D3E01"/>
    <w:rsid w:val="003D4BDB"/>
    <w:rsid w:val="003D6743"/>
    <w:rsid w:val="003D740D"/>
    <w:rsid w:val="003E0CF8"/>
    <w:rsid w:val="003E121D"/>
    <w:rsid w:val="003E35CB"/>
    <w:rsid w:val="003E3F2A"/>
    <w:rsid w:val="003E4E51"/>
    <w:rsid w:val="003E5A7D"/>
    <w:rsid w:val="003F1C8B"/>
    <w:rsid w:val="003F1F00"/>
    <w:rsid w:val="003F238B"/>
    <w:rsid w:val="003F4DA9"/>
    <w:rsid w:val="003F6819"/>
    <w:rsid w:val="003F693D"/>
    <w:rsid w:val="003F6C71"/>
    <w:rsid w:val="00401B8D"/>
    <w:rsid w:val="00401F21"/>
    <w:rsid w:val="00402950"/>
    <w:rsid w:val="00404FD7"/>
    <w:rsid w:val="00405B18"/>
    <w:rsid w:val="0040614A"/>
    <w:rsid w:val="00406C6A"/>
    <w:rsid w:val="004076A4"/>
    <w:rsid w:val="00410331"/>
    <w:rsid w:val="00410B5B"/>
    <w:rsid w:val="00410D7A"/>
    <w:rsid w:val="00410DC4"/>
    <w:rsid w:val="00411903"/>
    <w:rsid w:val="00414C6B"/>
    <w:rsid w:val="004151FD"/>
    <w:rsid w:val="0041564A"/>
    <w:rsid w:val="00415A1B"/>
    <w:rsid w:val="00416B0B"/>
    <w:rsid w:val="00417608"/>
    <w:rsid w:val="0042043E"/>
    <w:rsid w:val="00420BDC"/>
    <w:rsid w:val="004212C9"/>
    <w:rsid w:val="004217E0"/>
    <w:rsid w:val="00421A71"/>
    <w:rsid w:val="0042339B"/>
    <w:rsid w:val="00423C2C"/>
    <w:rsid w:val="004262D5"/>
    <w:rsid w:val="0042764C"/>
    <w:rsid w:val="004327FA"/>
    <w:rsid w:val="00432E90"/>
    <w:rsid w:val="0043597E"/>
    <w:rsid w:val="00435A07"/>
    <w:rsid w:val="00435D22"/>
    <w:rsid w:val="004361D8"/>
    <w:rsid w:val="00440A46"/>
    <w:rsid w:val="00440E8A"/>
    <w:rsid w:val="00440F42"/>
    <w:rsid w:val="004421D5"/>
    <w:rsid w:val="00443B44"/>
    <w:rsid w:val="00444734"/>
    <w:rsid w:val="00446081"/>
    <w:rsid w:val="00446902"/>
    <w:rsid w:val="00446BC1"/>
    <w:rsid w:val="0045004D"/>
    <w:rsid w:val="00450352"/>
    <w:rsid w:val="00450672"/>
    <w:rsid w:val="00451C07"/>
    <w:rsid w:val="0045254F"/>
    <w:rsid w:val="004526A6"/>
    <w:rsid w:val="004526FC"/>
    <w:rsid w:val="00455D4A"/>
    <w:rsid w:val="00455D69"/>
    <w:rsid w:val="0045649B"/>
    <w:rsid w:val="00460967"/>
    <w:rsid w:val="00461832"/>
    <w:rsid w:val="0046447C"/>
    <w:rsid w:val="00465EAC"/>
    <w:rsid w:val="004665D8"/>
    <w:rsid w:val="00467E1B"/>
    <w:rsid w:val="00470B27"/>
    <w:rsid w:val="004716DF"/>
    <w:rsid w:val="00472456"/>
    <w:rsid w:val="00472E2A"/>
    <w:rsid w:val="00474A9E"/>
    <w:rsid w:val="00474FDF"/>
    <w:rsid w:val="004751ED"/>
    <w:rsid w:val="00475E17"/>
    <w:rsid w:val="004770BB"/>
    <w:rsid w:val="0047764F"/>
    <w:rsid w:val="004808A2"/>
    <w:rsid w:val="00480D7D"/>
    <w:rsid w:val="00480EBF"/>
    <w:rsid w:val="004814FF"/>
    <w:rsid w:val="00481501"/>
    <w:rsid w:val="0048255C"/>
    <w:rsid w:val="00484224"/>
    <w:rsid w:val="00484731"/>
    <w:rsid w:val="00484D3E"/>
    <w:rsid w:val="00484E30"/>
    <w:rsid w:val="0048509B"/>
    <w:rsid w:val="00485533"/>
    <w:rsid w:val="00487F38"/>
    <w:rsid w:val="00490A4F"/>
    <w:rsid w:val="0049120B"/>
    <w:rsid w:val="004916EB"/>
    <w:rsid w:val="00494CC6"/>
    <w:rsid w:val="004A14D2"/>
    <w:rsid w:val="004A1B97"/>
    <w:rsid w:val="004A2ABF"/>
    <w:rsid w:val="004A32E8"/>
    <w:rsid w:val="004A4B3C"/>
    <w:rsid w:val="004A5FAE"/>
    <w:rsid w:val="004A63FE"/>
    <w:rsid w:val="004B0D23"/>
    <w:rsid w:val="004B1239"/>
    <w:rsid w:val="004B17A3"/>
    <w:rsid w:val="004B1B5F"/>
    <w:rsid w:val="004B204A"/>
    <w:rsid w:val="004B3FBA"/>
    <w:rsid w:val="004B6DC2"/>
    <w:rsid w:val="004C00C3"/>
    <w:rsid w:val="004C02A1"/>
    <w:rsid w:val="004C05BD"/>
    <w:rsid w:val="004C1882"/>
    <w:rsid w:val="004C25D0"/>
    <w:rsid w:val="004C4CEF"/>
    <w:rsid w:val="004C55B0"/>
    <w:rsid w:val="004C64B0"/>
    <w:rsid w:val="004C6885"/>
    <w:rsid w:val="004C6A51"/>
    <w:rsid w:val="004C7978"/>
    <w:rsid w:val="004D0058"/>
    <w:rsid w:val="004D225B"/>
    <w:rsid w:val="004D2A73"/>
    <w:rsid w:val="004D3BDF"/>
    <w:rsid w:val="004D50F6"/>
    <w:rsid w:val="004E051D"/>
    <w:rsid w:val="004E114D"/>
    <w:rsid w:val="004E27ED"/>
    <w:rsid w:val="004E2FC2"/>
    <w:rsid w:val="004E3421"/>
    <w:rsid w:val="004E3442"/>
    <w:rsid w:val="004E3FF0"/>
    <w:rsid w:val="004E41D1"/>
    <w:rsid w:val="004E44B9"/>
    <w:rsid w:val="004E471A"/>
    <w:rsid w:val="004E608E"/>
    <w:rsid w:val="004E66BB"/>
    <w:rsid w:val="004E73A2"/>
    <w:rsid w:val="004F2622"/>
    <w:rsid w:val="004F38AC"/>
    <w:rsid w:val="004F451A"/>
    <w:rsid w:val="004F5051"/>
    <w:rsid w:val="004F54CD"/>
    <w:rsid w:val="004F58F3"/>
    <w:rsid w:val="004F7807"/>
    <w:rsid w:val="00500117"/>
    <w:rsid w:val="005007C3"/>
    <w:rsid w:val="00500EE9"/>
    <w:rsid w:val="00501053"/>
    <w:rsid w:val="00501660"/>
    <w:rsid w:val="005046D9"/>
    <w:rsid w:val="00504A7B"/>
    <w:rsid w:val="005068EB"/>
    <w:rsid w:val="0050694E"/>
    <w:rsid w:val="00506CF9"/>
    <w:rsid w:val="005100AF"/>
    <w:rsid w:val="00513171"/>
    <w:rsid w:val="00513387"/>
    <w:rsid w:val="005138D7"/>
    <w:rsid w:val="00513C14"/>
    <w:rsid w:val="005141A2"/>
    <w:rsid w:val="00514672"/>
    <w:rsid w:val="00514B9E"/>
    <w:rsid w:val="0051594A"/>
    <w:rsid w:val="005165C0"/>
    <w:rsid w:val="00516ABA"/>
    <w:rsid w:val="00516DFF"/>
    <w:rsid w:val="005179CB"/>
    <w:rsid w:val="00522AAE"/>
    <w:rsid w:val="005246C2"/>
    <w:rsid w:val="005256D3"/>
    <w:rsid w:val="005261DC"/>
    <w:rsid w:val="005264A4"/>
    <w:rsid w:val="00527791"/>
    <w:rsid w:val="00527B2B"/>
    <w:rsid w:val="005307C0"/>
    <w:rsid w:val="00530877"/>
    <w:rsid w:val="00530881"/>
    <w:rsid w:val="00533D85"/>
    <w:rsid w:val="0053407D"/>
    <w:rsid w:val="00534458"/>
    <w:rsid w:val="00535354"/>
    <w:rsid w:val="00537473"/>
    <w:rsid w:val="0054164B"/>
    <w:rsid w:val="00542507"/>
    <w:rsid w:val="0054439E"/>
    <w:rsid w:val="00544636"/>
    <w:rsid w:val="00544F83"/>
    <w:rsid w:val="00545230"/>
    <w:rsid w:val="0054622D"/>
    <w:rsid w:val="00547159"/>
    <w:rsid w:val="0054758A"/>
    <w:rsid w:val="005510E6"/>
    <w:rsid w:val="00551222"/>
    <w:rsid w:val="00551CAD"/>
    <w:rsid w:val="00551D98"/>
    <w:rsid w:val="0055264A"/>
    <w:rsid w:val="0055347A"/>
    <w:rsid w:val="00553B7A"/>
    <w:rsid w:val="00554343"/>
    <w:rsid w:val="0055465B"/>
    <w:rsid w:val="0055650A"/>
    <w:rsid w:val="005567D4"/>
    <w:rsid w:val="00557984"/>
    <w:rsid w:val="00560D33"/>
    <w:rsid w:val="00561A0D"/>
    <w:rsid w:val="00561F05"/>
    <w:rsid w:val="005625FA"/>
    <w:rsid w:val="005628E4"/>
    <w:rsid w:val="00563BC5"/>
    <w:rsid w:val="005644DC"/>
    <w:rsid w:val="00564BE0"/>
    <w:rsid w:val="00565462"/>
    <w:rsid w:val="00565A09"/>
    <w:rsid w:val="00565BBC"/>
    <w:rsid w:val="00566227"/>
    <w:rsid w:val="005678F7"/>
    <w:rsid w:val="005704BB"/>
    <w:rsid w:val="0057075C"/>
    <w:rsid w:val="005707C2"/>
    <w:rsid w:val="00570B1A"/>
    <w:rsid w:val="00571DCC"/>
    <w:rsid w:val="00572492"/>
    <w:rsid w:val="00572BA4"/>
    <w:rsid w:val="00573205"/>
    <w:rsid w:val="00573A86"/>
    <w:rsid w:val="00573C0E"/>
    <w:rsid w:val="0057425D"/>
    <w:rsid w:val="00574422"/>
    <w:rsid w:val="00574FC4"/>
    <w:rsid w:val="00575E3C"/>
    <w:rsid w:val="00576C71"/>
    <w:rsid w:val="005771CB"/>
    <w:rsid w:val="005806C7"/>
    <w:rsid w:val="00582EF3"/>
    <w:rsid w:val="005838BE"/>
    <w:rsid w:val="00583CAE"/>
    <w:rsid w:val="005842F2"/>
    <w:rsid w:val="0058557D"/>
    <w:rsid w:val="005865A5"/>
    <w:rsid w:val="00586882"/>
    <w:rsid w:val="00591591"/>
    <w:rsid w:val="005919B4"/>
    <w:rsid w:val="00592728"/>
    <w:rsid w:val="0059307C"/>
    <w:rsid w:val="005938AF"/>
    <w:rsid w:val="00593BC1"/>
    <w:rsid w:val="005941E9"/>
    <w:rsid w:val="00596661"/>
    <w:rsid w:val="00597072"/>
    <w:rsid w:val="00597DE1"/>
    <w:rsid w:val="005A0124"/>
    <w:rsid w:val="005A0A3D"/>
    <w:rsid w:val="005A2E7B"/>
    <w:rsid w:val="005A361E"/>
    <w:rsid w:val="005A456F"/>
    <w:rsid w:val="005A47A8"/>
    <w:rsid w:val="005A4E76"/>
    <w:rsid w:val="005A5744"/>
    <w:rsid w:val="005A5847"/>
    <w:rsid w:val="005A5D86"/>
    <w:rsid w:val="005A5EF1"/>
    <w:rsid w:val="005A6B39"/>
    <w:rsid w:val="005A6D49"/>
    <w:rsid w:val="005A6F0D"/>
    <w:rsid w:val="005B0FE7"/>
    <w:rsid w:val="005B253F"/>
    <w:rsid w:val="005B2603"/>
    <w:rsid w:val="005B3EB4"/>
    <w:rsid w:val="005B7E30"/>
    <w:rsid w:val="005C0056"/>
    <w:rsid w:val="005C0D6C"/>
    <w:rsid w:val="005C1B37"/>
    <w:rsid w:val="005C240C"/>
    <w:rsid w:val="005C427B"/>
    <w:rsid w:val="005C499A"/>
    <w:rsid w:val="005C50EF"/>
    <w:rsid w:val="005C5B06"/>
    <w:rsid w:val="005C7D15"/>
    <w:rsid w:val="005D1B2E"/>
    <w:rsid w:val="005D32E9"/>
    <w:rsid w:val="005D3AA5"/>
    <w:rsid w:val="005D4A82"/>
    <w:rsid w:val="005D6DA7"/>
    <w:rsid w:val="005D7226"/>
    <w:rsid w:val="005E006D"/>
    <w:rsid w:val="005E0F04"/>
    <w:rsid w:val="005E108F"/>
    <w:rsid w:val="005E10DE"/>
    <w:rsid w:val="005E39E5"/>
    <w:rsid w:val="005E3CB9"/>
    <w:rsid w:val="005E3F44"/>
    <w:rsid w:val="005E4213"/>
    <w:rsid w:val="005E47E1"/>
    <w:rsid w:val="005E575B"/>
    <w:rsid w:val="005E5B99"/>
    <w:rsid w:val="005E5BA0"/>
    <w:rsid w:val="005E6B08"/>
    <w:rsid w:val="005E7330"/>
    <w:rsid w:val="005F032A"/>
    <w:rsid w:val="005F10C3"/>
    <w:rsid w:val="005F2D08"/>
    <w:rsid w:val="005F33E0"/>
    <w:rsid w:val="005F3861"/>
    <w:rsid w:val="005F4841"/>
    <w:rsid w:val="005F48E4"/>
    <w:rsid w:val="005F5083"/>
    <w:rsid w:val="005F6224"/>
    <w:rsid w:val="005F6EBA"/>
    <w:rsid w:val="005F70AE"/>
    <w:rsid w:val="00600FCA"/>
    <w:rsid w:val="00601499"/>
    <w:rsid w:val="0060382D"/>
    <w:rsid w:val="00603FB3"/>
    <w:rsid w:val="0060492B"/>
    <w:rsid w:val="006050EA"/>
    <w:rsid w:val="00605A25"/>
    <w:rsid w:val="00605EA7"/>
    <w:rsid w:val="00605EE4"/>
    <w:rsid w:val="00606322"/>
    <w:rsid w:val="00606700"/>
    <w:rsid w:val="00607068"/>
    <w:rsid w:val="00610046"/>
    <w:rsid w:val="0061156E"/>
    <w:rsid w:val="00611B03"/>
    <w:rsid w:val="006125AE"/>
    <w:rsid w:val="0061347D"/>
    <w:rsid w:val="00613527"/>
    <w:rsid w:val="006148A8"/>
    <w:rsid w:val="006170CC"/>
    <w:rsid w:val="006170F4"/>
    <w:rsid w:val="00620A1A"/>
    <w:rsid w:val="006211AF"/>
    <w:rsid w:val="006216A7"/>
    <w:rsid w:val="0062231C"/>
    <w:rsid w:val="00622D26"/>
    <w:rsid w:val="00622EAC"/>
    <w:rsid w:val="006241E0"/>
    <w:rsid w:val="006249FB"/>
    <w:rsid w:val="006260A7"/>
    <w:rsid w:val="0062641A"/>
    <w:rsid w:val="00626CC2"/>
    <w:rsid w:val="00626EBB"/>
    <w:rsid w:val="00627692"/>
    <w:rsid w:val="00627C5C"/>
    <w:rsid w:val="00627D4D"/>
    <w:rsid w:val="00630423"/>
    <w:rsid w:val="0063054E"/>
    <w:rsid w:val="00630F10"/>
    <w:rsid w:val="00631DAC"/>
    <w:rsid w:val="00632257"/>
    <w:rsid w:val="00632F5A"/>
    <w:rsid w:val="0063380E"/>
    <w:rsid w:val="00633B77"/>
    <w:rsid w:val="00636AD4"/>
    <w:rsid w:val="0063728B"/>
    <w:rsid w:val="00637304"/>
    <w:rsid w:val="0064083E"/>
    <w:rsid w:val="00641F2A"/>
    <w:rsid w:val="0064243E"/>
    <w:rsid w:val="00643977"/>
    <w:rsid w:val="006456C7"/>
    <w:rsid w:val="006462F5"/>
    <w:rsid w:val="0065002C"/>
    <w:rsid w:val="0065052D"/>
    <w:rsid w:val="006506C8"/>
    <w:rsid w:val="00651F28"/>
    <w:rsid w:val="0065259C"/>
    <w:rsid w:val="00652C5F"/>
    <w:rsid w:val="00652D42"/>
    <w:rsid w:val="00653757"/>
    <w:rsid w:val="00654EDF"/>
    <w:rsid w:val="00656090"/>
    <w:rsid w:val="00656D81"/>
    <w:rsid w:val="00656E99"/>
    <w:rsid w:val="006631D5"/>
    <w:rsid w:val="00663362"/>
    <w:rsid w:val="0066409D"/>
    <w:rsid w:val="00664110"/>
    <w:rsid w:val="006650D8"/>
    <w:rsid w:val="00665534"/>
    <w:rsid w:val="00670ECC"/>
    <w:rsid w:val="00671B29"/>
    <w:rsid w:val="006722B0"/>
    <w:rsid w:val="006740ED"/>
    <w:rsid w:val="0067529A"/>
    <w:rsid w:val="00676023"/>
    <w:rsid w:val="00676566"/>
    <w:rsid w:val="00676843"/>
    <w:rsid w:val="00676CC1"/>
    <w:rsid w:val="00680426"/>
    <w:rsid w:val="00680FF5"/>
    <w:rsid w:val="00681B03"/>
    <w:rsid w:val="006833D3"/>
    <w:rsid w:val="00687239"/>
    <w:rsid w:val="00690109"/>
    <w:rsid w:val="00690509"/>
    <w:rsid w:val="0069060D"/>
    <w:rsid w:val="006911BA"/>
    <w:rsid w:val="006912E4"/>
    <w:rsid w:val="00691FD0"/>
    <w:rsid w:val="00693B65"/>
    <w:rsid w:val="006949CF"/>
    <w:rsid w:val="006958C2"/>
    <w:rsid w:val="00695919"/>
    <w:rsid w:val="00697999"/>
    <w:rsid w:val="006A08FA"/>
    <w:rsid w:val="006A4402"/>
    <w:rsid w:val="006A5628"/>
    <w:rsid w:val="006A7094"/>
    <w:rsid w:val="006A7977"/>
    <w:rsid w:val="006A7FF4"/>
    <w:rsid w:val="006B1470"/>
    <w:rsid w:val="006B2179"/>
    <w:rsid w:val="006B2463"/>
    <w:rsid w:val="006B2FD5"/>
    <w:rsid w:val="006B35BD"/>
    <w:rsid w:val="006B672C"/>
    <w:rsid w:val="006B6B81"/>
    <w:rsid w:val="006B6DA9"/>
    <w:rsid w:val="006B7007"/>
    <w:rsid w:val="006B7B76"/>
    <w:rsid w:val="006C009E"/>
    <w:rsid w:val="006C013D"/>
    <w:rsid w:val="006C0454"/>
    <w:rsid w:val="006C05A1"/>
    <w:rsid w:val="006C196E"/>
    <w:rsid w:val="006C2BB7"/>
    <w:rsid w:val="006C2D0B"/>
    <w:rsid w:val="006C2DBD"/>
    <w:rsid w:val="006C3D81"/>
    <w:rsid w:val="006C3DB1"/>
    <w:rsid w:val="006C4493"/>
    <w:rsid w:val="006C4892"/>
    <w:rsid w:val="006C4C13"/>
    <w:rsid w:val="006C5304"/>
    <w:rsid w:val="006C536F"/>
    <w:rsid w:val="006D12A1"/>
    <w:rsid w:val="006D25DA"/>
    <w:rsid w:val="006D2798"/>
    <w:rsid w:val="006D2A87"/>
    <w:rsid w:val="006D2DCE"/>
    <w:rsid w:val="006D6019"/>
    <w:rsid w:val="006D6870"/>
    <w:rsid w:val="006D6D61"/>
    <w:rsid w:val="006E0549"/>
    <w:rsid w:val="006E14E2"/>
    <w:rsid w:val="006E17A8"/>
    <w:rsid w:val="006E1A45"/>
    <w:rsid w:val="006E2CAD"/>
    <w:rsid w:val="006E3D14"/>
    <w:rsid w:val="006E404E"/>
    <w:rsid w:val="006E5887"/>
    <w:rsid w:val="006E70EF"/>
    <w:rsid w:val="006E77B2"/>
    <w:rsid w:val="006E79FD"/>
    <w:rsid w:val="006F01EE"/>
    <w:rsid w:val="006F19AC"/>
    <w:rsid w:val="006F20A6"/>
    <w:rsid w:val="006F232E"/>
    <w:rsid w:val="006F2F77"/>
    <w:rsid w:val="006F5394"/>
    <w:rsid w:val="006F5643"/>
    <w:rsid w:val="007007B8"/>
    <w:rsid w:val="00703C33"/>
    <w:rsid w:val="007042B6"/>
    <w:rsid w:val="00704586"/>
    <w:rsid w:val="007048C0"/>
    <w:rsid w:val="007056BA"/>
    <w:rsid w:val="00705773"/>
    <w:rsid w:val="007066E0"/>
    <w:rsid w:val="00706AC3"/>
    <w:rsid w:val="00707B9D"/>
    <w:rsid w:val="00707CB2"/>
    <w:rsid w:val="007105E0"/>
    <w:rsid w:val="007122D2"/>
    <w:rsid w:val="00714608"/>
    <w:rsid w:val="007159F2"/>
    <w:rsid w:val="0071671D"/>
    <w:rsid w:val="0071756B"/>
    <w:rsid w:val="007216A3"/>
    <w:rsid w:val="007227BB"/>
    <w:rsid w:val="00723756"/>
    <w:rsid w:val="00724D0B"/>
    <w:rsid w:val="00725970"/>
    <w:rsid w:val="007266B3"/>
    <w:rsid w:val="00730EBB"/>
    <w:rsid w:val="00731F09"/>
    <w:rsid w:val="00732E74"/>
    <w:rsid w:val="007339EF"/>
    <w:rsid w:val="007378CE"/>
    <w:rsid w:val="00740CB7"/>
    <w:rsid w:val="00741257"/>
    <w:rsid w:val="00741692"/>
    <w:rsid w:val="00741B04"/>
    <w:rsid w:val="00741D72"/>
    <w:rsid w:val="00741F38"/>
    <w:rsid w:val="00742E3B"/>
    <w:rsid w:val="00742F57"/>
    <w:rsid w:val="00745F27"/>
    <w:rsid w:val="00746299"/>
    <w:rsid w:val="007510BC"/>
    <w:rsid w:val="0075165E"/>
    <w:rsid w:val="00753DB2"/>
    <w:rsid w:val="00754083"/>
    <w:rsid w:val="00754A8C"/>
    <w:rsid w:val="0075593E"/>
    <w:rsid w:val="00755FE0"/>
    <w:rsid w:val="00756A9F"/>
    <w:rsid w:val="00757AEB"/>
    <w:rsid w:val="00757C70"/>
    <w:rsid w:val="0076014C"/>
    <w:rsid w:val="00761D65"/>
    <w:rsid w:val="0076285D"/>
    <w:rsid w:val="007631F5"/>
    <w:rsid w:val="0076374B"/>
    <w:rsid w:val="00765D8E"/>
    <w:rsid w:val="00766FF9"/>
    <w:rsid w:val="00767069"/>
    <w:rsid w:val="00767253"/>
    <w:rsid w:val="00767EA4"/>
    <w:rsid w:val="0077026A"/>
    <w:rsid w:val="00772D38"/>
    <w:rsid w:val="007735B1"/>
    <w:rsid w:val="007740BE"/>
    <w:rsid w:val="00774149"/>
    <w:rsid w:val="007747C6"/>
    <w:rsid w:val="00774A8B"/>
    <w:rsid w:val="0077595A"/>
    <w:rsid w:val="0077784B"/>
    <w:rsid w:val="0078200B"/>
    <w:rsid w:val="00782777"/>
    <w:rsid w:val="0078389C"/>
    <w:rsid w:val="0078413F"/>
    <w:rsid w:val="0078601C"/>
    <w:rsid w:val="00787F9B"/>
    <w:rsid w:val="0079098A"/>
    <w:rsid w:val="00791C11"/>
    <w:rsid w:val="00794B66"/>
    <w:rsid w:val="007954D6"/>
    <w:rsid w:val="00797238"/>
    <w:rsid w:val="00797963"/>
    <w:rsid w:val="007A07AB"/>
    <w:rsid w:val="007A4B62"/>
    <w:rsid w:val="007A5B02"/>
    <w:rsid w:val="007A75DD"/>
    <w:rsid w:val="007A7616"/>
    <w:rsid w:val="007B0D9C"/>
    <w:rsid w:val="007B0E66"/>
    <w:rsid w:val="007B24CC"/>
    <w:rsid w:val="007B3FF4"/>
    <w:rsid w:val="007B459F"/>
    <w:rsid w:val="007B6209"/>
    <w:rsid w:val="007B67DD"/>
    <w:rsid w:val="007B6B48"/>
    <w:rsid w:val="007C1350"/>
    <w:rsid w:val="007C1D10"/>
    <w:rsid w:val="007C328C"/>
    <w:rsid w:val="007C3B51"/>
    <w:rsid w:val="007C4885"/>
    <w:rsid w:val="007C4C8F"/>
    <w:rsid w:val="007C50FB"/>
    <w:rsid w:val="007C532A"/>
    <w:rsid w:val="007C6177"/>
    <w:rsid w:val="007C69B9"/>
    <w:rsid w:val="007C716B"/>
    <w:rsid w:val="007D0035"/>
    <w:rsid w:val="007D03EE"/>
    <w:rsid w:val="007D0C8B"/>
    <w:rsid w:val="007D2728"/>
    <w:rsid w:val="007D33EA"/>
    <w:rsid w:val="007D552B"/>
    <w:rsid w:val="007D56B9"/>
    <w:rsid w:val="007D6ACB"/>
    <w:rsid w:val="007E0158"/>
    <w:rsid w:val="007E0D75"/>
    <w:rsid w:val="007E201E"/>
    <w:rsid w:val="007E2B3B"/>
    <w:rsid w:val="007E3A11"/>
    <w:rsid w:val="007E4636"/>
    <w:rsid w:val="007E4B08"/>
    <w:rsid w:val="007E7A56"/>
    <w:rsid w:val="007F07DB"/>
    <w:rsid w:val="007F371A"/>
    <w:rsid w:val="007F375B"/>
    <w:rsid w:val="007F407B"/>
    <w:rsid w:val="007F4A7B"/>
    <w:rsid w:val="007F546C"/>
    <w:rsid w:val="007F62C3"/>
    <w:rsid w:val="007F6538"/>
    <w:rsid w:val="007F6B7A"/>
    <w:rsid w:val="007F6ED7"/>
    <w:rsid w:val="0080030E"/>
    <w:rsid w:val="008011C9"/>
    <w:rsid w:val="00801EBE"/>
    <w:rsid w:val="00801EEB"/>
    <w:rsid w:val="00802ED6"/>
    <w:rsid w:val="00803D5A"/>
    <w:rsid w:val="0080417D"/>
    <w:rsid w:val="00804C6F"/>
    <w:rsid w:val="00805ACC"/>
    <w:rsid w:val="00805D77"/>
    <w:rsid w:val="00805E47"/>
    <w:rsid w:val="00806FF4"/>
    <w:rsid w:val="00807119"/>
    <w:rsid w:val="0080779B"/>
    <w:rsid w:val="00810835"/>
    <w:rsid w:val="00811F58"/>
    <w:rsid w:val="008127EC"/>
    <w:rsid w:val="008133B0"/>
    <w:rsid w:val="00813B45"/>
    <w:rsid w:val="00813E63"/>
    <w:rsid w:val="00813F88"/>
    <w:rsid w:val="00814EE0"/>
    <w:rsid w:val="008153B5"/>
    <w:rsid w:val="008170F8"/>
    <w:rsid w:val="008177C4"/>
    <w:rsid w:val="00820B20"/>
    <w:rsid w:val="00821C1C"/>
    <w:rsid w:val="008221C6"/>
    <w:rsid w:val="00822684"/>
    <w:rsid w:val="00823C35"/>
    <w:rsid w:val="00824237"/>
    <w:rsid w:val="008250A3"/>
    <w:rsid w:val="008269AC"/>
    <w:rsid w:val="0083137B"/>
    <w:rsid w:val="00834BE2"/>
    <w:rsid w:val="00835B15"/>
    <w:rsid w:val="0083737B"/>
    <w:rsid w:val="00840F41"/>
    <w:rsid w:val="00841B96"/>
    <w:rsid w:val="00841D07"/>
    <w:rsid w:val="00842875"/>
    <w:rsid w:val="00844493"/>
    <w:rsid w:val="00845685"/>
    <w:rsid w:val="00846737"/>
    <w:rsid w:val="008470DB"/>
    <w:rsid w:val="008505D9"/>
    <w:rsid w:val="00850E88"/>
    <w:rsid w:val="00851C2E"/>
    <w:rsid w:val="00852AAF"/>
    <w:rsid w:val="00853731"/>
    <w:rsid w:val="00853E1F"/>
    <w:rsid w:val="008552C9"/>
    <w:rsid w:val="00855E97"/>
    <w:rsid w:val="00861831"/>
    <w:rsid w:val="00862067"/>
    <w:rsid w:val="00862246"/>
    <w:rsid w:val="00862FEA"/>
    <w:rsid w:val="00863A45"/>
    <w:rsid w:val="00864005"/>
    <w:rsid w:val="00865334"/>
    <w:rsid w:val="008654B7"/>
    <w:rsid w:val="00870A85"/>
    <w:rsid w:val="00871195"/>
    <w:rsid w:val="00871478"/>
    <w:rsid w:val="008724EB"/>
    <w:rsid w:val="00872559"/>
    <w:rsid w:val="0087525C"/>
    <w:rsid w:val="00876105"/>
    <w:rsid w:val="0088150E"/>
    <w:rsid w:val="008821FA"/>
    <w:rsid w:val="008823EE"/>
    <w:rsid w:val="00883C9A"/>
    <w:rsid w:val="00885771"/>
    <w:rsid w:val="008858AF"/>
    <w:rsid w:val="0088613B"/>
    <w:rsid w:val="00886485"/>
    <w:rsid w:val="00886F46"/>
    <w:rsid w:val="00887914"/>
    <w:rsid w:val="00887F0F"/>
    <w:rsid w:val="00887F14"/>
    <w:rsid w:val="00890742"/>
    <w:rsid w:val="0089285D"/>
    <w:rsid w:val="00892864"/>
    <w:rsid w:val="0089326E"/>
    <w:rsid w:val="00893356"/>
    <w:rsid w:val="00893911"/>
    <w:rsid w:val="008963AA"/>
    <w:rsid w:val="00896B54"/>
    <w:rsid w:val="00896EEB"/>
    <w:rsid w:val="00896F57"/>
    <w:rsid w:val="008973F2"/>
    <w:rsid w:val="008975BC"/>
    <w:rsid w:val="00897D19"/>
    <w:rsid w:val="008A1BAA"/>
    <w:rsid w:val="008A264C"/>
    <w:rsid w:val="008A3E15"/>
    <w:rsid w:val="008A5130"/>
    <w:rsid w:val="008A5156"/>
    <w:rsid w:val="008A54A9"/>
    <w:rsid w:val="008A6926"/>
    <w:rsid w:val="008A705E"/>
    <w:rsid w:val="008B0620"/>
    <w:rsid w:val="008B07F6"/>
    <w:rsid w:val="008B0904"/>
    <w:rsid w:val="008B1324"/>
    <w:rsid w:val="008B1664"/>
    <w:rsid w:val="008B2278"/>
    <w:rsid w:val="008B3920"/>
    <w:rsid w:val="008B519E"/>
    <w:rsid w:val="008B56FD"/>
    <w:rsid w:val="008B5CD6"/>
    <w:rsid w:val="008B6B00"/>
    <w:rsid w:val="008B6F09"/>
    <w:rsid w:val="008B7F91"/>
    <w:rsid w:val="008C0C05"/>
    <w:rsid w:val="008C2307"/>
    <w:rsid w:val="008C2CC1"/>
    <w:rsid w:val="008C30AB"/>
    <w:rsid w:val="008C5A69"/>
    <w:rsid w:val="008C5CF8"/>
    <w:rsid w:val="008C6229"/>
    <w:rsid w:val="008C70DD"/>
    <w:rsid w:val="008C71D0"/>
    <w:rsid w:val="008C776B"/>
    <w:rsid w:val="008D1DFF"/>
    <w:rsid w:val="008D3933"/>
    <w:rsid w:val="008D3D0B"/>
    <w:rsid w:val="008D42AA"/>
    <w:rsid w:val="008D4923"/>
    <w:rsid w:val="008D50AE"/>
    <w:rsid w:val="008D58F6"/>
    <w:rsid w:val="008D60F9"/>
    <w:rsid w:val="008E09DF"/>
    <w:rsid w:val="008E0E71"/>
    <w:rsid w:val="008E0E7F"/>
    <w:rsid w:val="008E1866"/>
    <w:rsid w:val="008E2648"/>
    <w:rsid w:val="008E45D1"/>
    <w:rsid w:val="008E4E00"/>
    <w:rsid w:val="008E5055"/>
    <w:rsid w:val="008E7B81"/>
    <w:rsid w:val="008F157D"/>
    <w:rsid w:val="008F1B6B"/>
    <w:rsid w:val="008F24A7"/>
    <w:rsid w:val="008F332A"/>
    <w:rsid w:val="008F3846"/>
    <w:rsid w:val="008F39A5"/>
    <w:rsid w:val="008F54F3"/>
    <w:rsid w:val="008F5795"/>
    <w:rsid w:val="008F7170"/>
    <w:rsid w:val="00900242"/>
    <w:rsid w:val="009014E1"/>
    <w:rsid w:val="0090284D"/>
    <w:rsid w:val="00902AA0"/>
    <w:rsid w:val="009061D2"/>
    <w:rsid w:val="00906F0F"/>
    <w:rsid w:val="009119E2"/>
    <w:rsid w:val="00911A42"/>
    <w:rsid w:val="00912985"/>
    <w:rsid w:val="0091387B"/>
    <w:rsid w:val="00913A35"/>
    <w:rsid w:val="00917067"/>
    <w:rsid w:val="009202FE"/>
    <w:rsid w:val="0092113D"/>
    <w:rsid w:val="00922B34"/>
    <w:rsid w:val="00922FAE"/>
    <w:rsid w:val="009242E3"/>
    <w:rsid w:val="0092487E"/>
    <w:rsid w:val="00924EE5"/>
    <w:rsid w:val="009257CB"/>
    <w:rsid w:val="00926427"/>
    <w:rsid w:val="00926870"/>
    <w:rsid w:val="009274E5"/>
    <w:rsid w:val="009278FC"/>
    <w:rsid w:val="009314BD"/>
    <w:rsid w:val="0093334C"/>
    <w:rsid w:val="00933879"/>
    <w:rsid w:val="00933BDC"/>
    <w:rsid w:val="009341F8"/>
    <w:rsid w:val="009346CA"/>
    <w:rsid w:val="00934AC4"/>
    <w:rsid w:val="00940F96"/>
    <w:rsid w:val="00941276"/>
    <w:rsid w:val="00941AF8"/>
    <w:rsid w:val="00943C88"/>
    <w:rsid w:val="00945025"/>
    <w:rsid w:val="0094697D"/>
    <w:rsid w:val="00946EF8"/>
    <w:rsid w:val="00950E16"/>
    <w:rsid w:val="00950E97"/>
    <w:rsid w:val="00951148"/>
    <w:rsid w:val="00951241"/>
    <w:rsid w:val="009512B4"/>
    <w:rsid w:val="009515DE"/>
    <w:rsid w:val="00953381"/>
    <w:rsid w:val="00953617"/>
    <w:rsid w:val="00954983"/>
    <w:rsid w:val="00954D9C"/>
    <w:rsid w:val="00956276"/>
    <w:rsid w:val="009567E5"/>
    <w:rsid w:val="00957CAA"/>
    <w:rsid w:val="0096102B"/>
    <w:rsid w:val="009612C9"/>
    <w:rsid w:val="00961836"/>
    <w:rsid w:val="009622D3"/>
    <w:rsid w:val="0096424C"/>
    <w:rsid w:val="009648A9"/>
    <w:rsid w:val="0096544C"/>
    <w:rsid w:val="00966121"/>
    <w:rsid w:val="009661A2"/>
    <w:rsid w:val="00966A06"/>
    <w:rsid w:val="009673F6"/>
    <w:rsid w:val="0097766B"/>
    <w:rsid w:val="00980394"/>
    <w:rsid w:val="0098077E"/>
    <w:rsid w:val="00981746"/>
    <w:rsid w:val="009849D9"/>
    <w:rsid w:val="00985718"/>
    <w:rsid w:val="00986BDC"/>
    <w:rsid w:val="00987A41"/>
    <w:rsid w:val="00987CB4"/>
    <w:rsid w:val="00991F79"/>
    <w:rsid w:val="009921C3"/>
    <w:rsid w:val="009934BF"/>
    <w:rsid w:val="00993B93"/>
    <w:rsid w:val="00993C71"/>
    <w:rsid w:val="00994476"/>
    <w:rsid w:val="00994DB9"/>
    <w:rsid w:val="00996416"/>
    <w:rsid w:val="009A063C"/>
    <w:rsid w:val="009A0A89"/>
    <w:rsid w:val="009A1048"/>
    <w:rsid w:val="009A192E"/>
    <w:rsid w:val="009A336A"/>
    <w:rsid w:val="009A650D"/>
    <w:rsid w:val="009A6C2D"/>
    <w:rsid w:val="009A6CD4"/>
    <w:rsid w:val="009B2501"/>
    <w:rsid w:val="009B2A0C"/>
    <w:rsid w:val="009B2F9E"/>
    <w:rsid w:val="009B52D2"/>
    <w:rsid w:val="009B554B"/>
    <w:rsid w:val="009B5658"/>
    <w:rsid w:val="009B5A48"/>
    <w:rsid w:val="009B7E9D"/>
    <w:rsid w:val="009C095C"/>
    <w:rsid w:val="009C1BCD"/>
    <w:rsid w:val="009C3294"/>
    <w:rsid w:val="009C38EB"/>
    <w:rsid w:val="009C4905"/>
    <w:rsid w:val="009C49E0"/>
    <w:rsid w:val="009C5498"/>
    <w:rsid w:val="009C6181"/>
    <w:rsid w:val="009C6D0A"/>
    <w:rsid w:val="009C73E2"/>
    <w:rsid w:val="009C7BEE"/>
    <w:rsid w:val="009D0773"/>
    <w:rsid w:val="009D22E2"/>
    <w:rsid w:val="009D3028"/>
    <w:rsid w:val="009D4C1B"/>
    <w:rsid w:val="009D6216"/>
    <w:rsid w:val="009D77A6"/>
    <w:rsid w:val="009E0ACE"/>
    <w:rsid w:val="009E2BA7"/>
    <w:rsid w:val="009E2DF0"/>
    <w:rsid w:val="009E460C"/>
    <w:rsid w:val="009E4A01"/>
    <w:rsid w:val="009E5829"/>
    <w:rsid w:val="009E5EE0"/>
    <w:rsid w:val="009E6609"/>
    <w:rsid w:val="009E7850"/>
    <w:rsid w:val="009E7C77"/>
    <w:rsid w:val="009E7ECC"/>
    <w:rsid w:val="009F05B1"/>
    <w:rsid w:val="009F3908"/>
    <w:rsid w:val="009F563F"/>
    <w:rsid w:val="009F5C06"/>
    <w:rsid w:val="009F5EB2"/>
    <w:rsid w:val="009F75DA"/>
    <w:rsid w:val="00A00CCE"/>
    <w:rsid w:val="00A010C0"/>
    <w:rsid w:val="00A019C8"/>
    <w:rsid w:val="00A01E74"/>
    <w:rsid w:val="00A038DA"/>
    <w:rsid w:val="00A040CF"/>
    <w:rsid w:val="00A04A26"/>
    <w:rsid w:val="00A05478"/>
    <w:rsid w:val="00A068DC"/>
    <w:rsid w:val="00A07407"/>
    <w:rsid w:val="00A076F1"/>
    <w:rsid w:val="00A11A64"/>
    <w:rsid w:val="00A123FF"/>
    <w:rsid w:val="00A12CBB"/>
    <w:rsid w:val="00A14040"/>
    <w:rsid w:val="00A145A4"/>
    <w:rsid w:val="00A14B97"/>
    <w:rsid w:val="00A1519B"/>
    <w:rsid w:val="00A1568B"/>
    <w:rsid w:val="00A21491"/>
    <w:rsid w:val="00A22E57"/>
    <w:rsid w:val="00A2315A"/>
    <w:rsid w:val="00A23444"/>
    <w:rsid w:val="00A24CED"/>
    <w:rsid w:val="00A24E5F"/>
    <w:rsid w:val="00A25F54"/>
    <w:rsid w:val="00A26B0E"/>
    <w:rsid w:val="00A26BEB"/>
    <w:rsid w:val="00A32503"/>
    <w:rsid w:val="00A3274A"/>
    <w:rsid w:val="00A33181"/>
    <w:rsid w:val="00A35674"/>
    <w:rsid w:val="00A356B0"/>
    <w:rsid w:val="00A3617C"/>
    <w:rsid w:val="00A365FD"/>
    <w:rsid w:val="00A40743"/>
    <w:rsid w:val="00A438E2"/>
    <w:rsid w:val="00A44559"/>
    <w:rsid w:val="00A447F3"/>
    <w:rsid w:val="00A463F6"/>
    <w:rsid w:val="00A46E9C"/>
    <w:rsid w:val="00A46FF4"/>
    <w:rsid w:val="00A47A5B"/>
    <w:rsid w:val="00A50E08"/>
    <w:rsid w:val="00A51727"/>
    <w:rsid w:val="00A51BA5"/>
    <w:rsid w:val="00A547BB"/>
    <w:rsid w:val="00A5482C"/>
    <w:rsid w:val="00A55BD4"/>
    <w:rsid w:val="00A55CDB"/>
    <w:rsid w:val="00A56DA4"/>
    <w:rsid w:val="00A574D0"/>
    <w:rsid w:val="00A57CC7"/>
    <w:rsid w:val="00A60C18"/>
    <w:rsid w:val="00A6269B"/>
    <w:rsid w:val="00A62AB2"/>
    <w:rsid w:val="00A63F5E"/>
    <w:rsid w:val="00A649D1"/>
    <w:rsid w:val="00A64D40"/>
    <w:rsid w:val="00A65649"/>
    <w:rsid w:val="00A67B0E"/>
    <w:rsid w:val="00A701B2"/>
    <w:rsid w:val="00A70E27"/>
    <w:rsid w:val="00A70F99"/>
    <w:rsid w:val="00A71764"/>
    <w:rsid w:val="00A72047"/>
    <w:rsid w:val="00A729E5"/>
    <w:rsid w:val="00A73E91"/>
    <w:rsid w:val="00A75161"/>
    <w:rsid w:val="00A75F82"/>
    <w:rsid w:val="00A760C2"/>
    <w:rsid w:val="00A76C3A"/>
    <w:rsid w:val="00A77945"/>
    <w:rsid w:val="00A80AD4"/>
    <w:rsid w:val="00A80D58"/>
    <w:rsid w:val="00A83954"/>
    <w:rsid w:val="00A841E5"/>
    <w:rsid w:val="00A84742"/>
    <w:rsid w:val="00A84AD5"/>
    <w:rsid w:val="00A84F7B"/>
    <w:rsid w:val="00A85247"/>
    <w:rsid w:val="00A8538F"/>
    <w:rsid w:val="00A86C4C"/>
    <w:rsid w:val="00A90D7A"/>
    <w:rsid w:val="00A91538"/>
    <w:rsid w:val="00A93484"/>
    <w:rsid w:val="00A93738"/>
    <w:rsid w:val="00A93D12"/>
    <w:rsid w:val="00A947A9"/>
    <w:rsid w:val="00A95A69"/>
    <w:rsid w:val="00A96E30"/>
    <w:rsid w:val="00AA26E2"/>
    <w:rsid w:val="00AA4C70"/>
    <w:rsid w:val="00AA5909"/>
    <w:rsid w:val="00AA5C66"/>
    <w:rsid w:val="00AB0945"/>
    <w:rsid w:val="00AB18C2"/>
    <w:rsid w:val="00AB4631"/>
    <w:rsid w:val="00AB5EDE"/>
    <w:rsid w:val="00AB63CE"/>
    <w:rsid w:val="00AC2050"/>
    <w:rsid w:val="00AC46DA"/>
    <w:rsid w:val="00AC604C"/>
    <w:rsid w:val="00AC6728"/>
    <w:rsid w:val="00AC689A"/>
    <w:rsid w:val="00AC70B9"/>
    <w:rsid w:val="00AC771F"/>
    <w:rsid w:val="00AD0163"/>
    <w:rsid w:val="00AD29F0"/>
    <w:rsid w:val="00AD3CBA"/>
    <w:rsid w:val="00AD44B2"/>
    <w:rsid w:val="00AD5213"/>
    <w:rsid w:val="00AD6861"/>
    <w:rsid w:val="00AE087B"/>
    <w:rsid w:val="00AE08B6"/>
    <w:rsid w:val="00AE1EB4"/>
    <w:rsid w:val="00AE2598"/>
    <w:rsid w:val="00AE374C"/>
    <w:rsid w:val="00AE3B5F"/>
    <w:rsid w:val="00AE3D29"/>
    <w:rsid w:val="00AE45FF"/>
    <w:rsid w:val="00AE55A5"/>
    <w:rsid w:val="00AE5AD9"/>
    <w:rsid w:val="00AE62CD"/>
    <w:rsid w:val="00AE663B"/>
    <w:rsid w:val="00AE69C3"/>
    <w:rsid w:val="00AF27C0"/>
    <w:rsid w:val="00AF3E71"/>
    <w:rsid w:val="00AF564C"/>
    <w:rsid w:val="00AF66B1"/>
    <w:rsid w:val="00AF6E58"/>
    <w:rsid w:val="00AF6EFC"/>
    <w:rsid w:val="00B00464"/>
    <w:rsid w:val="00B006DF"/>
    <w:rsid w:val="00B0199A"/>
    <w:rsid w:val="00B01C7C"/>
    <w:rsid w:val="00B023A1"/>
    <w:rsid w:val="00B02559"/>
    <w:rsid w:val="00B0277E"/>
    <w:rsid w:val="00B03A88"/>
    <w:rsid w:val="00B03D0D"/>
    <w:rsid w:val="00B05251"/>
    <w:rsid w:val="00B05E7C"/>
    <w:rsid w:val="00B066D9"/>
    <w:rsid w:val="00B074C1"/>
    <w:rsid w:val="00B076C8"/>
    <w:rsid w:val="00B0790D"/>
    <w:rsid w:val="00B10814"/>
    <w:rsid w:val="00B143F2"/>
    <w:rsid w:val="00B14895"/>
    <w:rsid w:val="00B155A6"/>
    <w:rsid w:val="00B164CA"/>
    <w:rsid w:val="00B168A9"/>
    <w:rsid w:val="00B16F1B"/>
    <w:rsid w:val="00B172F1"/>
    <w:rsid w:val="00B1782D"/>
    <w:rsid w:val="00B20434"/>
    <w:rsid w:val="00B21C1F"/>
    <w:rsid w:val="00B22036"/>
    <w:rsid w:val="00B229CF"/>
    <w:rsid w:val="00B22CD3"/>
    <w:rsid w:val="00B22EB0"/>
    <w:rsid w:val="00B23349"/>
    <w:rsid w:val="00B24CD0"/>
    <w:rsid w:val="00B2518D"/>
    <w:rsid w:val="00B25FC3"/>
    <w:rsid w:val="00B27C4A"/>
    <w:rsid w:val="00B310B2"/>
    <w:rsid w:val="00B31E97"/>
    <w:rsid w:val="00B32869"/>
    <w:rsid w:val="00B34C29"/>
    <w:rsid w:val="00B34D1B"/>
    <w:rsid w:val="00B36C9D"/>
    <w:rsid w:val="00B372C8"/>
    <w:rsid w:val="00B37641"/>
    <w:rsid w:val="00B37EA5"/>
    <w:rsid w:val="00B41153"/>
    <w:rsid w:val="00B41AE7"/>
    <w:rsid w:val="00B43231"/>
    <w:rsid w:val="00B439BA"/>
    <w:rsid w:val="00B43A4C"/>
    <w:rsid w:val="00B44547"/>
    <w:rsid w:val="00B44836"/>
    <w:rsid w:val="00B45632"/>
    <w:rsid w:val="00B459F2"/>
    <w:rsid w:val="00B45B3C"/>
    <w:rsid w:val="00B45CEF"/>
    <w:rsid w:val="00B463F3"/>
    <w:rsid w:val="00B46573"/>
    <w:rsid w:val="00B46988"/>
    <w:rsid w:val="00B469C0"/>
    <w:rsid w:val="00B503CA"/>
    <w:rsid w:val="00B5042F"/>
    <w:rsid w:val="00B50B43"/>
    <w:rsid w:val="00B50E96"/>
    <w:rsid w:val="00B51298"/>
    <w:rsid w:val="00B514FE"/>
    <w:rsid w:val="00B521AF"/>
    <w:rsid w:val="00B53609"/>
    <w:rsid w:val="00B53D1E"/>
    <w:rsid w:val="00B5406C"/>
    <w:rsid w:val="00B5516E"/>
    <w:rsid w:val="00B55634"/>
    <w:rsid w:val="00B55876"/>
    <w:rsid w:val="00B565CE"/>
    <w:rsid w:val="00B5732E"/>
    <w:rsid w:val="00B5753B"/>
    <w:rsid w:val="00B57777"/>
    <w:rsid w:val="00B57BAD"/>
    <w:rsid w:val="00B60A3C"/>
    <w:rsid w:val="00B62F1F"/>
    <w:rsid w:val="00B63634"/>
    <w:rsid w:val="00B63CD0"/>
    <w:rsid w:val="00B6536B"/>
    <w:rsid w:val="00B66437"/>
    <w:rsid w:val="00B66EA8"/>
    <w:rsid w:val="00B66F6D"/>
    <w:rsid w:val="00B708F1"/>
    <w:rsid w:val="00B70E4C"/>
    <w:rsid w:val="00B730A7"/>
    <w:rsid w:val="00B744DB"/>
    <w:rsid w:val="00B752D2"/>
    <w:rsid w:val="00B7643C"/>
    <w:rsid w:val="00B7653E"/>
    <w:rsid w:val="00B76A62"/>
    <w:rsid w:val="00B77359"/>
    <w:rsid w:val="00B80CFF"/>
    <w:rsid w:val="00B8132C"/>
    <w:rsid w:val="00B81DA8"/>
    <w:rsid w:val="00B82289"/>
    <w:rsid w:val="00B84564"/>
    <w:rsid w:val="00B84612"/>
    <w:rsid w:val="00B84E68"/>
    <w:rsid w:val="00B87BE6"/>
    <w:rsid w:val="00B911DF"/>
    <w:rsid w:val="00B95C8B"/>
    <w:rsid w:val="00B95F09"/>
    <w:rsid w:val="00B962DC"/>
    <w:rsid w:val="00B974DE"/>
    <w:rsid w:val="00BA0B11"/>
    <w:rsid w:val="00BA0B3E"/>
    <w:rsid w:val="00BA0D8F"/>
    <w:rsid w:val="00BA11AD"/>
    <w:rsid w:val="00BA1F7F"/>
    <w:rsid w:val="00BA2897"/>
    <w:rsid w:val="00BA2FC1"/>
    <w:rsid w:val="00BA394C"/>
    <w:rsid w:val="00BA45E6"/>
    <w:rsid w:val="00BA5C00"/>
    <w:rsid w:val="00BA6D90"/>
    <w:rsid w:val="00BB1AA6"/>
    <w:rsid w:val="00BB393F"/>
    <w:rsid w:val="00BB4170"/>
    <w:rsid w:val="00BB43D8"/>
    <w:rsid w:val="00BB4504"/>
    <w:rsid w:val="00BB5111"/>
    <w:rsid w:val="00BB5191"/>
    <w:rsid w:val="00BB542A"/>
    <w:rsid w:val="00BB60C7"/>
    <w:rsid w:val="00BB6214"/>
    <w:rsid w:val="00BC1C55"/>
    <w:rsid w:val="00BC4E04"/>
    <w:rsid w:val="00BC6ECB"/>
    <w:rsid w:val="00BC705B"/>
    <w:rsid w:val="00BC7091"/>
    <w:rsid w:val="00BC7CC5"/>
    <w:rsid w:val="00BD0AC1"/>
    <w:rsid w:val="00BD1134"/>
    <w:rsid w:val="00BD12A9"/>
    <w:rsid w:val="00BD13CF"/>
    <w:rsid w:val="00BD1E4C"/>
    <w:rsid w:val="00BD28CD"/>
    <w:rsid w:val="00BD6371"/>
    <w:rsid w:val="00BD69C2"/>
    <w:rsid w:val="00BD69C9"/>
    <w:rsid w:val="00BD6B7A"/>
    <w:rsid w:val="00BD6F1B"/>
    <w:rsid w:val="00BD7A71"/>
    <w:rsid w:val="00BD7CC6"/>
    <w:rsid w:val="00BE031A"/>
    <w:rsid w:val="00BE04D9"/>
    <w:rsid w:val="00BE0AB8"/>
    <w:rsid w:val="00BE3E66"/>
    <w:rsid w:val="00BE4692"/>
    <w:rsid w:val="00BE4E95"/>
    <w:rsid w:val="00BE54C4"/>
    <w:rsid w:val="00BE5C4F"/>
    <w:rsid w:val="00BF138A"/>
    <w:rsid w:val="00BF15CB"/>
    <w:rsid w:val="00BF2186"/>
    <w:rsid w:val="00BF25B9"/>
    <w:rsid w:val="00BF2D6F"/>
    <w:rsid w:val="00BF2F98"/>
    <w:rsid w:val="00BF3B1E"/>
    <w:rsid w:val="00BF3BC3"/>
    <w:rsid w:val="00BF53C3"/>
    <w:rsid w:val="00BF5B32"/>
    <w:rsid w:val="00BF5DEB"/>
    <w:rsid w:val="00BF60DF"/>
    <w:rsid w:val="00BF6A5B"/>
    <w:rsid w:val="00C0074D"/>
    <w:rsid w:val="00C01A41"/>
    <w:rsid w:val="00C01C01"/>
    <w:rsid w:val="00C01EC7"/>
    <w:rsid w:val="00C027D7"/>
    <w:rsid w:val="00C02BBD"/>
    <w:rsid w:val="00C0415F"/>
    <w:rsid w:val="00C042DC"/>
    <w:rsid w:val="00C047D4"/>
    <w:rsid w:val="00C064D7"/>
    <w:rsid w:val="00C068D9"/>
    <w:rsid w:val="00C07FC1"/>
    <w:rsid w:val="00C11297"/>
    <w:rsid w:val="00C11F19"/>
    <w:rsid w:val="00C12232"/>
    <w:rsid w:val="00C148C1"/>
    <w:rsid w:val="00C152AF"/>
    <w:rsid w:val="00C16071"/>
    <w:rsid w:val="00C162ED"/>
    <w:rsid w:val="00C17000"/>
    <w:rsid w:val="00C20024"/>
    <w:rsid w:val="00C200AA"/>
    <w:rsid w:val="00C205F2"/>
    <w:rsid w:val="00C21652"/>
    <w:rsid w:val="00C24724"/>
    <w:rsid w:val="00C24DB3"/>
    <w:rsid w:val="00C25D80"/>
    <w:rsid w:val="00C27AD1"/>
    <w:rsid w:val="00C347F0"/>
    <w:rsid w:val="00C35F04"/>
    <w:rsid w:val="00C3699A"/>
    <w:rsid w:val="00C36C4C"/>
    <w:rsid w:val="00C376BA"/>
    <w:rsid w:val="00C415C3"/>
    <w:rsid w:val="00C427F5"/>
    <w:rsid w:val="00C43193"/>
    <w:rsid w:val="00C4329F"/>
    <w:rsid w:val="00C4691E"/>
    <w:rsid w:val="00C47140"/>
    <w:rsid w:val="00C473A2"/>
    <w:rsid w:val="00C50227"/>
    <w:rsid w:val="00C51225"/>
    <w:rsid w:val="00C52082"/>
    <w:rsid w:val="00C532B6"/>
    <w:rsid w:val="00C53631"/>
    <w:rsid w:val="00C5497A"/>
    <w:rsid w:val="00C57F52"/>
    <w:rsid w:val="00C61E65"/>
    <w:rsid w:val="00C62375"/>
    <w:rsid w:val="00C629E1"/>
    <w:rsid w:val="00C62D49"/>
    <w:rsid w:val="00C63211"/>
    <w:rsid w:val="00C6371F"/>
    <w:rsid w:val="00C6487E"/>
    <w:rsid w:val="00C652C9"/>
    <w:rsid w:val="00C71C63"/>
    <w:rsid w:val="00C7375C"/>
    <w:rsid w:val="00C73E6F"/>
    <w:rsid w:val="00C76603"/>
    <w:rsid w:val="00C770E7"/>
    <w:rsid w:val="00C77715"/>
    <w:rsid w:val="00C81331"/>
    <w:rsid w:val="00C837A8"/>
    <w:rsid w:val="00C83CCB"/>
    <w:rsid w:val="00C84C09"/>
    <w:rsid w:val="00C85420"/>
    <w:rsid w:val="00C87132"/>
    <w:rsid w:val="00C871CD"/>
    <w:rsid w:val="00C87A04"/>
    <w:rsid w:val="00C902F6"/>
    <w:rsid w:val="00C90C1B"/>
    <w:rsid w:val="00C90E53"/>
    <w:rsid w:val="00C9410D"/>
    <w:rsid w:val="00C94A3F"/>
    <w:rsid w:val="00C977F6"/>
    <w:rsid w:val="00CA0AB9"/>
    <w:rsid w:val="00CA13B8"/>
    <w:rsid w:val="00CA313B"/>
    <w:rsid w:val="00CA54C4"/>
    <w:rsid w:val="00CA6EA7"/>
    <w:rsid w:val="00CB1219"/>
    <w:rsid w:val="00CB22D8"/>
    <w:rsid w:val="00CB5692"/>
    <w:rsid w:val="00CB69EB"/>
    <w:rsid w:val="00CB78BF"/>
    <w:rsid w:val="00CC09D1"/>
    <w:rsid w:val="00CC0C18"/>
    <w:rsid w:val="00CC1496"/>
    <w:rsid w:val="00CC1CEE"/>
    <w:rsid w:val="00CC23B3"/>
    <w:rsid w:val="00CC25D0"/>
    <w:rsid w:val="00CC28A8"/>
    <w:rsid w:val="00CC377C"/>
    <w:rsid w:val="00CC3C93"/>
    <w:rsid w:val="00CC581E"/>
    <w:rsid w:val="00CD1440"/>
    <w:rsid w:val="00CD252C"/>
    <w:rsid w:val="00CD2C7F"/>
    <w:rsid w:val="00CD43CD"/>
    <w:rsid w:val="00CD60A7"/>
    <w:rsid w:val="00CD7D7A"/>
    <w:rsid w:val="00CE1430"/>
    <w:rsid w:val="00CE4481"/>
    <w:rsid w:val="00CE6D52"/>
    <w:rsid w:val="00CF0008"/>
    <w:rsid w:val="00CF0631"/>
    <w:rsid w:val="00CF0E0A"/>
    <w:rsid w:val="00CF0ED2"/>
    <w:rsid w:val="00CF27FF"/>
    <w:rsid w:val="00CF2BE4"/>
    <w:rsid w:val="00CF495A"/>
    <w:rsid w:val="00CF5DBD"/>
    <w:rsid w:val="00D008A9"/>
    <w:rsid w:val="00D009B7"/>
    <w:rsid w:val="00D013D5"/>
    <w:rsid w:val="00D01E14"/>
    <w:rsid w:val="00D052D7"/>
    <w:rsid w:val="00D0534B"/>
    <w:rsid w:val="00D053D7"/>
    <w:rsid w:val="00D06139"/>
    <w:rsid w:val="00D06A97"/>
    <w:rsid w:val="00D1089D"/>
    <w:rsid w:val="00D119AE"/>
    <w:rsid w:val="00D11EB1"/>
    <w:rsid w:val="00D124D9"/>
    <w:rsid w:val="00D127F4"/>
    <w:rsid w:val="00D13496"/>
    <w:rsid w:val="00D138B0"/>
    <w:rsid w:val="00D13DF2"/>
    <w:rsid w:val="00D146F2"/>
    <w:rsid w:val="00D15400"/>
    <w:rsid w:val="00D154C6"/>
    <w:rsid w:val="00D1561A"/>
    <w:rsid w:val="00D168EC"/>
    <w:rsid w:val="00D16CCD"/>
    <w:rsid w:val="00D21DCF"/>
    <w:rsid w:val="00D21EC0"/>
    <w:rsid w:val="00D239EA"/>
    <w:rsid w:val="00D23C60"/>
    <w:rsid w:val="00D24974"/>
    <w:rsid w:val="00D24F5B"/>
    <w:rsid w:val="00D266AC"/>
    <w:rsid w:val="00D27FCD"/>
    <w:rsid w:val="00D3002F"/>
    <w:rsid w:val="00D308E1"/>
    <w:rsid w:val="00D31C2B"/>
    <w:rsid w:val="00D325DB"/>
    <w:rsid w:val="00D343C6"/>
    <w:rsid w:val="00D348DD"/>
    <w:rsid w:val="00D34B46"/>
    <w:rsid w:val="00D360DD"/>
    <w:rsid w:val="00D36315"/>
    <w:rsid w:val="00D37BBE"/>
    <w:rsid w:val="00D4246B"/>
    <w:rsid w:val="00D4269A"/>
    <w:rsid w:val="00D44503"/>
    <w:rsid w:val="00D4484A"/>
    <w:rsid w:val="00D44F48"/>
    <w:rsid w:val="00D45179"/>
    <w:rsid w:val="00D45410"/>
    <w:rsid w:val="00D45867"/>
    <w:rsid w:val="00D4638A"/>
    <w:rsid w:val="00D50320"/>
    <w:rsid w:val="00D5198F"/>
    <w:rsid w:val="00D52A44"/>
    <w:rsid w:val="00D53ED1"/>
    <w:rsid w:val="00D549D5"/>
    <w:rsid w:val="00D54F17"/>
    <w:rsid w:val="00D558CF"/>
    <w:rsid w:val="00D55BFB"/>
    <w:rsid w:val="00D60940"/>
    <w:rsid w:val="00D60D98"/>
    <w:rsid w:val="00D625BE"/>
    <w:rsid w:val="00D720B3"/>
    <w:rsid w:val="00D73037"/>
    <w:rsid w:val="00D745C4"/>
    <w:rsid w:val="00D750F4"/>
    <w:rsid w:val="00D770CC"/>
    <w:rsid w:val="00D77273"/>
    <w:rsid w:val="00D773AF"/>
    <w:rsid w:val="00D8016C"/>
    <w:rsid w:val="00D803B2"/>
    <w:rsid w:val="00D8147F"/>
    <w:rsid w:val="00D832AC"/>
    <w:rsid w:val="00D85766"/>
    <w:rsid w:val="00D8592D"/>
    <w:rsid w:val="00D85F6B"/>
    <w:rsid w:val="00D876EF"/>
    <w:rsid w:val="00D87BDB"/>
    <w:rsid w:val="00D96C10"/>
    <w:rsid w:val="00D97335"/>
    <w:rsid w:val="00DA0154"/>
    <w:rsid w:val="00DA218F"/>
    <w:rsid w:val="00DA31BA"/>
    <w:rsid w:val="00DA3A23"/>
    <w:rsid w:val="00DA3B27"/>
    <w:rsid w:val="00DA3B83"/>
    <w:rsid w:val="00DB05B1"/>
    <w:rsid w:val="00DB104B"/>
    <w:rsid w:val="00DB11FB"/>
    <w:rsid w:val="00DB166E"/>
    <w:rsid w:val="00DB1C63"/>
    <w:rsid w:val="00DB1D96"/>
    <w:rsid w:val="00DB202A"/>
    <w:rsid w:val="00DB214F"/>
    <w:rsid w:val="00DB2A94"/>
    <w:rsid w:val="00DB6198"/>
    <w:rsid w:val="00DB6E0E"/>
    <w:rsid w:val="00DB7918"/>
    <w:rsid w:val="00DC103E"/>
    <w:rsid w:val="00DC17E7"/>
    <w:rsid w:val="00DC2600"/>
    <w:rsid w:val="00DC2779"/>
    <w:rsid w:val="00DC2E73"/>
    <w:rsid w:val="00DC4B24"/>
    <w:rsid w:val="00DC4E6D"/>
    <w:rsid w:val="00DC6061"/>
    <w:rsid w:val="00DC7688"/>
    <w:rsid w:val="00DD1EB3"/>
    <w:rsid w:val="00DD2425"/>
    <w:rsid w:val="00DD26E9"/>
    <w:rsid w:val="00DD2744"/>
    <w:rsid w:val="00DD3F86"/>
    <w:rsid w:val="00DD4CEE"/>
    <w:rsid w:val="00DD5B51"/>
    <w:rsid w:val="00DD6F5B"/>
    <w:rsid w:val="00DD7735"/>
    <w:rsid w:val="00DD7C4A"/>
    <w:rsid w:val="00DE11BC"/>
    <w:rsid w:val="00DE1449"/>
    <w:rsid w:val="00DE15CF"/>
    <w:rsid w:val="00DE1BE0"/>
    <w:rsid w:val="00DE2304"/>
    <w:rsid w:val="00DE33BA"/>
    <w:rsid w:val="00DE34BF"/>
    <w:rsid w:val="00DE5BE7"/>
    <w:rsid w:val="00DE5DB5"/>
    <w:rsid w:val="00DE6304"/>
    <w:rsid w:val="00DE714D"/>
    <w:rsid w:val="00DE759C"/>
    <w:rsid w:val="00DE7950"/>
    <w:rsid w:val="00DE7E75"/>
    <w:rsid w:val="00DF0650"/>
    <w:rsid w:val="00DF1570"/>
    <w:rsid w:val="00DF15C2"/>
    <w:rsid w:val="00DF1A93"/>
    <w:rsid w:val="00DF1EDC"/>
    <w:rsid w:val="00DF27A4"/>
    <w:rsid w:val="00DF2EB0"/>
    <w:rsid w:val="00DF4352"/>
    <w:rsid w:val="00DF586E"/>
    <w:rsid w:val="00DF6669"/>
    <w:rsid w:val="00DF7213"/>
    <w:rsid w:val="00DF78DC"/>
    <w:rsid w:val="00E00155"/>
    <w:rsid w:val="00E00774"/>
    <w:rsid w:val="00E01825"/>
    <w:rsid w:val="00E027F8"/>
    <w:rsid w:val="00E02832"/>
    <w:rsid w:val="00E02A15"/>
    <w:rsid w:val="00E03F99"/>
    <w:rsid w:val="00E0420A"/>
    <w:rsid w:val="00E05EC6"/>
    <w:rsid w:val="00E06132"/>
    <w:rsid w:val="00E072EC"/>
    <w:rsid w:val="00E07F56"/>
    <w:rsid w:val="00E11D9D"/>
    <w:rsid w:val="00E1419C"/>
    <w:rsid w:val="00E14300"/>
    <w:rsid w:val="00E1439F"/>
    <w:rsid w:val="00E16C26"/>
    <w:rsid w:val="00E17B11"/>
    <w:rsid w:val="00E17E14"/>
    <w:rsid w:val="00E17E28"/>
    <w:rsid w:val="00E20370"/>
    <w:rsid w:val="00E203B5"/>
    <w:rsid w:val="00E20616"/>
    <w:rsid w:val="00E211C4"/>
    <w:rsid w:val="00E238AD"/>
    <w:rsid w:val="00E241F9"/>
    <w:rsid w:val="00E2481C"/>
    <w:rsid w:val="00E25AE3"/>
    <w:rsid w:val="00E30CB5"/>
    <w:rsid w:val="00E316F6"/>
    <w:rsid w:val="00E3275F"/>
    <w:rsid w:val="00E329E7"/>
    <w:rsid w:val="00E348C9"/>
    <w:rsid w:val="00E34927"/>
    <w:rsid w:val="00E34E4C"/>
    <w:rsid w:val="00E35339"/>
    <w:rsid w:val="00E35EAA"/>
    <w:rsid w:val="00E36234"/>
    <w:rsid w:val="00E411F1"/>
    <w:rsid w:val="00E41677"/>
    <w:rsid w:val="00E4263C"/>
    <w:rsid w:val="00E4429A"/>
    <w:rsid w:val="00E448F3"/>
    <w:rsid w:val="00E44D09"/>
    <w:rsid w:val="00E46396"/>
    <w:rsid w:val="00E473EA"/>
    <w:rsid w:val="00E47F5F"/>
    <w:rsid w:val="00E50130"/>
    <w:rsid w:val="00E511EC"/>
    <w:rsid w:val="00E5150F"/>
    <w:rsid w:val="00E544CB"/>
    <w:rsid w:val="00E54622"/>
    <w:rsid w:val="00E57170"/>
    <w:rsid w:val="00E60151"/>
    <w:rsid w:val="00E610AA"/>
    <w:rsid w:val="00E620A6"/>
    <w:rsid w:val="00E6355F"/>
    <w:rsid w:val="00E64087"/>
    <w:rsid w:val="00E653E8"/>
    <w:rsid w:val="00E65863"/>
    <w:rsid w:val="00E65911"/>
    <w:rsid w:val="00E73928"/>
    <w:rsid w:val="00E74B85"/>
    <w:rsid w:val="00E76182"/>
    <w:rsid w:val="00E8022E"/>
    <w:rsid w:val="00E80536"/>
    <w:rsid w:val="00E81CFA"/>
    <w:rsid w:val="00E820F8"/>
    <w:rsid w:val="00E84F18"/>
    <w:rsid w:val="00E859E5"/>
    <w:rsid w:val="00E8607B"/>
    <w:rsid w:val="00E86AA9"/>
    <w:rsid w:val="00E90512"/>
    <w:rsid w:val="00E91CE1"/>
    <w:rsid w:val="00E92576"/>
    <w:rsid w:val="00E926C1"/>
    <w:rsid w:val="00E93069"/>
    <w:rsid w:val="00E93571"/>
    <w:rsid w:val="00E93F19"/>
    <w:rsid w:val="00E94EB3"/>
    <w:rsid w:val="00E970D0"/>
    <w:rsid w:val="00EA0343"/>
    <w:rsid w:val="00EA0E69"/>
    <w:rsid w:val="00EA11F8"/>
    <w:rsid w:val="00EA1CA8"/>
    <w:rsid w:val="00EA1FAC"/>
    <w:rsid w:val="00EA263C"/>
    <w:rsid w:val="00EA3AA2"/>
    <w:rsid w:val="00EA52A6"/>
    <w:rsid w:val="00EA5368"/>
    <w:rsid w:val="00EA68D8"/>
    <w:rsid w:val="00EA6B42"/>
    <w:rsid w:val="00EA6D6F"/>
    <w:rsid w:val="00EB0660"/>
    <w:rsid w:val="00EB1A7B"/>
    <w:rsid w:val="00EB282D"/>
    <w:rsid w:val="00EB36B9"/>
    <w:rsid w:val="00EB4022"/>
    <w:rsid w:val="00EB44C1"/>
    <w:rsid w:val="00EB4975"/>
    <w:rsid w:val="00EB4C6B"/>
    <w:rsid w:val="00EB4EB7"/>
    <w:rsid w:val="00EB5465"/>
    <w:rsid w:val="00EB5AE6"/>
    <w:rsid w:val="00EB66E1"/>
    <w:rsid w:val="00EC2794"/>
    <w:rsid w:val="00EC336A"/>
    <w:rsid w:val="00EC3563"/>
    <w:rsid w:val="00EC63F0"/>
    <w:rsid w:val="00EC78B6"/>
    <w:rsid w:val="00ED09DC"/>
    <w:rsid w:val="00ED1057"/>
    <w:rsid w:val="00ED3378"/>
    <w:rsid w:val="00ED3E13"/>
    <w:rsid w:val="00ED5233"/>
    <w:rsid w:val="00ED6076"/>
    <w:rsid w:val="00ED7D72"/>
    <w:rsid w:val="00EE09C3"/>
    <w:rsid w:val="00EE1CC0"/>
    <w:rsid w:val="00EE3861"/>
    <w:rsid w:val="00EE4793"/>
    <w:rsid w:val="00EE4E7E"/>
    <w:rsid w:val="00EE59AB"/>
    <w:rsid w:val="00EE62B1"/>
    <w:rsid w:val="00EF07A6"/>
    <w:rsid w:val="00EF0927"/>
    <w:rsid w:val="00EF2AE1"/>
    <w:rsid w:val="00EF2CA1"/>
    <w:rsid w:val="00EF30AC"/>
    <w:rsid w:val="00EF6A32"/>
    <w:rsid w:val="00EF7E82"/>
    <w:rsid w:val="00F02E57"/>
    <w:rsid w:val="00F032BF"/>
    <w:rsid w:val="00F07807"/>
    <w:rsid w:val="00F1273D"/>
    <w:rsid w:val="00F14171"/>
    <w:rsid w:val="00F150B9"/>
    <w:rsid w:val="00F15353"/>
    <w:rsid w:val="00F15380"/>
    <w:rsid w:val="00F156F8"/>
    <w:rsid w:val="00F16063"/>
    <w:rsid w:val="00F17A8E"/>
    <w:rsid w:val="00F17EDD"/>
    <w:rsid w:val="00F20270"/>
    <w:rsid w:val="00F20ECD"/>
    <w:rsid w:val="00F20F25"/>
    <w:rsid w:val="00F22672"/>
    <w:rsid w:val="00F2285D"/>
    <w:rsid w:val="00F23107"/>
    <w:rsid w:val="00F24EA9"/>
    <w:rsid w:val="00F25ACE"/>
    <w:rsid w:val="00F25B80"/>
    <w:rsid w:val="00F26266"/>
    <w:rsid w:val="00F266AB"/>
    <w:rsid w:val="00F274AB"/>
    <w:rsid w:val="00F31390"/>
    <w:rsid w:val="00F33013"/>
    <w:rsid w:val="00F3390B"/>
    <w:rsid w:val="00F35CD3"/>
    <w:rsid w:val="00F362B5"/>
    <w:rsid w:val="00F40476"/>
    <w:rsid w:val="00F41FC7"/>
    <w:rsid w:val="00F44C19"/>
    <w:rsid w:val="00F44EC3"/>
    <w:rsid w:val="00F45770"/>
    <w:rsid w:val="00F45960"/>
    <w:rsid w:val="00F46652"/>
    <w:rsid w:val="00F46A42"/>
    <w:rsid w:val="00F47BD7"/>
    <w:rsid w:val="00F5070D"/>
    <w:rsid w:val="00F510F2"/>
    <w:rsid w:val="00F51894"/>
    <w:rsid w:val="00F5200D"/>
    <w:rsid w:val="00F53BE5"/>
    <w:rsid w:val="00F53DBB"/>
    <w:rsid w:val="00F54007"/>
    <w:rsid w:val="00F548C4"/>
    <w:rsid w:val="00F5527E"/>
    <w:rsid w:val="00F56065"/>
    <w:rsid w:val="00F60050"/>
    <w:rsid w:val="00F60391"/>
    <w:rsid w:val="00F604C6"/>
    <w:rsid w:val="00F60EB4"/>
    <w:rsid w:val="00F6113C"/>
    <w:rsid w:val="00F61A2C"/>
    <w:rsid w:val="00F62C7A"/>
    <w:rsid w:val="00F64D22"/>
    <w:rsid w:val="00F66813"/>
    <w:rsid w:val="00F67B00"/>
    <w:rsid w:val="00F67C02"/>
    <w:rsid w:val="00F7260C"/>
    <w:rsid w:val="00F734F3"/>
    <w:rsid w:val="00F74DB8"/>
    <w:rsid w:val="00F76E32"/>
    <w:rsid w:val="00F80315"/>
    <w:rsid w:val="00F828F7"/>
    <w:rsid w:val="00F832CC"/>
    <w:rsid w:val="00F833D9"/>
    <w:rsid w:val="00F83706"/>
    <w:rsid w:val="00F853D8"/>
    <w:rsid w:val="00F878AC"/>
    <w:rsid w:val="00F916BC"/>
    <w:rsid w:val="00F953A8"/>
    <w:rsid w:val="00F956B5"/>
    <w:rsid w:val="00F964EE"/>
    <w:rsid w:val="00F9708F"/>
    <w:rsid w:val="00FA033F"/>
    <w:rsid w:val="00FA3F20"/>
    <w:rsid w:val="00FA4971"/>
    <w:rsid w:val="00FA5E44"/>
    <w:rsid w:val="00FA5E6A"/>
    <w:rsid w:val="00FA5F08"/>
    <w:rsid w:val="00FA6010"/>
    <w:rsid w:val="00FA7091"/>
    <w:rsid w:val="00FA7414"/>
    <w:rsid w:val="00FB0F41"/>
    <w:rsid w:val="00FB163E"/>
    <w:rsid w:val="00FB164F"/>
    <w:rsid w:val="00FB1D02"/>
    <w:rsid w:val="00FB2691"/>
    <w:rsid w:val="00FB348B"/>
    <w:rsid w:val="00FB43AB"/>
    <w:rsid w:val="00FB5383"/>
    <w:rsid w:val="00FB6733"/>
    <w:rsid w:val="00FC0C9B"/>
    <w:rsid w:val="00FC243C"/>
    <w:rsid w:val="00FC3517"/>
    <w:rsid w:val="00FC3816"/>
    <w:rsid w:val="00FC4DD6"/>
    <w:rsid w:val="00FC56BD"/>
    <w:rsid w:val="00FC6B90"/>
    <w:rsid w:val="00FC7CAD"/>
    <w:rsid w:val="00FD08CD"/>
    <w:rsid w:val="00FD13CC"/>
    <w:rsid w:val="00FD1BF8"/>
    <w:rsid w:val="00FD2406"/>
    <w:rsid w:val="00FD343E"/>
    <w:rsid w:val="00FD38ED"/>
    <w:rsid w:val="00FD46AA"/>
    <w:rsid w:val="00FD69F3"/>
    <w:rsid w:val="00FE0668"/>
    <w:rsid w:val="00FE0F93"/>
    <w:rsid w:val="00FE253E"/>
    <w:rsid w:val="00FE2B9C"/>
    <w:rsid w:val="00FE31D7"/>
    <w:rsid w:val="00FE4325"/>
    <w:rsid w:val="00FE4B3B"/>
    <w:rsid w:val="00FE4B62"/>
    <w:rsid w:val="00FE5CC1"/>
    <w:rsid w:val="00FE5F42"/>
    <w:rsid w:val="00FE7833"/>
    <w:rsid w:val="00FE7A77"/>
    <w:rsid w:val="00FF0B81"/>
    <w:rsid w:val="00FF2A96"/>
    <w:rsid w:val="00FF2AC3"/>
    <w:rsid w:val="00FF31A9"/>
    <w:rsid w:val="00FF5274"/>
    <w:rsid w:val="00FF5F5E"/>
    <w:rsid w:val="00FF6EFE"/>
    <w:rsid w:val="00FF781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before="24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A87"/>
  </w:style>
  <w:style w:type="paragraph" w:styleId="Ttulo1">
    <w:name w:val="heading 1"/>
    <w:basedOn w:val="Normal"/>
    <w:next w:val="Normal"/>
    <w:link w:val="Ttulo1Char"/>
    <w:uiPriority w:val="9"/>
    <w:qFormat/>
    <w:rsid w:val="0054622D"/>
    <w:pPr>
      <w:keepNext/>
      <w:keepLines/>
      <w:spacing w:before="480" w:line="240" w:lineRule="auto"/>
      <w:outlineLvl w:val="0"/>
    </w:pPr>
    <w:rPr>
      <w:rFonts w:asciiTheme="majorHAnsi" w:eastAsiaTheme="majorEastAsia" w:hAnsiTheme="majorHAnsi" w:cstheme="majorBidi"/>
      <w:b/>
      <w:bCs/>
      <w:color w:val="E65B01" w:themeColor="accent1" w:themeShade="BF"/>
      <w:sz w:val="28"/>
      <w:szCs w:val="28"/>
    </w:rPr>
  </w:style>
  <w:style w:type="paragraph" w:styleId="Ttulo2">
    <w:name w:val="heading 2"/>
    <w:basedOn w:val="Normal"/>
    <w:next w:val="Normal"/>
    <w:link w:val="Ttulo2Char"/>
    <w:uiPriority w:val="9"/>
    <w:unhideWhenUsed/>
    <w:qFormat/>
    <w:rsid w:val="0054622D"/>
    <w:pPr>
      <w:keepNext/>
      <w:keepLines/>
      <w:spacing w:before="200"/>
      <w:outlineLvl w:val="1"/>
    </w:pPr>
    <w:rPr>
      <w:rFonts w:asciiTheme="majorHAnsi" w:eastAsiaTheme="majorEastAsia" w:hAnsiTheme="majorHAnsi" w:cstheme="majorBidi"/>
      <w:b/>
      <w:bCs/>
      <w:color w:val="FE8637" w:themeColor="accent1"/>
      <w:sz w:val="26"/>
      <w:szCs w:val="26"/>
    </w:rPr>
  </w:style>
  <w:style w:type="paragraph" w:styleId="Ttulo3">
    <w:name w:val="heading 3"/>
    <w:basedOn w:val="Normal"/>
    <w:next w:val="Normal"/>
    <w:link w:val="Ttulo3Char"/>
    <w:uiPriority w:val="9"/>
    <w:unhideWhenUsed/>
    <w:qFormat/>
    <w:rsid w:val="00943C88"/>
    <w:pPr>
      <w:spacing w:before="320"/>
      <w:outlineLvl w:val="2"/>
    </w:pPr>
    <w:rPr>
      <w:rFonts w:asciiTheme="majorHAnsi" w:eastAsiaTheme="majorEastAsia" w:hAnsiTheme="majorHAnsi" w:cstheme="majorBidi"/>
      <w:b/>
      <w:bCs/>
      <w:i/>
      <w:iCs/>
      <w:sz w:val="26"/>
      <w:szCs w:val="26"/>
      <w:lang w:val="en-US" w:bidi="en-US"/>
    </w:rPr>
  </w:style>
  <w:style w:type="paragraph" w:styleId="Ttulo4">
    <w:name w:val="heading 4"/>
    <w:basedOn w:val="Normal"/>
    <w:next w:val="Normal"/>
    <w:link w:val="Ttulo4Char"/>
    <w:uiPriority w:val="9"/>
    <w:unhideWhenUsed/>
    <w:qFormat/>
    <w:rsid w:val="00943C88"/>
    <w:pPr>
      <w:spacing w:before="280"/>
      <w:outlineLvl w:val="3"/>
    </w:pPr>
    <w:rPr>
      <w:rFonts w:asciiTheme="majorHAnsi" w:eastAsiaTheme="majorEastAsia" w:hAnsiTheme="majorHAnsi" w:cstheme="majorBidi"/>
      <w:b/>
      <w:bCs/>
      <w:i/>
      <w:iCs/>
      <w:sz w:val="24"/>
      <w:szCs w:val="24"/>
      <w:lang w:val="en-US" w:bidi="en-US"/>
    </w:rPr>
  </w:style>
  <w:style w:type="paragraph" w:styleId="Ttulo5">
    <w:name w:val="heading 5"/>
    <w:basedOn w:val="Normal"/>
    <w:next w:val="Normal"/>
    <w:link w:val="Ttulo5Char"/>
    <w:unhideWhenUsed/>
    <w:qFormat/>
    <w:rsid w:val="00943C88"/>
    <w:pPr>
      <w:spacing w:before="280"/>
      <w:outlineLvl w:val="4"/>
    </w:pPr>
    <w:rPr>
      <w:rFonts w:asciiTheme="majorHAnsi" w:eastAsiaTheme="majorEastAsia" w:hAnsiTheme="majorHAnsi" w:cstheme="majorBidi"/>
      <w:b/>
      <w:bCs/>
      <w:i/>
      <w:iCs/>
      <w:lang w:val="en-US" w:bidi="en-US"/>
    </w:rPr>
  </w:style>
  <w:style w:type="paragraph" w:styleId="Ttulo6">
    <w:name w:val="heading 6"/>
    <w:basedOn w:val="Normal"/>
    <w:next w:val="Normal"/>
    <w:link w:val="Ttulo6Char"/>
    <w:unhideWhenUsed/>
    <w:qFormat/>
    <w:rsid w:val="00943C88"/>
    <w:pPr>
      <w:spacing w:before="280" w:after="80"/>
      <w:outlineLvl w:val="5"/>
    </w:pPr>
    <w:rPr>
      <w:rFonts w:asciiTheme="majorHAnsi" w:eastAsiaTheme="majorEastAsia" w:hAnsiTheme="majorHAnsi" w:cstheme="majorBidi"/>
      <w:b/>
      <w:bCs/>
      <w:i/>
      <w:iCs/>
      <w:lang w:val="en-US" w:bidi="en-US"/>
    </w:rPr>
  </w:style>
  <w:style w:type="paragraph" w:styleId="Ttulo7">
    <w:name w:val="heading 7"/>
    <w:basedOn w:val="Normal"/>
    <w:next w:val="Normal"/>
    <w:link w:val="Ttulo7Char"/>
    <w:unhideWhenUsed/>
    <w:qFormat/>
    <w:rsid w:val="00943C88"/>
    <w:pPr>
      <w:spacing w:before="280"/>
      <w:outlineLvl w:val="6"/>
    </w:pPr>
    <w:rPr>
      <w:rFonts w:asciiTheme="majorHAnsi" w:eastAsiaTheme="majorEastAsia" w:hAnsiTheme="majorHAnsi" w:cstheme="majorBidi"/>
      <w:b/>
      <w:bCs/>
      <w:i/>
      <w:iCs/>
      <w:sz w:val="20"/>
      <w:szCs w:val="20"/>
      <w:lang w:val="en-US" w:bidi="en-US"/>
    </w:rPr>
  </w:style>
  <w:style w:type="paragraph" w:styleId="Ttulo8">
    <w:name w:val="heading 8"/>
    <w:basedOn w:val="Normal"/>
    <w:next w:val="Normal"/>
    <w:link w:val="Ttulo8Char"/>
    <w:uiPriority w:val="9"/>
    <w:semiHidden/>
    <w:unhideWhenUsed/>
    <w:qFormat/>
    <w:rsid w:val="00943C88"/>
    <w:pPr>
      <w:spacing w:before="280"/>
      <w:outlineLvl w:val="7"/>
    </w:pPr>
    <w:rPr>
      <w:rFonts w:asciiTheme="majorHAnsi" w:eastAsiaTheme="majorEastAsia" w:hAnsiTheme="majorHAnsi" w:cstheme="majorBidi"/>
      <w:b/>
      <w:bCs/>
      <w:i/>
      <w:iCs/>
      <w:sz w:val="18"/>
      <w:szCs w:val="18"/>
      <w:lang w:val="en-US" w:bidi="en-US"/>
    </w:rPr>
  </w:style>
  <w:style w:type="paragraph" w:styleId="Ttulo9">
    <w:name w:val="heading 9"/>
    <w:basedOn w:val="Normal"/>
    <w:next w:val="Normal"/>
    <w:link w:val="Ttulo9Char"/>
    <w:uiPriority w:val="9"/>
    <w:semiHidden/>
    <w:unhideWhenUsed/>
    <w:qFormat/>
    <w:rsid w:val="00943C88"/>
    <w:pPr>
      <w:spacing w:before="280"/>
      <w:outlineLvl w:val="8"/>
    </w:pPr>
    <w:rPr>
      <w:rFonts w:asciiTheme="majorHAnsi" w:eastAsiaTheme="majorEastAsia" w:hAnsiTheme="majorHAnsi" w:cstheme="majorBidi"/>
      <w:i/>
      <w:iCs/>
      <w:sz w:val="18"/>
      <w:szCs w:val="18"/>
      <w:lang w:val="en-US" w:bidi="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4622D"/>
    <w:rPr>
      <w:rFonts w:asciiTheme="majorHAnsi" w:eastAsiaTheme="majorEastAsia" w:hAnsiTheme="majorHAnsi" w:cstheme="majorBidi"/>
      <w:b/>
      <w:bCs/>
      <w:color w:val="E65B01" w:themeColor="accent1" w:themeShade="BF"/>
      <w:sz w:val="28"/>
      <w:szCs w:val="28"/>
    </w:rPr>
  </w:style>
  <w:style w:type="character" w:customStyle="1" w:styleId="Ttulo2Char">
    <w:name w:val="Título 2 Char"/>
    <w:basedOn w:val="Fontepargpadro"/>
    <w:link w:val="Ttulo2"/>
    <w:uiPriority w:val="9"/>
    <w:rsid w:val="0054622D"/>
    <w:rPr>
      <w:rFonts w:asciiTheme="majorHAnsi" w:eastAsiaTheme="majorEastAsia" w:hAnsiTheme="majorHAnsi" w:cstheme="majorBidi"/>
      <w:b/>
      <w:bCs/>
      <w:color w:val="FE8637" w:themeColor="accent1"/>
      <w:sz w:val="26"/>
      <w:szCs w:val="26"/>
    </w:rPr>
  </w:style>
  <w:style w:type="paragraph" w:styleId="Cabealho">
    <w:name w:val="header"/>
    <w:basedOn w:val="Normal"/>
    <w:link w:val="CabealhoChar"/>
    <w:uiPriority w:val="99"/>
    <w:unhideWhenUsed/>
    <w:rsid w:val="000C73A6"/>
    <w:pPr>
      <w:tabs>
        <w:tab w:val="center" w:pos="4252"/>
        <w:tab w:val="right" w:pos="8504"/>
      </w:tabs>
      <w:spacing w:line="240" w:lineRule="auto"/>
    </w:pPr>
  </w:style>
  <w:style w:type="character" w:customStyle="1" w:styleId="CabealhoChar">
    <w:name w:val="Cabeçalho Char"/>
    <w:basedOn w:val="Fontepargpadro"/>
    <w:link w:val="Cabealho"/>
    <w:uiPriority w:val="99"/>
    <w:rsid w:val="000C73A6"/>
  </w:style>
  <w:style w:type="paragraph" w:styleId="Rodap">
    <w:name w:val="footer"/>
    <w:basedOn w:val="Normal"/>
    <w:link w:val="RodapChar"/>
    <w:uiPriority w:val="99"/>
    <w:unhideWhenUsed/>
    <w:rsid w:val="000C73A6"/>
    <w:pPr>
      <w:tabs>
        <w:tab w:val="center" w:pos="4252"/>
        <w:tab w:val="right" w:pos="8504"/>
      </w:tabs>
      <w:spacing w:line="240" w:lineRule="auto"/>
    </w:pPr>
  </w:style>
  <w:style w:type="character" w:customStyle="1" w:styleId="RodapChar">
    <w:name w:val="Rodapé Char"/>
    <w:basedOn w:val="Fontepargpadro"/>
    <w:link w:val="Rodap"/>
    <w:uiPriority w:val="99"/>
    <w:rsid w:val="000C73A6"/>
  </w:style>
  <w:style w:type="paragraph" w:styleId="Textodebalo">
    <w:name w:val="Balloon Text"/>
    <w:basedOn w:val="Normal"/>
    <w:link w:val="TextodebaloChar"/>
    <w:uiPriority w:val="99"/>
    <w:semiHidden/>
    <w:unhideWhenUsed/>
    <w:rsid w:val="000C73A6"/>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C73A6"/>
    <w:rPr>
      <w:rFonts w:ascii="Tahoma" w:hAnsi="Tahoma" w:cs="Tahoma"/>
      <w:sz w:val="16"/>
      <w:szCs w:val="16"/>
    </w:rPr>
  </w:style>
  <w:style w:type="character" w:styleId="Hyperlink">
    <w:name w:val="Hyperlink"/>
    <w:basedOn w:val="Fontepargpadro"/>
    <w:uiPriority w:val="99"/>
    <w:unhideWhenUsed/>
    <w:rsid w:val="0054622D"/>
    <w:rPr>
      <w:color w:val="D2611C" w:themeColor="hyperlink"/>
      <w:u w:val="single"/>
    </w:rPr>
  </w:style>
  <w:style w:type="paragraph" w:styleId="PargrafodaLista">
    <w:name w:val="List Paragraph"/>
    <w:aliases w:val="Parágrafo da Lista 1"/>
    <w:basedOn w:val="Normal"/>
    <w:uiPriority w:val="34"/>
    <w:qFormat/>
    <w:rsid w:val="0054622D"/>
    <w:pPr>
      <w:ind w:left="720"/>
      <w:contextualSpacing/>
    </w:pPr>
    <w:rPr>
      <w:lang w:val="en-US"/>
    </w:rPr>
  </w:style>
  <w:style w:type="paragraph" w:styleId="CabealhodoSumrio">
    <w:name w:val="TOC Heading"/>
    <w:basedOn w:val="Ttulo1"/>
    <w:next w:val="Normal"/>
    <w:uiPriority w:val="39"/>
    <w:semiHidden/>
    <w:unhideWhenUsed/>
    <w:qFormat/>
    <w:rsid w:val="0054622D"/>
    <w:pPr>
      <w:spacing w:line="276" w:lineRule="auto"/>
      <w:jc w:val="left"/>
      <w:outlineLvl w:val="9"/>
    </w:pPr>
  </w:style>
  <w:style w:type="paragraph" w:styleId="Sumrio1">
    <w:name w:val="toc 1"/>
    <w:basedOn w:val="Normal"/>
    <w:next w:val="Normal"/>
    <w:autoRedefine/>
    <w:uiPriority w:val="39"/>
    <w:unhideWhenUsed/>
    <w:rsid w:val="00B44547"/>
    <w:pPr>
      <w:tabs>
        <w:tab w:val="right" w:leader="dot" w:pos="9350"/>
      </w:tabs>
      <w:spacing w:after="100"/>
    </w:pPr>
    <w:rPr>
      <w:lang w:val="en-US"/>
    </w:rPr>
  </w:style>
  <w:style w:type="paragraph" w:styleId="Sumrio2">
    <w:name w:val="toc 2"/>
    <w:basedOn w:val="Normal"/>
    <w:next w:val="Normal"/>
    <w:autoRedefine/>
    <w:uiPriority w:val="39"/>
    <w:unhideWhenUsed/>
    <w:rsid w:val="0054622D"/>
    <w:pPr>
      <w:spacing w:after="100"/>
      <w:ind w:left="220"/>
    </w:pPr>
    <w:rPr>
      <w:lang w:val="en-US"/>
    </w:rPr>
  </w:style>
  <w:style w:type="paragraph" w:customStyle="1" w:styleId="paragrafo1">
    <w:name w:val="paragrafo1"/>
    <w:link w:val="paragrafo1Char"/>
    <w:qFormat/>
    <w:rsid w:val="0054622D"/>
    <w:pPr>
      <w:widowControl w:val="0"/>
      <w:suppressAutoHyphens/>
      <w:ind w:firstLine="709"/>
    </w:pPr>
    <w:rPr>
      <w:rFonts w:ascii="Times New Roman" w:eastAsia="ヒラギノ角ゴ Pro W3" w:hAnsi="Times New Roman" w:cs="Times New Roman"/>
      <w:color w:val="000000"/>
      <w:sz w:val="24"/>
      <w:szCs w:val="24"/>
      <w:lang w:eastAsia="pt-BR"/>
    </w:rPr>
  </w:style>
  <w:style w:type="character" w:customStyle="1" w:styleId="paragrafo1Char">
    <w:name w:val="paragrafo1 Char"/>
    <w:link w:val="paragrafo1"/>
    <w:rsid w:val="0054622D"/>
    <w:rPr>
      <w:rFonts w:ascii="Times New Roman" w:eastAsia="ヒラギノ角ゴ Pro W3" w:hAnsi="Times New Roman" w:cs="Times New Roman"/>
      <w:color w:val="000000"/>
      <w:sz w:val="24"/>
      <w:szCs w:val="24"/>
      <w:lang w:eastAsia="pt-BR"/>
    </w:rPr>
  </w:style>
  <w:style w:type="table" w:styleId="Tabelacomgrade">
    <w:name w:val="Table Grid"/>
    <w:basedOn w:val="Tabelanormal"/>
    <w:uiPriority w:val="59"/>
    <w:rsid w:val="0054622D"/>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emEspaamento">
    <w:name w:val="No Spacing"/>
    <w:basedOn w:val="Normal"/>
    <w:uiPriority w:val="1"/>
    <w:qFormat/>
    <w:rsid w:val="002D2819"/>
    <w:pPr>
      <w:spacing w:line="240" w:lineRule="auto"/>
    </w:pPr>
    <w:rPr>
      <w:lang w:val="en-US" w:bidi="en-US"/>
    </w:rPr>
  </w:style>
  <w:style w:type="character" w:customStyle="1" w:styleId="Ttulo3Char">
    <w:name w:val="Título 3 Char"/>
    <w:basedOn w:val="Fontepargpadro"/>
    <w:link w:val="Ttulo3"/>
    <w:uiPriority w:val="9"/>
    <w:rsid w:val="00943C88"/>
    <w:rPr>
      <w:rFonts w:asciiTheme="majorHAnsi" w:eastAsiaTheme="majorEastAsia" w:hAnsiTheme="majorHAnsi" w:cstheme="majorBidi"/>
      <w:b/>
      <w:bCs/>
      <w:i/>
      <w:iCs/>
      <w:sz w:val="26"/>
      <w:szCs w:val="26"/>
      <w:lang w:val="en-US" w:bidi="en-US"/>
    </w:rPr>
  </w:style>
  <w:style w:type="character" w:customStyle="1" w:styleId="Ttulo4Char">
    <w:name w:val="Título 4 Char"/>
    <w:basedOn w:val="Fontepargpadro"/>
    <w:link w:val="Ttulo4"/>
    <w:uiPriority w:val="9"/>
    <w:rsid w:val="00943C88"/>
    <w:rPr>
      <w:rFonts w:asciiTheme="majorHAnsi" w:eastAsiaTheme="majorEastAsia" w:hAnsiTheme="majorHAnsi" w:cstheme="majorBidi"/>
      <w:b/>
      <w:bCs/>
      <w:i/>
      <w:iCs/>
      <w:sz w:val="24"/>
      <w:szCs w:val="24"/>
      <w:lang w:val="en-US" w:bidi="en-US"/>
    </w:rPr>
  </w:style>
  <w:style w:type="character" w:customStyle="1" w:styleId="Ttulo5Char">
    <w:name w:val="Título 5 Char"/>
    <w:basedOn w:val="Fontepargpadro"/>
    <w:link w:val="Ttulo5"/>
    <w:rsid w:val="00943C88"/>
    <w:rPr>
      <w:rFonts w:asciiTheme="majorHAnsi" w:eastAsiaTheme="majorEastAsia" w:hAnsiTheme="majorHAnsi" w:cstheme="majorBidi"/>
      <w:b/>
      <w:bCs/>
      <w:i/>
      <w:iCs/>
      <w:lang w:val="en-US" w:bidi="en-US"/>
    </w:rPr>
  </w:style>
  <w:style w:type="character" w:customStyle="1" w:styleId="Ttulo6Char">
    <w:name w:val="Título 6 Char"/>
    <w:basedOn w:val="Fontepargpadro"/>
    <w:link w:val="Ttulo6"/>
    <w:rsid w:val="00943C88"/>
    <w:rPr>
      <w:rFonts w:asciiTheme="majorHAnsi" w:eastAsiaTheme="majorEastAsia" w:hAnsiTheme="majorHAnsi" w:cstheme="majorBidi"/>
      <w:b/>
      <w:bCs/>
      <w:i/>
      <w:iCs/>
      <w:lang w:val="en-US" w:bidi="en-US"/>
    </w:rPr>
  </w:style>
  <w:style w:type="character" w:customStyle="1" w:styleId="Ttulo7Char">
    <w:name w:val="Título 7 Char"/>
    <w:basedOn w:val="Fontepargpadro"/>
    <w:link w:val="Ttulo7"/>
    <w:rsid w:val="00943C88"/>
    <w:rPr>
      <w:rFonts w:asciiTheme="majorHAnsi" w:eastAsiaTheme="majorEastAsia" w:hAnsiTheme="majorHAnsi" w:cstheme="majorBidi"/>
      <w:b/>
      <w:bCs/>
      <w:i/>
      <w:iCs/>
      <w:sz w:val="20"/>
      <w:szCs w:val="20"/>
      <w:lang w:val="en-US" w:bidi="en-US"/>
    </w:rPr>
  </w:style>
  <w:style w:type="character" w:customStyle="1" w:styleId="Ttulo8Char">
    <w:name w:val="Título 8 Char"/>
    <w:basedOn w:val="Fontepargpadro"/>
    <w:link w:val="Ttulo8"/>
    <w:uiPriority w:val="9"/>
    <w:semiHidden/>
    <w:rsid w:val="00943C88"/>
    <w:rPr>
      <w:rFonts w:asciiTheme="majorHAnsi" w:eastAsiaTheme="majorEastAsia" w:hAnsiTheme="majorHAnsi" w:cstheme="majorBidi"/>
      <w:b/>
      <w:bCs/>
      <w:i/>
      <w:iCs/>
      <w:sz w:val="18"/>
      <w:szCs w:val="18"/>
      <w:lang w:val="en-US" w:bidi="en-US"/>
    </w:rPr>
  </w:style>
  <w:style w:type="character" w:customStyle="1" w:styleId="Ttulo9Char">
    <w:name w:val="Título 9 Char"/>
    <w:basedOn w:val="Fontepargpadro"/>
    <w:link w:val="Ttulo9"/>
    <w:uiPriority w:val="9"/>
    <w:semiHidden/>
    <w:rsid w:val="00943C88"/>
    <w:rPr>
      <w:rFonts w:asciiTheme="majorHAnsi" w:eastAsiaTheme="majorEastAsia" w:hAnsiTheme="majorHAnsi" w:cstheme="majorBidi"/>
      <w:i/>
      <w:iCs/>
      <w:sz w:val="18"/>
      <w:szCs w:val="18"/>
      <w:lang w:val="en-US" w:bidi="en-US"/>
    </w:rPr>
  </w:style>
  <w:style w:type="character" w:customStyle="1" w:styleId="TtuloChar">
    <w:name w:val="Título Char"/>
    <w:basedOn w:val="Fontepargpadro"/>
    <w:link w:val="Ttulo"/>
    <w:uiPriority w:val="10"/>
    <w:rsid w:val="00943C88"/>
    <w:rPr>
      <w:rFonts w:asciiTheme="majorHAnsi" w:eastAsiaTheme="majorEastAsia" w:hAnsiTheme="majorHAnsi" w:cstheme="majorBidi"/>
      <w:b/>
      <w:bCs/>
      <w:i/>
      <w:iCs/>
      <w:spacing w:val="10"/>
      <w:sz w:val="60"/>
      <w:szCs w:val="60"/>
      <w:lang w:val="en-US" w:bidi="en-US"/>
    </w:rPr>
  </w:style>
  <w:style w:type="paragraph" w:styleId="Ttulo">
    <w:name w:val="Title"/>
    <w:basedOn w:val="Normal"/>
    <w:next w:val="Normal"/>
    <w:link w:val="TtuloChar"/>
    <w:uiPriority w:val="10"/>
    <w:qFormat/>
    <w:rsid w:val="00943C88"/>
    <w:pPr>
      <w:spacing w:after="240" w:line="240" w:lineRule="auto"/>
    </w:pPr>
    <w:rPr>
      <w:rFonts w:asciiTheme="majorHAnsi" w:eastAsiaTheme="majorEastAsia" w:hAnsiTheme="majorHAnsi" w:cstheme="majorBidi"/>
      <w:b/>
      <w:bCs/>
      <w:i/>
      <w:iCs/>
      <w:spacing w:val="10"/>
      <w:sz w:val="60"/>
      <w:szCs w:val="60"/>
      <w:lang w:val="en-US" w:bidi="en-US"/>
    </w:rPr>
  </w:style>
  <w:style w:type="character" w:customStyle="1" w:styleId="SubttuloChar">
    <w:name w:val="Subtítulo Char"/>
    <w:aliases w:val="Subtítulo1 Char"/>
    <w:basedOn w:val="Fontepargpadro"/>
    <w:link w:val="Subttulo"/>
    <w:uiPriority w:val="11"/>
    <w:rsid w:val="00943C88"/>
    <w:rPr>
      <w:i/>
      <w:iCs/>
      <w:color w:val="808080" w:themeColor="text1" w:themeTint="7F"/>
      <w:spacing w:val="10"/>
      <w:sz w:val="24"/>
      <w:szCs w:val="24"/>
      <w:lang w:val="en-US" w:bidi="en-US"/>
    </w:rPr>
  </w:style>
  <w:style w:type="paragraph" w:styleId="Subttulo">
    <w:name w:val="Subtitle"/>
    <w:aliases w:val="Subtítulo1"/>
    <w:basedOn w:val="Normal"/>
    <w:next w:val="Normal"/>
    <w:link w:val="SubttuloChar"/>
    <w:uiPriority w:val="11"/>
    <w:qFormat/>
    <w:rsid w:val="00943C88"/>
    <w:pPr>
      <w:spacing w:after="320" w:line="480" w:lineRule="auto"/>
      <w:ind w:firstLine="360"/>
      <w:jc w:val="right"/>
    </w:pPr>
    <w:rPr>
      <w:i/>
      <w:iCs/>
      <w:color w:val="808080" w:themeColor="text1" w:themeTint="7F"/>
      <w:spacing w:val="10"/>
      <w:sz w:val="24"/>
      <w:szCs w:val="24"/>
      <w:lang w:val="en-US" w:bidi="en-US"/>
    </w:rPr>
  </w:style>
  <w:style w:type="character" w:customStyle="1" w:styleId="CitaoChar">
    <w:name w:val="Citação Char"/>
    <w:basedOn w:val="Fontepargpadro"/>
    <w:link w:val="Citao"/>
    <w:uiPriority w:val="29"/>
    <w:rsid w:val="00943C88"/>
    <w:rPr>
      <w:color w:val="5A5A5A" w:themeColor="text1" w:themeTint="A5"/>
      <w:lang w:val="en-US" w:bidi="en-US"/>
    </w:rPr>
  </w:style>
  <w:style w:type="paragraph" w:styleId="Citao">
    <w:name w:val="Quote"/>
    <w:basedOn w:val="Normal"/>
    <w:next w:val="Normal"/>
    <w:link w:val="CitaoChar"/>
    <w:uiPriority w:val="29"/>
    <w:qFormat/>
    <w:rsid w:val="00943C88"/>
    <w:pPr>
      <w:spacing w:after="240" w:line="480" w:lineRule="auto"/>
      <w:ind w:firstLine="360"/>
    </w:pPr>
    <w:rPr>
      <w:color w:val="5A5A5A" w:themeColor="text1" w:themeTint="A5"/>
      <w:lang w:val="en-US" w:bidi="en-US"/>
    </w:rPr>
  </w:style>
  <w:style w:type="character" w:customStyle="1" w:styleId="CitaoIntensaChar">
    <w:name w:val="Citação Intensa Char"/>
    <w:basedOn w:val="Fontepargpadro"/>
    <w:link w:val="CitaoIntensa"/>
    <w:uiPriority w:val="30"/>
    <w:rsid w:val="00943C88"/>
    <w:rPr>
      <w:rFonts w:asciiTheme="majorHAnsi" w:eastAsiaTheme="majorEastAsia" w:hAnsiTheme="majorHAnsi" w:cstheme="majorBidi"/>
      <w:i/>
      <w:iCs/>
      <w:sz w:val="20"/>
      <w:szCs w:val="20"/>
      <w:lang w:val="en-US" w:bidi="en-US"/>
    </w:rPr>
  </w:style>
  <w:style w:type="paragraph" w:styleId="CitaoIntensa">
    <w:name w:val="Intense Quote"/>
    <w:basedOn w:val="Normal"/>
    <w:next w:val="Normal"/>
    <w:link w:val="CitaoIntensaChar"/>
    <w:uiPriority w:val="30"/>
    <w:qFormat/>
    <w:rsid w:val="00943C88"/>
    <w:pPr>
      <w:spacing w:before="320" w:after="480" w:line="240" w:lineRule="auto"/>
      <w:ind w:left="720" w:right="720"/>
      <w:jc w:val="center"/>
    </w:pPr>
    <w:rPr>
      <w:rFonts w:asciiTheme="majorHAnsi" w:eastAsiaTheme="majorEastAsia" w:hAnsiTheme="majorHAnsi" w:cstheme="majorBidi"/>
      <w:i/>
      <w:iCs/>
      <w:sz w:val="20"/>
      <w:szCs w:val="20"/>
      <w:lang w:val="en-US" w:bidi="en-US"/>
    </w:rPr>
  </w:style>
  <w:style w:type="paragraph" w:styleId="NormalWeb">
    <w:name w:val="Normal (Web)"/>
    <w:basedOn w:val="Normal"/>
    <w:uiPriority w:val="99"/>
    <w:unhideWhenUsed/>
    <w:rsid w:val="00074C9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4D225B"/>
    <w:rPr>
      <w:b/>
      <w:bCs/>
    </w:rPr>
  </w:style>
  <w:style w:type="paragraph" w:customStyle="1" w:styleId="Default">
    <w:name w:val="Default"/>
    <w:rsid w:val="005F33E0"/>
    <w:pPr>
      <w:autoSpaceDE w:val="0"/>
      <w:autoSpaceDN w:val="0"/>
      <w:adjustRightInd w:val="0"/>
      <w:spacing w:line="240" w:lineRule="auto"/>
    </w:pPr>
    <w:rPr>
      <w:rFonts w:ascii="Arial" w:hAnsi="Arial" w:cs="Arial"/>
      <w:color w:val="000000"/>
      <w:sz w:val="24"/>
      <w:szCs w:val="24"/>
    </w:rPr>
  </w:style>
  <w:style w:type="paragraph" w:styleId="Sumrio3">
    <w:name w:val="toc 3"/>
    <w:basedOn w:val="Normal"/>
    <w:next w:val="Normal"/>
    <w:autoRedefine/>
    <w:uiPriority w:val="39"/>
    <w:unhideWhenUsed/>
    <w:rsid w:val="005F33E0"/>
    <w:pPr>
      <w:spacing w:after="100"/>
      <w:ind w:left="440"/>
    </w:pPr>
  </w:style>
  <w:style w:type="paragraph" w:styleId="Legenda">
    <w:name w:val="caption"/>
    <w:aliases w:val="anexo1"/>
    <w:basedOn w:val="Normal"/>
    <w:next w:val="Normal"/>
    <w:link w:val="LegendaChar"/>
    <w:uiPriority w:val="35"/>
    <w:unhideWhenUsed/>
    <w:qFormat/>
    <w:rsid w:val="00C902F6"/>
    <w:pPr>
      <w:spacing w:line="240" w:lineRule="auto"/>
    </w:pPr>
    <w:rPr>
      <w:b/>
      <w:bCs/>
      <w:color w:val="FE8637" w:themeColor="accent1"/>
      <w:sz w:val="18"/>
      <w:szCs w:val="18"/>
    </w:rPr>
  </w:style>
  <w:style w:type="paragraph" w:styleId="ndicedeilustraes">
    <w:name w:val="table of figures"/>
    <w:basedOn w:val="Normal"/>
    <w:next w:val="Normal"/>
    <w:uiPriority w:val="99"/>
    <w:unhideWhenUsed/>
    <w:rsid w:val="00C902F6"/>
  </w:style>
  <w:style w:type="character" w:customStyle="1" w:styleId="apple-converted-space">
    <w:name w:val="apple-converted-space"/>
    <w:basedOn w:val="Fontepargpadro"/>
    <w:rsid w:val="00EC2794"/>
  </w:style>
  <w:style w:type="paragraph" w:customStyle="1" w:styleId="artigo">
    <w:name w:val="artigo"/>
    <w:basedOn w:val="Normal"/>
    <w:rsid w:val="007F07DB"/>
    <w:pPr>
      <w:spacing w:before="100" w:beforeAutospacing="1" w:after="100" w:afterAutospacing="1" w:line="240" w:lineRule="auto"/>
      <w:jc w:val="left"/>
    </w:pPr>
    <w:rPr>
      <w:rFonts w:ascii="Times New Roman" w:eastAsia="Times New Roman" w:hAnsi="Times New Roman" w:cs="Times New Roman"/>
      <w:sz w:val="24"/>
      <w:szCs w:val="24"/>
      <w:lang w:eastAsia="pt-BR"/>
    </w:rPr>
  </w:style>
  <w:style w:type="paragraph" w:customStyle="1" w:styleId="SemEspaamento1">
    <w:name w:val="Sem Espaçamento1"/>
    <w:uiPriority w:val="1"/>
    <w:qFormat/>
    <w:rsid w:val="007F07DB"/>
    <w:pPr>
      <w:spacing w:before="0" w:line="240" w:lineRule="auto"/>
      <w:jc w:val="left"/>
    </w:pPr>
    <w:rPr>
      <w:rFonts w:ascii="Calibri" w:eastAsia="Calibri" w:hAnsi="Calibri" w:cs="Times New Roman"/>
      <w:lang w:val="en-US"/>
    </w:rPr>
  </w:style>
  <w:style w:type="paragraph" w:styleId="Reviso">
    <w:name w:val="Revision"/>
    <w:hidden/>
    <w:uiPriority w:val="99"/>
    <w:semiHidden/>
    <w:rsid w:val="003C7D45"/>
    <w:pPr>
      <w:spacing w:before="0" w:line="240" w:lineRule="auto"/>
      <w:jc w:val="left"/>
    </w:pPr>
  </w:style>
  <w:style w:type="paragraph" w:styleId="Corpodetexto">
    <w:name w:val="Body Text"/>
    <w:basedOn w:val="Normal"/>
    <w:link w:val="CorpodetextoChar"/>
    <w:rsid w:val="004C7978"/>
    <w:pPr>
      <w:spacing w:before="0" w:line="240" w:lineRule="auto"/>
      <w:jc w:val="center"/>
    </w:pPr>
    <w:rPr>
      <w:rFonts w:ascii="Arial" w:eastAsia="Calibri" w:hAnsi="Arial" w:cs="Times New Roman"/>
      <w:b/>
      <w:bCs/>
      <w:sz w:val="20"/>
      <w:szCs w:val="20"/>
      <w:lang w:val="en-US" w:eastAsia="pt-BR"/>
    </w:rPr>
  </w:style>
  <w:style w:type="character" w:customStyle="1" w:styleId="CorpodetextoChar">
    <w:name w:val="Corpo de texto Char"/>
    <w:basedOn w:val="Fontepargpadro"/>
    <w:link w:val="Corpodetexto"/>
    <w:rsid w:val="004C7978"/>
    <w:rPr>
      <w:rFonts w:ascii="Arial" w:eastAsia="Calibri" w:hAnsi="Arial" w:cs="Times New Roman"/>
      <w:b/>
      <w:bCs/>
      <w:sz w:val="20"/>
      <w:szCs w:val="20"/>
      <w:lang w:val="en-US" w:eastAsia="pt-BR"/>
    </w:rPr>
  </w:style>
  <w:style w:type="paragraph" w:customStyle="1" w:styleId="CorpodeTexto0">
    <w:name w:val="Corpo de Texto"/>
    <w:basedOn w:val="Normal"/>
    <w:link w:val="CorpodeTextoChar0"/>
    <w:qFormat/>
    <w:rsid w:val="004C7978"/>
    <w:pPr>
      <w:keepLines/>
      <w:spacing w:before="120" w:after="120"/>
      <w:ind w:firstLine="709"/>
    </w:pPr>
    <w:rPr>
      <w:rFonts w:ascii="Arial" w:eastAsia="Calibri" w:hAnsi="Arial" w:cs="Times New Roman"/>
      <w:sz w:val="24"/>
      <w:szCs w:val="20"/>
    </w:rPr>
  </w:style>
  <w:style w:type="character" w:customStyle="1" w:styleId="CorpodeTextoChar0">
    <w:name w:val="Corpo de Texto Char"/>
    <w:link w:val="CorpodeTexto0"/>
    <w:locked/>
    <w:rsid w:val="004C7978"/>
    <w:rPr>
      <w:rFonts w:ascii="Arial" w:eastAsia="Calibri" w:hAnsi="Arial" w:cs="Times New Roman"/>
      <w:sz w:val="24"/>
      <w:szCs w:val="20"/>
    </w:rPr>
  </w:style>
  <w:style w:type="paragraph" w:customStyle="1" w:styleId="western">
    <w:name w:val="western"/>
    <w:basedOn w:val="Normal"/>
    <w:rsid w:val="004C7978"/>
    <w:pPr>
      <w:suppressAutoHyphens/>
      <w:spacing w:before="280" w:after="119" w:line="240" w:lineRule="auto"/>
      <w:jc w:val="left"/>
    </w:pPr>
    <w:rPr>
      <w:rFonts w:ascii="Trebuchet MS" w:eastAsia="Times New Roman" w:hAnsi="Trebuchet MS" w:cs="Trebuchet MS"/>
      <w:sz w:val="24"/>
      <w:szCs w:val="24"/>
      <w:lang w:val="en-US" w:eastAsia="ar-SA"/>
    </w:rPr>
  </w:style>
  <w:style w:type="paragraph" w:customStyle="1" w:styleId="FiguraQuadro">
    <w:name w:val="Figura/Quadro"/>
    <w:basedOn w:val="Citao"/>
    <w:next w:val="Corpodetexto"/>
    <w:qFormat/>
    <w:rsid w:val="004C7978"/>
    <w:pPr>
      <w:spacing w:before="0" w:after="0" w:line="240" w:lineRule="auto"/>
      <w:ind w:firstLine="0"/>
      <w:jc w:val="center"/>
    </w:pPr>
    <w:rPr>
      <w:rFonts w:ascii="Arial" w:eastAsia="Calibri" w:hAnsi="Arial" w:cs="Times New Roman"/>
      <w:iCs/>
      <w:color w:val="000000"/>
      <w:sz w:val="20"/>
      <w:lang w:val="pt-BR" w:bidi="ar-SA"/>
    </w:rPr>
  </w:style>
  <w:style w:type="paragraph" w:styleId="Recuodecorpodetexto">
    <w:name w:val="Body Text Indent"/>
    <w:basedOn w:val="Normal"/>
    <w:link w:val="RecuodecorpodetextoChar"/>
    <w:uiPriority w:val="99"/>
    <w:rsid w:val="00054B21"/>
    <w:pPr>
      <w:spacing w:before="0" w:after="120" w:line="276" w:lineRule="auto"/>
      <w:ind w:left="283"/>
      <w:jc w:val="left"/>
    </w:pPr>
    <w:rPr>
      <w:rFonts w:ascii="Calibri" w:eastAsia="Calibri" w:hAnsi="Calibri" w:cs="Times New Roman"/>
      <w:sz w:val="20"/>
      <w:szCs w:val="20"/>
    </w:rPr>
  </w:style>
  <w:style w:type="character" w:customStyle="1" w:styleId="RecuodecorpodetextoChar">
    <w:name w:val="Recuo de corpo de texto Char"/>
    <w:basedOn w:val="Fontepargpadro"/>
    <w:link w:val="Recuodecorpodetexto"/>
    <w:uiPriority w:val="99"/>
    <w:rsid w:val="00054B21"/>
    <w:rPr>
      <w:rFonts w:ascii="Calibri" w:eastAsia="Calibri" w:hAnsi="Calibri" w:cs="Times New Roman"/>
      <w:sz w:val="20"/>
      <w:szCs w:val="20"/>
    </w:rPr>
  </w:style>
  <w:style w:type="character" w:customStyle="1" w:styleId="LegendaChar">
    <w:name w:val="Legenda Char"/>
    <w:aliases w:val="anexo1 Char"/>
    <w:link w:val="Legenda"/>
    <w:uiPriority w:val="35"/>
    <w:locked/>
    <w:rsid w:val="00054B21"/>
    <w:rPr>
      <w:b/>
      <w:bCs/>
      <w:color w:val="FE8637" w:themeColor="accent1"/>
      <w:sz w:val="18"/>
      <w:szCs w:val="18"/>
    </w:rPr>
  </w:style>
  <w:style w:type="paragraph" w:customStyle="1" w:styleId="ecxmsonormal">
    <w:name w:val="ecxmsonormal"/>
    <w:basedOn w:val="Normal"/>
    <w:rsid w:val="00054B21"/>
    <w:pPr>
      <w:spacing w:before="0" w:after="324" w:line="240" w:lineRule="auto"/>
      <w:jc w:val="left"/>
    </w:pPr>
    <w:rPr>
      <w:rFonts w:ascii="Times New Roman" w:eastAsia="Times New Roman" w:hAnsi="Times New Roman" w:cs="Times New Roman"/>
      <w:sz w:val="24"/>
      <w:szCs w:val="24"/>
      <w:lang w:eastAsia="pt-BR"/>
    </w:rPr>
  </w:style>
  <w:style w:type="character" w:customStyle="1" w:styleId="fontesite">
    <w:name w:val="fontesite"/>
    <w:rsid w:val="00054B21"/>
  </w:style>
  <w:style w:type="paragraph" w:styleId="Recuodecorpodetexto2">
    <w:name w:val="Body Text Indent 2"/>
    <w:basedOn w:val="Normal"/>
    <w:link w:val="Recuodecorpodetexto2Char"/>
    <w:uiPriority w:val="99"/>
    <w:semiHidden/>
    <w:unhideWhenUsed/>
    <w:rsid w:val="00054B21"/>
    <w:pPr>
      <w:spacing w:before="0" w:after="120" w:line="480" w:lineRule="auto"/>
      <w:ind w:left="283"/>
      <w:jc w:val="left"/>
    </w:pPr>
    <w:rPr>
      <w:rFonts w:ascii="Calibri" w:eastAsia="Calibri" w:hAnsi="Calibri" w:cs="Times New Roman"/>
      <w:sz w:val="20"/>
      <w:szCs w:val="20"/>
    </w:rPr>
  </w:style>
  <w:style w:type="character" w:customStyle="1" w:styleId="Recuodecorpodetexto2Char">
    <w:name w:val="Recuo de corpo de texto 2 Char"/>
    <w:basedOn w:val="Fontepargpadro"/>
    <w:link w:val="Recuodecorpodetexto2"/>
    <w:uiPriority w:val="99"/>
    <w:semiHidden/>
    <w:rsid w:val="00054B21"/>
    <w:rPr>
      <w:rFonts w:ascii="Calibri" w:eastAsia="Calibri" w:hAnsi="Calibri" w:cs="Times New Roman"/>
      <w:sz w:val="20"/>
      <w:szCs w:val="20"/>
    </w:rPr>
  </w:style>
  <w:style w:type="paragraph" w:customStyle="1" w:styleId="WW-Legenda">
    <w:name w:val="WW-Legenda"/>
    <w:basedOn w:val="Normal"/>
    <w:next w:val="Normal"/>
    <w:rsid w:val="00054B21"/>
    <w:pPr>
      <w:keepNext/>
      <w:suppressAutoHyphens/>
      <w:spacing w:before="120" w:after="120" w:line="240" w:lineRule="auto"/>
      <w:ind w:firstLine="709"/>
    </w:pPr>
    <w:rPr>
      <w:rFonts w:ascii="Arial" w:eastAsia="Times New Roman" w:hAnsi="Arial" w:cs="Arial"/>
      <w:bCs/>
      <w:i/>
      <w:sz w:val="24"/>
      <w:szCs w:val="24"/>
      <w:lang w:eastAsia="ar-SA"/>
    </w:rPr>
  </w:style>
  <w:style w:type="paragraph" w:styleId="Commarcadores">
    <w:name w:val="List Bullet"/>
    <w:basedOn w:val="Normal"/>
    <w:rsid w:val="00054B21"/>
    <w:pPr>
      <w:spacing w:before="0" w:after="200" w:line="276" w:lineRule="auto"/>
      <w:ind w:left="1776" w:hanging="360"/>
      <w:jc w:val="left"/>
    </w:pPr>
    <w:rPr>
      <w:rFonts w:ascii="Calibri" w:eastAsia="Times New Roman" w:hAnsi="Calibri" w:cs="Times New Roman"/>
    </w:rPr>
  </w:style>
  <w:style w:type="paragraph" w:customStyle="1" w:styleId="normal2">
    <w:name w:val="normal2"/>
    <w:basedOn w:val="Normal"/>
    <w:rsid w:val="00054B21"/>
    <w:pPr>
      <w:spacing w:before="120" w:after="120"/>
    </w:pPr>
    <w:rPr>
      <w:rFonts w:ascii="Times New Roman" w:eastAsia="Times New Roman" w:hAnsi="Times New Roman" w:cs="Times New Roman"/>
      <w:sz w:val="24"/>
      <w:szCs w:val="20"/>
      <w:lang w:eastAsia="pt-BR"/>
    </w:rPr>
  </w:style>
  <w:style w:type="paragraph" w:customStyle="1" w:styleId="yiv158191609msonormal">
    <w:name w:val="yiv158191609msonormal"/>
    <w:basedOn w:val="Normal"/>
    <w:rsid w:val="00054B21"/>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Corpodetexto2">
    <w:name w:val="Body Text 2"/>
    <w:basedOn w:val="Normal"/>
    <w:link w:val="Corpodetexto2Char"/>
    <w:uiPriority w:val="99"/>
    <w:semiHidden/>
    <w:unhideWhenUsed/>
    <w:rsid w:val="00054B21"/>
    <w:pPr>
      <w:spacing w:before="0" w:after="120" w:line="480" w:lineRule="auto"/>
      <w:jc w:val="left"/>
    </w:pPr>
    <w:rPr>
      <w:rFonts w:ascii="Calibri" w:eastAsia="Calibri" w:hAnsi="Calibri" w:cs="Times New Roman"/>
      <w:sz w:val="20"/>
      <w:szCs w:val="20"/>
    </w:rPr>
  </w:style>
  <w:style w:type="character" w:customStyle="1" w:styleId="Corpodetexto2Char">
    <w:name w:val="Corpo de texto 2 Char"/>
    <w:basedOn w:val="Fontepargpadro"/>
    <w:link w:val="Corpodetexto2"/>
    <w:uiPriority w:val="99"/>
    <w:semiHidden/>
    <w:rsid w:val="00054B21"/>
    <w:rPr>
      <w:rFonts w:ascii="Calibri" w:eastAsia="Calibri" w:hAnsi="Calibri" w:cs="Times New Roman"/>
      <w:sz w:val="20"/>
      <w:szCs w:val="20"/>
    </w:rPr>
  </w:style>
  <w:style w:type="paragraph" w:styleId="Recuodecorpodetexto3">
    <w:name w:val="Body Text Indent 3"/>
    <w:basedOn w:val="Normal"/>
    <w:link w:val="Recuodecorpodetexto3Char"/>
    <w:unhideWhenUsed/>
    <w:rsid w:val="00054B21"/>
    <w:pPr>
      <w:spacing w:before="0" w:after="120" w:line="276" w:lineRule="auto"/>
      <w:ind w:left="283"/>
      <w:jc w:val="left"/>
    </w:pPr>
    <w:rPr>
      <w:rFonts w:ascii="Calibri" w:eastAsia="Calibri" w:hAnsi="Calibri" w:cs="Times New Roman"/>
      <w:sz w:val="16"/>
      <w:szCs w:val="16"/>
    </w:rPr>
  </w:style>
  <w:style w:type="character" w:customStyle="1" w:styleId="Recuodecorpodetexto3Char">
    <w:name w:val="Recuo de corpo de texto 3 Char"/>
    <w:basedOn w:val="Fontepargpadro"/>
    <w:link w:val="Recuodecorpodetexto3"/>
    <w:rsid w:val="00054B21"/>
    <w:rPr>
      <w:rFonts w:ascii="Calibri" w:eastAsia="Calibri" w:hAnsi="Calibri" w:cs="Times New Roman"/>
      <w:sz w:val="16"/>
      <w:szCs w:val="16"/>
    </w:rPr>
  </w:style>
  <w:style w:type="character" w:styleId="nfase">
    <w:name w:val="Emphasis"/>
    <w:uiPriority w:val="20"/>
    <w:rsid w:val="00054B21"/>
    <w:rPr>
      <w:i/>
      <w:iCs/>
    </w:rPr>
  </w:style>
  <w:style w:type="character" w:customStyle="1" w:styleId="lead1">
    <w:name w:val="lead1"/>
    <w:rsid w:val="00054B21"/>
    <w:rPr>
      <w:i w:val="0"/>
      <w:iCs w:val="0"/>
      <w:color w:val="555555"/>
      <w:sz w:val="16"/>
      <w:szCs w:val="16"/>
    </w:rPr>
  </w:style>
  <w:style w:type="character" w:styleId="Nmerodepgina">
    <w:name w:val="page number"/>
    <w:basedOn w:val="Fontepargpadro"/>
    <w:rsid w:val="00054B21"/>
  </w:style>
  <w:style w:type="paragraph" w:customStyle="1" w:styleId="titulo1">
    <w:name w:val="titulo1"/>
    <w:next w:val="Normal"/>
    <w:rsid w:val="00054B21"/>
    <w:pPr>
      <w:pageBreakBefore/>
      <w:widowControl w:val="0"/>
      <w:suppressAutoHyphens/>
      <w:spacing w:before="480" w:after="480"/>
      <w:jc w:val="left"/>
    </w:pPr>
    <w:rPr>
      <w:rFonts w:ascii="Times New Roman" w:eastAsia="ヒラギノ角ゴ Pro W3" w:hAnsi="Times New Roman" w:cs="Times New Roman"/>
      <w:b/>
      <w:caps/>
      <w:color w:val="000000"/>
      <w:sz w:val="28"/>
      <w:szCs w:val="20"/>
      <w:lang w:eastAsia="pt-BR"/>
    </w:rPr>
  </w:style>
  <w:style w:type="paragraph" w:customStyle="1" w:styleId="titulo2">
    <w:name w:val="titulo2"/>
    <w:next w:val="paragrafo1"/>
    <w:rsid w:val="00054B21"/>
    <w:pPr>
      <w:keepNext/>
      <w:widowControl w:val="0"/>
      <w:suppressAutoHyphens/>
      <w:spacing w:before="480" w:after="360"/>
      <w:jc w:val="left"/>
      <w:outlineLvl w:val="1"/>
    </w:pPr>
    <w:rPr>
      <w:rFonts w:ascii="Times New Roman" w:eastAsia="ヒラギノ角ゴ Pro W3" w:hAnsi="Times New Roman" w:cs="Times New Roman"/>
      <w:b/>
      <w:caps/>
      <w:color w:val="000000"/>
      <w:sz w:val="24"/>
      <w:szCs w:val="20"/>
      <w:lang w:eastAsia="pt-BR"/>
    </w:rPr>
  </w:style>
  <w:style w:type="paragraph" w:customStyle="1" w:styleId="citacao1">
    <w:name w:val="citacao1"/>
    <w:next w:val="paragrafo1"/>
    <w:rsid w:val="00054B21"/>
    <w:pPr>
      <w:keepNext/>
      <w:widowControl w:val="0"/>
      <w:suppressAutoHyphens/>
      <w:spacing w:before="360" w:after="480" w:line="240" w:lineRule="auto"/>
      <w:ind w:left="2268"/>
    </w:pPr>
    <w:rPr>
      <w:rFonts w:ascii="Times New Roman" w:eastAsia="ヒラギノ角ゴ Pro W3" w:hAnsi="Times New Roman" w:cs="Times New Roman"/>
      <w:color w:val="000000"/>
      <w:sz w:val="20"/>
      <w:szCs w:val="20"/>
      <w:lang w:eastAsia="pt-BR"/>
    </w:rPr>
  </w:style>
  <w:style w:type="character" w:customStyle="1" w:styleId="apple-style-span">
    <w:name w:val="apple-style-span"/>
    <w:basedOn w:val="Fontepargpadro"/>
    <w:rsid w:val="00054B21"/>
  </w:style>
  <w:style w:type="paragraph" w:customStyle="1" w:styleId="titulo3">
    <w:name w:val="titulo3"/>
    <w:basedOn w:val="Ttulo3"/>
    <w:next w:val="paragrafo1"/>
    <w:rsid w:val="00054B21"/>
    <w:pPr>
      <w:keepNext/>
      <w:widowControl w:val="0"/>
      <w:suppressAutoHyphens/>
      <w:spacing w:before="480" w:after="360"/>
      <w:jc w:val="left"/>
    </w:pPr>
    <w:rPr>
      <w:rFonts w:ascii="Times New Roman" w:eastAsia="Times New Roman" w:hAnsi="Times New Roman" w:cs="Times New Roman"/>
      <w:b w:val="0"/>
      <w:i w:val="0"/>
      <w:iCs w:val="0"/>
      <w:caps/>
      <w:sz w:val="24"/>
      <w:lang w:eastAsia="pt-BR" w:bidi="ar-SA"/>
    </w:rPr>
  </w:style>
  <w:style w:type="paragraph" w:customStyle="1" w:styleId="ecxparagrafo1">
    <w:name w:val="ecxparagrafo1"/>
    <w:basedOn w:val="Normal"/>
    <w:rsid w:val="00054B21"/>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customStyle="1" w:styleId="legenda0">
    <w:name w:val="legenda"/>
    <w:basedOn w:val="Normal"/>
    <w:rsid w:val="00054B21"/>
    <w:pPr>
      <w:widowControl w:val="0"/>
      <w:snapToGrid w:val="0"/>
      <w:spacing w:before="0" w:line="240" w:lineRule="auto"/>
      <w:jc w:val="left"/>
    </w:pPr>
    <w:rPr>
      <w:rFonts w:ascii="Arial" w:eastAsia="Times New Roman" w:hAnsi="Arial" w:cs="Times New Roman"/>
      <w:sz w:val="24"/>
      <w:szCs w:val="20"/>
      <w:lang w:eastAsia="pt-BR"/>
    </w:rPr>
  </w:style>
  <w:style w:type="paragraph" w:styleId="Pr-formataoHTML">
    <w:name w:val="HTML Preformatted"/>
    <w:basedOn w:val="Normal"/>
    <w:link w:val="Pr-formataoHTMLChar"/>
    <w:uiPriority w:val="99"/>
    <w:semiHidden/>
    <w:unhideWhenUsed/>
    <w:rsid w:val="00054B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pPr>
    <w:rPr>
      <w:rFonts w:ascii="Courier New" w:eastAsia="Times New Roman" w:hAnsi="Courier New" w:cs="Times New Roman"/>
      <w:sz w:val="20"/>
      <w:szCs w:val="20"/>
      <w:lang w:eastAsia="pt-BR"/>
    </w:rPr>
  </w:style>
  <w:style w:type="character" w:customStyle="1" w:styleId="Pr-formataoHTMLChar">
    <w:name w:val="Pré-formatação HTML Char"/>
    <w:basedOn w:val="Fontepargpadro"/>
    <w:link w:val="Pr-formataoHTML"/>
    <w:uiPriority w:val="99"/>
    <w:semiHidden/>
    <w:rsid w:val="00054B21"/>
    <w:rPr>
      <w:rFonts w:ascii="Courier New" w:eastAsia="Times New Roman" w:hAnsi="Courier New" w:cs="Times New Roman"/>
      <w:sz w:val="20"/>
      <w:szCs w:val="20"/>
      <w:lang w:eastAsia="pt-BR"/>
    </w:rPr>
  </w:style>
  <w:style w:type="character" w:customStyle="1" w:styleId="hps">
    <w:name w:val="hps"/>
    <w:basedOn w:val="Fontepargpadro"/>
    <w:rsid w:val="00054B21"/>
  </w:style>
  <w:style w:type="paragraph" w:styleId="Textodenotaderodap">
    <w:name w:val="footnote text"/>
    <w:basedOn w:val="Normal"/>
    <w:link w:val="TextodenotaderodapChar"/>
    <w:uiPriority w:val="99"/>
    <w:semiHidden/>
    <w:unhideWhenUsed/>
    <w:rsid w:val="00054B21"/>
    <w:pPr>
      <w:spacing w:before="0" w:after="200" w:line="276" w:lineRule="auto"/>
      <w:jc w:val="left"/>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054B21"/>
    <w:rPr>
      <w:rFonts w:ascii="Calibri" w:eastAsia="Calibri" w:hAnsi="Calibri" w:cs="Times New Roman"/>
      <w:sz w:val="20"/>
      <w:szCs w:val="20"/>
    </w:rPr>
  </w:style>
  <w:style w:type="character" w:styleId="Refdenotaderodap">
    <w:name w:val="footnote reference"/>
    <w:uiPriority w:val="99"/>
    <w:semiHidden/>
    <w:unhideWhenUsed/>
    <w:rsid w:val="00054B21"/>
    <w:rPr>
      <w:vertAlign w:val="superscript"/>
    </w:rPr>
  </w:style>
  <w:style w:type="table" w:customStyle="1" w:styleId="SombreamentoClaro1">
    <w:name w:val="Sombreamento Claro1"/>
    <w:basedOn w:val="Tabelanormal"/>
    <w:uiPriority w:val="60"/>
    <w:rsid w:val="00054B21"/>
    <w:pPr>
      <w:spacing w:before="0" w:line="240" w:lineRule="auto"/>
      <w:jc w:val="left"/>
    </w:pPr>
    <w:rPr>
      <w:rFonts w:ascii="Calibri" w:eastAsia="Calibri" w:hAnsi="Calibri" w:cs="Times New Roman"/>
      <w:color w:val="000000"/>
      <w:sz w:val="20"/>
      <w:szCs w:val="20"/>
      <w:lang w:eastAsia="pt-B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GradeColorida-nfase3">
    <w:name w:val="Colorful Grid Accent 3"/>
    <w:basedOn w:val="Tabelanormal"/>
    <w:uiPriority w:val="73"/>
    <w:rsid w:val="00054B21"/>
    <w:pPr>
      <w:spacing w:before="0" w:line="240" w:lineRule="auto"/>
      <w:jc w:val="left"/>
    </w:pPr>
    <w:rPr>
      <w:rFonts w:ascii="Calibri" w:eastAsia="Calibri" w:hAnsi="Calibri" w:cs="Times New Roman"/>
      <w:color w:val="000000"/>
      <w:sz w:val="20"/>
      <w:szCs w:val="20"/>
      <w:lang w:eastAsia="pt-BR"/>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adeMdia3-nfase3">
    <w:name w:val="Medium Grid 3 Accent 3"/>
    <w:basedOn w:val="Tabelanormal"/>
    <w:uiPriority w:val="69"/>
    <w:rsid w:val="00054B21"/>
    <w:pPr>
      <w:spacing w:before="0" w:line="240" w:lineRule="auto"/>
      <w:jc w:val="left"/>
    </w:pPr>
    <w:rPr>
      <w:rFonts w:ascii="Calibri" w:eastAsia="Calibri" w:hAnsi="Calibri" w:cs="Times New Roman"/>
      <w:sz w:val="20"/>
      <w:szCs w:val="20"/>
      <w:lang w:eastAsia="pt-B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SombreamentoClaro-nfase5">
    <w:name w:val="Light Shading Accent 5"/>
    <w:basedOn w:val="Tabelanormal"/>
    <w:uiPriority w:val="60"/>
    <w:rsid w:val="00054B21"/>
    <w:pPr>
      <w:spacing w:before="0" w:line="240" w:lineRule="auto"/>
      <w:jc w:val="left"/>
    </w:pPr>
    <w:rPr>
      <w:rFonts w:ascii="Calibri" w:eastAsia="Calibri" w:hAnsi="Calibri" w:cs="Times New Roman"/>
      <w:color w:val="31849B"/>
      <w:sz w:val="20"/>
      <w:szCs w:val="20"/>
      <w:lang w:eastAsia="pt-BR"/>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GradeMdia1-nfase3">
    <w:name w:val="Medium Grid 1 Accent 3"/>
    <w:basedOn w:val="Tabelanormal"/>
    <w:uiPriority w:val="67"/>
    <w:rsid w:val="00054B21"/>
    <w:pPr>
      <w:spacing w:before="0" w:line="240" w:lineRule="auto"/>
      <w:jc w:val="center"/>
    </w:pPr>
    <w:rPr>
      <w:rFonts w:ascii="Calibri" w:eastAsia="Calibri" w:hAnsi="Calibri" w:cs="Times New Roman"/>
      <w:sz w:val="20"/>
      <w:szCs w:val="20"/>
      <w:lang w:eastAsia="pt-B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vAlign w:val="center"/>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ListaClara-nfase3">
    <w:name w:val="Light List Accent 3"/>
    <w:basedOn w:val="Tabelanormal"/>
    <w:uiPriority w:val="61"/>
    <w:rsid w:val="00054B21"/>
    <w:pPr>
      <w:spacing w:before="0" w:line="240" w:lineRule="auto"/>
      <w:jc w:val="left"/>
    </w:pPr>
    <w:rPr>
      <w:rFonts w:ascii="Calibri" w:eastAsia="Calibri" w:hAnsi="Calibri" w:cs="Times New Roman"/>
      <w:sz w:val="20"/>
      <w:szCs w:val="20"/>
      <w:lang w:eastAsia="pt-B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GradeClara-nfase3">
    <w:name w:val="Light Grid Accent 3"/>
    <w:basedOn w:val="Tabelanormal"/>
    <w:uiPriority w:val="62"/>
    <w:rsid w:val="00054B21"/>
    <w:pPr>
      <w:spacing w:before="0" w:line="240" w:lineRule="auto"/>
      <w:jc w:val="left"/>
    </w:pPr>
    <w:rPr>
      <w:rFonts w:ascii="Calibri" w:eastAsia="Calibri" w:hAnsi="Calibri" w:cs="Times New Roman"/>
      <w:sz w:val="20"/>
      <w:szCs w:val="20"/>
      <w:lang w:eastAsia="pt-B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SombreamentoClaro-nfase3">
    <w:name w:val="Light Shading Accent 3"/>
    <w:basedOn w:val="Tabelanormal"/>
    <w:uiPriority w:val="60"/>
    <w:rsid w:val="00054B21"/>
    <w:pPr>
      <w:spacing w:before="0" w:line="240" w:lineRule="auto"/>
      <w:jc w:val="left"/>
    </w:pPr>
    <w:rPr>
      <w:rFonts w:ascii="Calibri" w:eastAsia="Calibri" w:hAnsi="Calibri" w:cs="Times New Roman"/>
      <w:color w:val="76923C"/>
      <w:sz w:val="20"/>
      <w:szCs w:val="20"/>
      <w:lang w:eastAsia="pt-BR"/>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GradeMdia2-nfase3">
    <w:name w:val="Medium Grid 2 Accent 3"/>
    <w:basedOn w:val="Tabelanormal"/>
    <w:uiPriority w:val="68"/>
    <w:rsid w:val="00054B21"/>
    <w:pPr>
      <w:spacing w:before="0" w:line="240" w:lineRule="auto"/>
      <w:jc w:val="left"/>
    </w:pPr>
    <w:rPr>
      <w:rFonts w:ascii="Cambria" w:eastAsia="Times New Roman" w:hAnsi="Cambria" w:cs="Times New Roman"/>
      <w:color w:val="000000"/>
      <w:sz w:val="20"/>
      <w:szCs w:val="20"/>
      <w:lang w:eastAsia="pt-B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SombreamentoClaro-nfase4">
    <w:name w:val="Light Shading Accent 4"/>
    <w:basedOn w:val="Tabelanormal"/>
    <w:uiPriority w:val="60"/>
    <w:rsid w:val="00054B21"/>
    <w:pPr>
      <w:spacing w:before="0" w:line="240" w:lineRule="auto"/>
      <w:jc w:val="left"/>
    </w:pPr>
    <w:rPr>
      <w:rFonts w:ascii="Calibri" w:eastAsia="Calibri" w:hAnsi="Calibri" w:cs="Times New Roman"/>
      <w:color w:val="5F497A"/>
      <w:sz w:val="20"/>
      <w:szCs w:val="20"/>
      <w:lang w:eastAsia="pt-BR"/>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HiperlinkVisitado">
    <w:name w:val="FollowedHyperlink"/>
    <w:uiPriority w:val="99"/>
    <w:semiHidden/>
    <w:unhideWhenUsed/>
    <w:rsid w:val="00054B21"/>
    <w:rPr>
      <w:color w:val="800080"/>
      <w:u w:val="single"/>
    </w:rPr>
  </w:style>
  <w:style w:type="paragraph" w:styleId="Textodenotadefim">
    <w:name w:val="endnote text"/>
    <w:basedOn w:val="Normal"/>
    <w:link w:val="TextodenotadefimChar"/>
    <w:uiPriority w:val="99"/>
    <w:semiHidden/>
    <w:unhideWhenUsed/>
    <w:rsid w:val="00054B21"/>
    <w:pPr>
      <w:spacing w:before="0" w:after="200" w:line="276" w:lineRule="auto"/>
      <w:jc w:val="left"/>
    </w:pPr>
    <w:rPr>
      <w:rFonts w:ascii="Calibri" w:eastAsia="Calibri" w:hAnsi="Calibri" w:cs="Times New Roman"/>
      <w:sz w:val="20"/>
      <w:szCs w:val="20"/>
    </w:rPr>
  </w:style>
  <w:style w:type="character" w:customStyle="1" w:styleId="TextodenotadefimChar">
    <w:name w:val="Texto de nota de fim Char"/>
    <w:basedOn w:val="Fontepargpadro"/>
    <w:link w:val="Textodenotadefim"/>
    <w:uiPriority w:val="99"/>
    <w:semiHidden/>
    <w:rsid w:val="00054B21"/>
    <w:rPr>
      <w:rFonts w:ascii="Calibri" w:eastAsia="Calibri" w:hAnsi="Calibri" w:cs="Times New Roman"/>
      <w:sz w:val="20"/>
      <w:szCs w:val="20"/>
    </w:rPr>
  </w:style>
  <w:style w:type="character" w:styleId="Refdenotadefim">
    <w:name w:val="endnote reference"/>
    <w:uiPriority w:val="99"/>
    <w:semiHidden/>
    <w:unhideWhenUsed/>
    <w:rsid w:val="00054B21"/>
    <w:rPr>
      <w:vertAlign w:val="superscript"/>
    </w:rPr>
  </w:style>
  <w:style w:type="paragraph" w:styleId="Remissivo1">
    <w:name w:val="index 1"/>
    <w:basedOn w:val="Normal"/>
    <w:next w:val="Normal"/>
    <w:autoRedefine/>
    <w:uiPriority w:val="99"/>
    <w:unhideWhenUsed/>
    <w:rsid w:val="00054B21"/>
    <w:pPr>
      <w:spacing w:before="0" w:line="276" w:lineRule="auto"/>
      <w:ind w:left="220" w:hanging="220"/>
      <w:jc w:val="left"/>
    </w:pPr>
    <w:rPr>
      <w:rFonts w:ascii="Calibri" w:eastAsia="Calibri" w:hAnsi="Calibri" w:cs="Calibri"/>
      <w:sz w:val="18"/>
      <w:szCs w:val="18"/>
    </w:rPr>
  </w:style>
  <w:style w:type="paragraph" w:styleId="Remissivo2">
    <w:name w:val="index 2"/>
    <w:basedOn w:val="Normal"/>
    <w:next w:val="Normal"/>
    <w:autoRedefine/>
    <w:uiPriority w:val="99"/>
    <w:unhideWhenUsed/>
    <w:rsid w:val="00054B21"/>
    <w:pPr>
      <w:spacing w:before="0" w:line="276" w:lineRule="auto"/>
      <w:ind w:left="440" w:hanging="220"/>
      <w:jc w:val="left"/>
    </w:pPr>
    <w:rPr>
      <w:rFonts w:ascii="Calibri" w:eastAsia="Calibri" w:hAnsi="Calibri" w:cs="Calibri"/>
      <w:sz w:val="18"/>
      <w:szCs w:val="18"/>
    </w:rPr>
  </w:style>
  <w:style w:type="paragraph" w:styleId="Remissivo3">
    <w:name w:val="index 3"/>
    <w:basedOn w:val="Normal"/>
    <w:next w:val="Normal"/>
    <w:autoRedefine/>
    <w:uiPriority w:val="99"/>
    <w:unhideWhenUsed/>
    <w:rsid w:val="00054B21"/>
    <w:pPr>
      <w:spacing w:before="0" w:line="276" w:lineRule="auto"/>
      <w:ind w:left="660" w:hanging="220"/>
      <w:jc w:val="left"/>
    </w:pPr>
    <w:rPr>
      <w:rFonts w:ascii="Calibri" w:eastAsia="Calibri" w:hAnsi="Calibri" w:cs="Calibri"/>
      <w:sz w:val="18"/>
      <w:szCs w:val="18"/>
    </w:rPr>
  </w:style>
  <w:style w:type="paragraph" w:styleId="Remissivo4">
    <w:name w:val="index 4"/>
    <w:basedOn w:val="Normal"/>
    <w:next w:val="Normal"/>
    <w:autoRedefine/>
    <w:uiPriority w:val="99"/>
    <w:unhideWhenUsed/>
    <w:rsid w:val="00054B21"/>
    <w:pPr>
      <w:spacing w:before="0" w:line="276" w:lineRule="auto"/>
      <w:ind w:left="880" w:hanging="220"/>
      <w:jc w:val="left"/>
    </w:pPr>
    <w:rPr>
      <w:rFonts w:ascii="Calibri" w:eastAsia="Calibri" w:hAnsi="Calibri" w:cs="Calibri"/>
      <w:sz w:val="18"/>
      <w:szCs w:val="18"/>
    </w:rPr>
  </w:style>
  <w:style w:type="paragraph" w:styleId="Remissivo5">
    <w:name w:val="index 5"/>
    <w:basedOn w:val="Normal"/>
    <w:next w:val="Normal"/>
    <w:autoRedefine/>
    <w:uiPriority w:val="99"/>
    <w:unhideWhenUsed/>
    <w:rsid w:val="00054B21"/>
    <w:pPr>
      <w:spacing w:before="0" w:line="276" w:lineRule="auto"/>
      <w:ind w:left="1100" w:hanging="220"/>
      <w:jc w:val="left"/>
    </w:pPr>
    <w:rPr>
      <w:rFonts w:ascii="Calibri" w:eastAsia="Calibri" w:hAnsi="Calibri" w:cs="Calibri"/>
      <w:sz w:val="18"/>
      <w:szCs w:val="18"/>
    </w:rPr>
  </w:style>
  <w:style w:type="paragraph" w:styleId="Remissivo6">
    <w:name w:val="index 6"/>
    <w:basedOn w:val="Normal"/>
    <w:next w:val="Normal"/>
    <w:autoRedefine/>
    <w:uiPriority w:val="99"/>
    <w:unhideWhenUsed/>
    <w:rsid w:val="00054B21"/>
    <w:pPr>
      <w:spacing w:before="0" w:line="276" w:lineRule="auto"/>
      <w:ind w:left="1320" w:hanging="220"/>
      <w:jc w:val="left"/>
    </w:pPr>
    <w:rPr>
      <w:rFonts w:ascii="Calibri" w:eastAsia="Calibri" w:hAnsi="Calibri" w:cs="Calibri"/>
      <w:sz w:val="18"/>
      <w:szCs w:val="18"/>
    </w:rPr>
  </w:style>
  <w:style w:type="paragraph" w:styleId="Remissivo7">
    <w:name w:val="index 7"/>
    <w:basedOn w:val="Normal"/>
    <w:next w:val="Normal"/>
    <w:autoRedefine/>
    <w:uiPriority w:val="99"/>
    <w:unhideWhenUsed/>
    <w:rsid w:val="00054B21"/>
    <w:pPr>
      <w:spacing w:before="0" w:line="276" w:lineRule="auto"/>
      <w:ind w:left="1540" w:hanging="220"/>
      <w:jc w:val="left"/>
    </w:pPr>
    <w:rPr>
      <w:rFonts w:ascii="Calibri" w:eastAsia="Calibri" w:hAnsi="Calibri" w:cs="Calibri"/>
      <w:sz w:val="18"/>
      <w:szCs w:val="18"/>
    </w:rPr>
  </w:style>
  <w:style w:type="paragraph" w:styleId="Remissivo8">
    <w:name w:val="index 8"/>
    <w:basedOn w:val="Normal"/>
    <w:next w:val="Normal"/>
    <w:autoRedefine/>
    <w:uiPriority w:val="99"/>
    <w:unhideWhenUsed/>
    <w:rsid w:val="00054B21"/>
    <w:pPr>
      <w:spacing w:before="0" w:line="276" w:lineRule="auto"/>
      <w:ind w:left="1760" w:hanging="220"/>
      <w:jc w:val="left"/>
    </w:pPr>
    <w:rPr>
      <w:rFonts w:ascii="Calibri" w:eastAsia="Calibri" w:hAnsi="Calibri" w:cs="Calibri"/>
      <w:sz w:val="18"/>
      <w:szCs w:val="18"/>
    </w:rPr>
  </w:style>
  <w:style w:type="paragraph" w:styleId="Remissivo9">
    <w:name w:val="index 9"/>
    <w:basedOn w:val="Normal"/>
    <w:next w:val="Normal"/>
    <w:autoRedefine/>
    <w:uiPriority w:val="99"/>
    <w:unhideWhenUsed/>
    <w:rsid w:val="00054B21"/>
    <w:pPr>
      <w:spacing w:before="0" w:line="276" w:lineRule="auto"/>
      <w:ind w:left="1980" w:hanging="220"/>
      <w:jc w:val="left"/>
    </w:pPr>
    <w:rPr>
      <w:rFonts w:ascii="Calibri" w:eastAsia="Calibri" w:hAnsi="Calibri" w:cs="Calibri"/>
      <w:sz w:val="18"/>
      <w:szCs w:val="18"/>
    </w:rPr>
  </w:style>
  <w:style w:type="paragraph" w:styleId="Ttulodendiceremissivo">
    <w:name w:val="index heading"/>
    <w:basedOn w:val="Normal"/>
    <w:next w:val="Remissivo1"/>
    <w:uiPriority w:val="99"/>
    <w:unhideWhenUsed/>
    <w:rsid w:val="00054B21"/>
    <w:pPr>
      <w:spacing w:after="120" w:line="276" w:lineRule="auto"/>
      <w:ind w:left="140"/>
      <w:jc w:val="left"/>
    </w:pPr>
    <w:rPr>
      <w:rFonts w:ascii="Cambria" w:eastAsia="Calibri" w:hAnsi="Cambria" w:cs="Times New Roman"/>
      <w:b/>
      <w:bCs/>
      <w:sz w:val="28"/>
      <w:szCs w:val="28"/>
    </w:rPr>
  </w:style>
  <w:style w:type="character" w:customStyle="1" w:styleId="hpsatn">
    <w:name w:val="hps atn"/>
    <w:rsid w:val="00054B21"/>
  </w:style>
  <w:style w:type="table" w:customStyle="1" w:styleId="SombreamentoClaro-nfase11">
    <w:name w:val="Sombreamento Claro - Ênfase 11"/>
    <w:basedOn w:val="Tabelanormal"/>
    <w:uiPriority w:val="60"/>
    <w:rsid w:val="00054B21"/>
    <w:pPr>
      <w:spacing w:before="0" w:line="240" w:lineRule="auto"/>
      <w:jc w:val="left"/>
    </w:pPr>
    <w:rPr>
      <w:rFonts w:ascii="Calibri" w:eastAsia="Calibri" w:hAnsi="Calibri" w:cs="Times New Roman"/>
      <w:color w:val="365F91"/>
      <w:sz w:val="20"/>
      <w:szCs w:val="20"/>
      <w:lang w:eastAsia="pt-BR"/>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mentoClaro-nfase2">
    <w:name w:val="Light Shading Accent 2"/>
    <w:basedOn w:val="Tabelanormal"/>
    <w:uiPriority w:val="60"/>
    <w:rsid w:val="00054B21"/>
    <w:pPr>
      <w:spacing w:before="0" w:line="240" w:lineRule="auto"/>
      <w:jc w:val="left"/>
    </w:pPr>
    <w:rPr>
      <w:rFonts w:ascii="Calibri" w:eastAsia="Calibri" w:hAnsi="Calibri" w:cs="Times New Roman"/>
      <w:color w:val="943634"/>
      <w:sz w:val="20"/>
      <w:szCs w:val="20"/>
      <w:lang w:eastAsia="pt-BR"/>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GradeClara-nfase2">
    <w:name w:val="Light Grid Accent 2"/>
    <w:basedOn w:val="Tabelanormal"/>
    <w:uiPriority w:val="62"/>
    <w:rsid w:val="00054B21"/>
    <w:pPr>
      <w:spacing w:before="0" w:line="240" w:lineRule="auto"/>
      <w:jc w:val="left"/>
    </w:pPr>
    <w:rPr>
      <w:rFonts w:ascii="Calibri" w:eastAsia="Calibri" w:hAnsi="Calibri" w:cs="Times New Roman"/>
      <w:sz w:val="20"/>
      <w:szCs w:val="20"/>
      <w:lang w:eastAsia="pt-B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Sumrio4">
    <w:name w:val="toc 4"/>
    <w:basedOn w:val="Normal"/>
    <w:next w:val="Normal"/>
    <w:autoRedefine/>
    <w:uiPriority w:val="39"/>
    <w:unhideWhenUsed/>
    <w:rsid w:val="00054B21"/>
    <w:pPr>
      <w:spacing w:before="0" w:after="100" w:line="276" w:lineRule="auto"/>
      <w:ind w:left="660"/>
      <w:jc w:val="left"/>
    </w:pPr>
    <w:rPr>
      <w:rFonts w:ascii="Calibri" w:eastAsia="Times New Roman" w:hAnsi="Calibri" w:cs="Times New Roman"/>
      <w:lang w:eastAsia="pt-BR"/>
    </w:rPr>
  </w:style>
  <w:style w:type="paragraph" w:styleId="Sumrio5">
    <w:name w:val="toc 5"/>
    <w:basedOn w:val="Normal"/>
    <w:next w:val="Normal"/>
    <w:autoRedefine/>
    <w:uiPriority w:val="39"/>
    <w:unhideWhenUsed/>
    <w:rsid w:val="00054B21"/>
    <w:pPr>
      <w:spacing w:before="0" w:after="100" w:line="276" w:lineRule="auto"/>
      <w:ind w:left="880"/>
      <w:jc w:val="left"/>
    </w:pPr>
    <w:rPr>
      <w:rFonts w:ascii="Calibri" w:eastAsia="Times New Roman" w:hAnsi="Calibri" w:cs="Times New Roman"/>
      <w:lang w:eastAsia="pt-BR"/>
    </w:rPr>
  </w:style>
  <w:style w:type="paragraph" w:styleId="Sumrio6">
    <w:name w:val="toc 6"/>
    <w:basedOn w:val="Normal"/>
    <w:next w:val="Normal"/>
    <w:autoRedefine/>
    <w:uiPriority w:val="39"/>
    <w:unhideWhenUsed/>
    <w:rsid w:val="00054B21"/>
    <w:pPr>
      <w:spacing w:before="0" w:after="100" w:line="276" w:lineRule="auto"/>
      <w:ind w:left="1100"/>
      <w:jc w:val="left"/>
    </w:pPr>
    <w:rPr>
      <w:rFonts w:ascii="Calibri" w:eastAsia="Times New Roman" w:hAnsi="Calibri" w:cs="Times New Roman"/>
      <w:lang w:eastAsia="pt-BR"/>
    </w:rPr>
  </w:style>
  <w:style w:type="paragraph" w:styleId="Sumrio7">
    <w:name w:val="toc 7"/>
    <w:basedOn w:val="Normal"/>
    <w:next w:val="Normal"/>
    <w:autoRedefine/>
    <w:uiPriority w:val="39"/>
    <w:unhideWhenUsed/>
    <w:rsid w:val="00054B21"/>
    <w:pPr>
      <w:spacing w:before="0" w:after="100" w:line="276" w:lineRule="auto"/>
      <w:ind w:left="1320"/>
      <w:jc w:val="left"/>
    </w:pPr>
    <w:rPr>
      <w:rFonts w:ascii="Calibri" w:eastAsia="Times New Roman" w:hAnsi="Calibri" w:cs="Times New Roman"/>
      <w:lang w:eastAsia="pt-BR"/>
    </w:rPr>
  </w:style>
  <w:style w:type="paragraph" w:styleId="Sumrio8">
    <w:name w:val="toc 8"/>
    <w:basedOn w:val="Normal"/>
    <w:next w:val="Normal"/>
    <w:autoRedefine/>
    <w:uiPriority w:val="39"/>
    <w:unhideWhenUsed/>
    <w:rsid w:val="00054B21"/>
    <w:pPr>
      <w:spacing w:before="0" w:after="100" w:line="276" w:lineRule="auto"/>
      <w:ind w:left="1540"/>
      <w:jc w:val="left"/>
    </w:pPr>
    <w:rPr>
      <w:rFonts w:ascii="Calibri" w:eastAsia="Times New Roman" w:hAnsi="Calibri" w:cs="Times New Roman"/>
      <w:lang w:eastAsia="pt-BR"/>
    </w:rPr>
  </w:style>
  <w:style w:type="paragraph" w:styleId="Sumrio9">
    <w:name w:val="toc 9"/>
    <w:basedOn w:val="Normal"/>
    <w:next w:val="Normal"/>
    <w:autoRedefine/>
    <w:uiPriority w:val="39"/>
    <w:unhideWhenUsed/>
    <w:rsid w:val="00054B21"/>
    <w:pPr>
      <w:spacing w:before="0" w:after="100" w:line="276" w:lineRule="auto"/>
      <w:ind w:left="1760"/>
      <w:jc w:val="left"/>
    </w:pPr>
    <w:rPr>
      <w:rFonts w:ascii="Calibri" w:eastAsia="Times New Roman" w:hAnsi="Calibri" w:cs="Times New Roman"/>
      <w:lang w:eastAsia="pt-BR"/>
    </w:rPr>
  </w:style>
  <w:style w:type="character" w:styleId="RefernciaSutil">
    <w:name w:val="Subtle Reference"/>
    <w:uiPriority w:val="31"/>
    <w:rsid w:val="00054B21"/>
    <w:rPr>
      <w:smallCaps/>
      <w:color w:val="C0504D"/>
      <w:u w:val="single"/>
    </w:rPr>
  </w:style>
  <w:style w:type="character" w:styleId="TtulodoLivro">
    <w:name w:val="Book Title"/>
    <w:uiPriority w:val="33"/>
    <w:rsid w:val="00054B21"/>
    <w:rPr>
      <w:b/>
      <w:bCs/>
      <w:smallCaps/>
      <w:spacing w:val="5"/>
    </w:rPr>
  </w:style>
  <w:style w:type="paragraph" w:customStyle="1" w:styleId="Subttulo2">
    <w:name w:val="Subtítulo2"/>
    <w:basedOn w:val="Subttulo"/>
    <w:qFormat/>
    <w:rsid w:val="00054B21"/>
    <w:pPr>
      <w:spacing w:before="0" w:after="0" w:line="360" w:lineRule="auto"/>
      <w:ind w:firstLine="0"/>
      <w:jc w:val="both"/>
      <w:outlineLvl w:val="2"/>
    </w:pPr>
    <w:rPr>
      <w:rFonts w:ascii="Arial" w:eastAsia="Times New Roman" w:hAnsi="Arial" w:cs="Arial"/>
      <w:i w:val="0"/>
      <w:iCs w:val="0"/>
      <w:color w:val="auto"/>
      <w:spacing w:val="0"/>
      <w:lang w:bidi="ar-SA"/>
    </w:rPr>
  </w:style>
  <w:style w:type="paragraph" w:customStyle="1" w:styleId="Subttulo3">
    <w:name w:val="Subtítulo3"/>
    <w:basedOn w:val="Subttulo2"/>
    <w:qFormat/>
    <w:rsid w:val="00054B21"/>
    <w:pPr>
      <w:outlineLvl w:val="3"/>
    </w:pPr>
  </w:style>
  <w:style w:type="paragraph" w:customStyle="1" w:styleId="texto1">
    <w:name w:val="texto1"/>
    <w:basedOn w:val="Normal"/>
    <w:rsid w:val="00633B77"/>
    <w:pPr>
      <w:spacing w:before="100" w:beforeAutospacing="1" w:after="100" w:afterAutospacing="1" w:line="240" w:lineRule="auto"/>
      <w:jc w:val="left"/>
    </w:pPr>
    <w:rPr>
      <w:rFonts w:ascii="Times New Roman" w:eastAsia="Times New Roman" w:hAnsi="Times New Roman" w:cs="Times New Roman"/>
      <w:sz w:val="24"/>
      <w:szCs w:val="24"/>
      <w:lang w:eastAsia="pt-BR"/>
    </w:rPr>
  </w:style>
  <w:style w:type="paragraph" w:customStyle="1" w:styleId="Contedodetabela">
    <w:name w:val="Conteúdo de tabela"/>
    <w:basedOn w:val="Normal"/>
    <w:rsid w:val="00A57CC7"/>
    <w:pPr>
      <w:widowControl w:val="0"/>
      <w:suppressLineNumbers/>
      <w:suppressAutoHyphens/>
      <w:spacing w:before="0" w:line="240" w:lineRule="auto"/>
      <w:jc w:val="left"/>
    </w:pPr>
    <w:rPr>
      <w:rFonts w:ascii="Times New Roman" w:eastAsia="SimSun" w:hAnsi="Times New Roman" w:cs="Mangal"/>
      <w:kern w:val="1"/>
      <w:sz w:val="24"/>
      <w:szCs w:val="24"/>
      <w:lang w:eastAsia="hi-IN" w:bidi="hi-IN"/>
    </w:rPr>
  </w:style>
  <w:style w:type="character" w:customStyle="1" w:styleId="TitleChar">
    <w:name w:val="Title Char"/>
    <w:basedOn w:val="Fontepargpadro"/>
    <w:uiPriority w:val="10"/>
    <w:rsid w:val="00565A09"/>
    <w:rPr>
      <w:rFonts w:asciiTheme="majorHAnsi" w:eastAsiaTheme="majorEastAsia" w:hAnsiTheme="majorHAnsi" w:cstheme="majorBidi"/>
      <w:color w:val="414751" w:themeColor="text2" w:themeShade="BF"/>
      <w:spacing w:val="5"/>
      <w:kern w:val="28"/>
      <w:sz w:val="52"/>
      <w:szCs w:val="52"/>
      <w:lang w:val="pt-BR"/>
    </w:rPr>
  </w:style>
  <w:style w:type="character" w:customStyle="1" w:styleId="SubtitleChar">
    <w:name w:val="Subtitle Char"/>
    <w:basedOn w:val="Fontepargpadro"/>
    <w:uiPriority w:val="11"/>
    <w:rsid w:val="00565A09"/>
    <w:rPr>
      <w:rFonts w:asciiTheme="majorHAnsi" w:eastAsiaTheme="majorEastAsia" w:hAnsiTheme="majorHAnsi" w:cstheme="majorBidi"/>
      <w:i/>
      <w:iCs/>
      <w:color w:val="FE8637" w:themeColor="accent1"/>
      <w:spacing w:val="15"/>
      <w:sz w:val="24"/>
      <w:szCs w:val="24"/>
      <w:lang w:val="pt-BR"/>
    </w:rPr>
  </w:style>
  <w:style w:type="character" w:customStyle="1" w:styleId="QuoteChar">
    <w:name w:val="Quote Char"/>
    <w:basedOn w:val="Fontepargpadro"/>
    <w:uiPriority w:val="29"/>
    <w:rsid w:val="00565A09"/>
    <w:rPr>
      <w:i/>
      <w:iCs/>
      <w:color w:val="000000" w:themeColor="text1"/>
      <w:lang w:val="pt-BR"/>
    </w:rPr>
  </w:style>
  <w:style w:type="character" w:customStyle="1" w:styleId="IntenseQuoteChar">
    <w:name w:val="Intense Quote Char"/>
    <w:basedOn w:val="Fontepargpadro"/>
    <w:uiPriority w:val="30"/>
    <w:rsid w:val="00565A09"/>
    <w:rPr>
      <w:b/>
      <w:bCs/>
      <w:i/>
      <w:iCs/>
      <w:color w:val="FE8637" w:themeColor="accent1"/>
      <w:lang w:val="pt-BR"/>
    </w:rPr>
  </w:style>
  <w:style w:type="character" w:customStyle="1" w:styleId="TtuloChar1">
    <w:name w:val="Título Char1"/>
    <w:basedOn w:val="Fontepargpadro"/>
    <w:uiPriority w:val="10"/>
    <w:rsid w:val="008A6926"/>
    <w:rPr>
      <w:rFonts w:asciiTheme="majorHAnsi" w:eastAsiaTheme="majorEastAsia" w:hAnsiTheme="majorHAnsi" w:cstheme="majorBidi"/>
      <w:color w:val="414751" w:themeColor="text2" w:themeShade="BF"/>
      <w:spacing w:val="5"/>
      <w:kern w:val="28"/>
      <w:sz w:val="52"/>
      <w:szCs w:val="52"/>
    </w:rPr>
  </w:style>
  <w:style w:type="character" w:customStyle="1" w:styleId="SubttuloChar1">
    <w:name w:val="Subtítulo Char1"/>
    <w:basedOn w:val="Fontepargpadro"/>
    <w:uiPriority w:val="11"/>
    <w:rsid w:val="008A6926"/>
    <w:rPr>
      <w:rFonts w:asciiTheme="majorHAnsi" w:eastAsiaTheme="majorEastAsia" w:hAnsiTheme="majorHAnsi" w:cstheme="majorBidi"/>
      <w:i/>
      <w:iCs/>
      <w:color w:val="FE8637" w:themeColor="accent1"/>
      <w:spacing w:val="15"/>
      <w:sz w:val="24"/>
      <w:szCs w:val="24"/>
    </w:rPr>
  </w:style>
  <w:style w:type="character" w:customStyle="1" w:styleId="CitaoChar1">
    <w:name w:val="Citação Char1"/>
    <w:basedOn w:val="Fontepargpadro"/>
    <w:uiPriority w:val="29"/>
    <w:rsid w:val="008A6926"/>
    <w:rPr>
      <w:i/>
      <w:iCs/>
      <w:color w:val="000000" w:themeColor="text1"/>
    </w:rPr>
  </w:style>
  <w:style w:type="character" w:customStyle="1" w:styleId="CitaoIntensaChar1">
    <w:name w:val="Citação Intensa Char1"/>
    <w:basedOn w:val="Fontepargpadro"/>
    <w:uiPriority w:val="30"/>
    <w:rsid w:val="008A6926"/>
    <w:rPr>
      <w:b/>
      <w:bCs/>
      <w:i/>
      <w:iCs/>
      <w:color w:val="FE8637" w:themeColor="accent1"/>
    </w:rPr>
  </w:style>
  <w:style w:type="character" w:customStyle="1" w:styleId="st">
    <w:name w:val="st"/>
    <w:basedOn w:val="Fontepargpadro"/>
    <w:rsid w:val="00C11297"/>
  </w:style>
  <w:style w:type="character" w:styleId="Refdecomentrio">
    <w:name w:val="annotation reference"/>
    <w:basedOn w:val="Fontepargpadro"/>
    <w:uiPriority w:val="99"/>
    <w:semiHidden/>
    <w:unhideWhenUsed/>
    <w:rsid w:val="00A84F7B"/>
    <w:rPr>
      <w:sz w:val="16"/>
      <w:szCs w:val="16"/>
    </w:rPr>
  </w:style>
  <w:style w:type="paragraph" w:styleId="Textodecomentrio">
    <w:name w:val="annotation text"/>
    <w:basedOn w:val="Normal"/>
    <w:link w:val="TextodecomentrioChar"/>
    <w:uiPriority w:val="99"/>
    <w:semiHidden/>
    <w:unhideWhenUsed/>
    <w:rsid w:val="00A84F7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A84F7B"/>
    <w:rPr>
      <w:sz w:val="20"/>
      <w:szCs w:val="20"/>
    </w:rPr>
  </w:style>
  <w:style w:type="paragraph" w:styleId="Assuntodocomentrio">
    <w:name w:val="annotation subject"/>
    <w:basedOn w:val="Textodecomentrio"/>
    <w:next w:val="Textodecomentrio"/>
    <w:link w:val="AssuntodocomentrioChar"/>
    <w:uiPriority w:val="99"/>
    <w:semiHidden/>
    <w:unhideWhenUsed/>
    <w:rsid w:val="00A84F7B"/>
    <w:rPr>
      <w:b/>
      <w:bCs/>
    </w:rPr>
  </w:style>
  <w:style w:type="character" w:customStyle="1" w:styleId="AssuntodocomentrioChar">
    <w:name w:val="Assunto do comentário Char"/>
    <w:basedOn w:val="TextodecomentrioChar"/>
    <w:link w:val="Assuntodocomentrio"/>
    <w:uiPriority w:val="99"/>
    <w:semiHidden/>
    <w:rsid w:val="00A84F7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371">
      <w:bodyDiv w:val="1"/>
      <w:marLeft w:val="0"/>
      <w:marRight w:val="0"/>
      <w:marTop w:val="0"/>
      <w:marBottom w:val="0"/>
      <w:divBdr>
        <w:top w:val="none" w:sz="0" w:space="0" w:color="auto"/>
        <w:left w:val="none" w:sz="0" w:space="0" w:color="auto"/>
        <w:bottom w:val="none" w:sz="0" w:space="0" w:color="auto"/>
        <w:right w:val="none" w:sz="0" w:space="0" w:color="auto"/>
      </w:divBdr>
    </w:div>
    <w:div w:id="7146531">
      <w:bodyDiv w:val="1"/>
      <w:marLeft w:val="0"/>
      <w:marRight w:val="0"/>
      <w:marTop w:val="0"/>
      <w:marBottom w:val="0"/>
      <w:divBdr>
        <w:top w:val="none" w:sz="0" w:space="0" w:color="auto"/>
        <w:left w:val="none" w:sz="0" w:space="0" w:color="auto"/>
        <w:bottom w:val="none" w:sz="0" w:space="0" w:color="auto"/>
        <w:right w:val="none" w:sz="0" w:space="0" w:color="auto"/>
      </w:divBdr>
    </w:div>
    <w:div w:id="14383703">
      <w:bodyDiv w:val="1"/>
      <w:marLeft w:val="0"/>
      <w:marRight w:val="0"/>
      <w:marTop w:val="0"/>
      <w:marBottom w:val="0"/>
      <w:divBdr>
        <w:top w:val="none" w:sz="0" w:space="0" w:color="auto"/>
        <w:left w:val="none" w:sz="0" w:space="0" w:color="auto"/>
        <w:bottom w:val="none" w:sz="0" w:space="0" w:color="auto"/>
        <w:right w:val="none" w:sz="0" w:space="0" w:color="auto"/>
      </w:divBdr>
    </w:div>
    <w:div w:id="25298013">
      <w:bodyDiv w:val="1"/>
      <w:marLeft w:val="0"/>
      <w:marRight w:val="0"/>
      <w:marTop w:val="0"/>
      <w:marBottom w:val="0"/>
      <w:divBdr>
        <w:top w:val="none" w:sz="0" w:space="0" w:color="auto"/>
        <w:left w:val="none" w:sz="0" w:space="0" w:color="auto"/>
        <w:bottom w:val="none" w:sz="0" w:space="0" w:color="auto"/>
        <w:right w:val="none" w:sz="0" w:space="0" w:color="auto"/>
      </w:divBdr>
    </w:div>
    <w:div w:id="31807402">
      <w:bodyDiv w:val="1"/>
      <w:marLeft w:val="0"/>
      <w:marRight w:val="0"/>
      <w:marTop w:val="0"/>
      <w:marBottom w:val="0"/>
      <w:divBdr>
        <w:top w:val="none" w:sz="0" w:space="0" w:color="auto"/>
        <w:left w:val="none" w:sz="0" w:space="0" w:color="auto"/>
        <w:bottom w:val="none" w:sz="0" w:space="0" w:color="auto"/>
        <w:right w:val="none" w:sz="0" w:space="0" w:color="auto"/>
      </w:divBdr>
    </w:div>
    <w:div w:id="31927334">
      <w:bodyDiv w:val="1"/>
      <w:marLeft w:val="0"/>
      <w:marRight w:val="0"/>
      <w:marTop w:val="0"/>
      <w:marBottom w:val="0"/>
      <w:divBdr>
        <w:top w:val="none" w:sz="0" w:space="0" w:color="auto"/>
        <w:left w:val="none" w:sz="0" w:space="0" w:color="auto"/>
        <w:bottom w:val="none" w:sz="0" w:space="0" w:color="auto"/>
        <w:right w:val="none" w:sz="0" w:space="0" w:color="auto"/>
      </w:divBdr>
    </w:div>
    <w:div w:id="40055605">
      <w:bodyDiv w:val="1"/>
      <w:marLeft w:val="0"/>
      <w:marRight w:val="0"/>
      <w:marTop w:val="0"/>
      <w:marBottom w:val="0"/>
      <w:divBdr>
        <w:top w:val="none" w:sz="0" w:space="0" w:color="auto"/>
        <w:left w:val="none" w:sz="0" w:space="0" w:color="auto"/>
        <w:bottom w:val="none" w:sz="0" w:space="0" w:color="auto"/>
        <w:right w:val="none" w:sz="0" w:space="0" w:color="auto"/>
      </w:divBdr>
    </w:div>
    <w:div w:id="43140981">
      <w:bodyDiv w:val="1"/>
      <w:marLeft w:val="0"/>
      <w:marRight w:val="0"/>
      <w:marTop w:val="0"/>
      <w:marBottom w:val="0"/>
      <w:divBdr>
        <w:top w:val="none" w:sz="0" w:space="0" w:color="auto"/>
        <w:left w:val="none" w:sz="0" w:space="0" w:color="auto"/>
        <w:bottom w:val="none" w:sz="0" w:space="0" w:color="auto"/>
        <w:right w:val="none" w:sz="0" w:space="0" w:color="auto"/>
      </w:divBdr>
    </w:div>
    <w:div w:id="50155249">
      <w:bodyDiv w:val="1"/>
      <w:marLeft w:val="0"/>
      <w:marRight w:val="0"/>
      <w:marTop w:val="0"/>
      <w:marBottom w:val="0"/>
      <w:divBdr>
        <w:top w:val="none" w:sz="0" w:space="0" w:color="auto"/>
        <w:left w:val="none" w:sz="0" w:space="0" w:color="auto"/>
        <w:bottom w:val="none" w:sz="0" w:space="0" w:color="auto"/>
        <w:right w:val="none" w:sz="0" w:space="0" w:color="auto"/>
      </w:divBdr>
    </w:div>
    <w:div w:id="53820773">
      <w:bodyDiv w:val="1"/>
      <w:marLeft w:val="0"/>
      <w:marRight w:val="0"/>
      <w:marTop w:val="0"/>
      <w:marBottom w:val="0"/>
      <w:divBdr>
        <w:top w:val="none" w:sz="0" w:space="0" w:color="auto"/>
        <w:left w:val="none" w:sz="0" w:space="0" w:color="auto"/>
        <w:bottom w:val="none" w:sz="0" w:space="0" w:color="auto"/>
        <w:right w:val="none" w:sz="0" w:space="0" w:color="auto"/>
      </w:divBdr>
    </w:div>
    <w:div w:id="56709580">
      <w:bodyDiv w:val="1"/>
      <w:marLeft w:val="0"/>
      <w:marRight w:val="0"/>
      <w:marTop w:val="0"/>
      <w:marBottom w:val="0"/>
      <w:divBdr>
        <w:top w:val="none" w:sz="0" w:space="0" w:color="auto"/>
        <w:left w:val="none" w:sz="0" w:space="0" w:color="auto"/>
        <w:bottom w:val="none" w:sz="0" w:space="0" w:color="auto"/>
        <w:right w:val="none" w:sz="0" w:space="0" w:color="auto"/>
      </w:divBdr>
    </w:div>
    <w:div w:id="66076363">
      <w:bodyDiv w:val="1"/>
      <w:marLeft w:val="0"/>
      <w:marRight w:val="0"/>
      <w:marTop w:val="0"/>
      <w:marBottom w:val="0"/>
      <w:divBdr>
        <w:top w:val="none" w:sz="0" w:space="0" w:color="auto"/>
        <w:left w:val="none" w:sz="0" w:space="0" w:color="auto"/>
        <w:bottom w:val="none" w:sz="0" w:space="0" w:color="auto"/>
        <w:right w:val="none" w:sz="0" w:space="0" w:color="auto"/>
      </w:divBdr>
    </w:div>
    <w:div w:id="66849127">
      <w:bodyDiv w:val="1"/>
      <w:marLeft w:val="0"/>
      <w:marRight w:val="0"/>
      <w:marTop w:val="0"/>
      <w:marBottom w:val="0"/>
      <w:divBdr>
        <w:top w:val="none" w:sz="0" w:space="0" w:color="auto"/>
        <w:left w:val="none" w:sz="0" w:space="0" w:color="auto"/>
        <w:bottom w:val="none" w:sz="0" w:space="0" w:color="auto"/>
        <w:right w:val="none" w:sz="0" w:space="0" w:color="auto"/>
      </w:divBdr>
    </w:div>
    <w:div w:id="67459886">
      <w:bodyDiv w:val="1"/>
      <w:marLeft w:val="0"/>
      <w:marRight w:val="0"/>
      <w:marTop w:val="0"/>
      <w:marBottom w:val="0"/>
      <w:divBdr>
        <w:top w:val="none" w:sz="0" w:space="0" w:color="auto"/>
        <w:left w:val="none" w:sz="0" w:space="0" w:color="auto"/>
        <w:bottom w:val="none" w:sz="0" w:space="0" w:color="auto"/>
        <w:right w:val="none" w:sz="0" w:space="0" w:color="auto"/>
      </w:divBdr>
    </w:div>
    <w:div w:id="71514865">
      <w:bodyDiv w:val="1"/>
      <w:marLeft w:val="0"/>
      <w:marRight w:val="0"/>
      <w:marTop w:val="0"/>
      <w:marBottom w:val="0"/>
      <w:divBdr>
        <w:top w:val="none" w:sz="0" w:space="0" w:color="auto"/>
        <w:left w:val="none" w:sz="0" w:space="0" w:color="auto"/>
        <w:bottom w:val="none" w:sz="0" w:space="0" w:color="auto"/>
        <w:right w:val="none" w:sz="0" w:space="0" w:color="auto"/>
      </w:divBdr>
    </w:div>
    <w:div w:id="79451092">
      <w:bodyDiv w:val="1"/>
      <w:marLeft w:val="0"/>
      <w:marRight w:val="0"/>
      <w:marTop w:val="0"/>
      <w:marBottom w:val="0"/>
      <w:divBdr>
        <w:top w:val="none" w:sz="0" w:space="0" w:color="auto"/>
        <w:left w:val="none" w:sz="0" w:space="0" w:color="auto"/>
        <w:bottom w:val="none" w:sz="0" w:space="0" w:color="auto"/>
        <w:right w:val="none" w:sz="0" w:space="0" w:color="auto"/>
      </w:divBdr>
    </w:div>
    <w:div w:id="80419623">
      <w:bodyDiv w:val="1"/>
      <w:marLeft w:val="0"/>
      <w:marRight w:val="0"/>
      <w:marTop w:val="0"/>
      <w:marBottom w:val="0"/>
      <w:divBdr>
        <w:top w:val="none" w:sz="0" w:space="0" w:color="auto"/>
        <w:left w:val="none" w:sz="0" w:space="0" w:color="auto"/>
        <w:bottom w:val="none" w:sz="0" w:space="0" w:color="auto"/>
        <w:right w:val="none" w:sz="0" w:space="0" w:color="auto"/>
      </w:divBdr>
    </w:div>
    <w:div w:id="84694319">
      <w:bodyDiv w:val="1"/>
      <w:marLeft w:val="0"/>
      <w:marRight w:val="0"/>
      <w:marTop w:val="0"/>
      <w:marBottom w:val="0"/>
      <w:divBdr>
        <w:top w:val="none" w:sz="0" w:space="0" w:color="auto"/>
        <w:left w:val="none" w:sz="0" w:space="0" w:color="auto"/>
        <w:bottom w:val="none" w:sz="0" w:space="0" w:color="auto"/>
        <w:right w:val="none" w:sz="0" w:space="0" w:color="auto"/>
      </w:divBdr>
    </w:div>
    <w:div w:id="89667156">
      <w:bodyDiv w:val="1"/>
      <w:marLeft w:val="0"/>
      <w:marRight w:val="0"/>
      <w:marTop w:val="0"/>
      <w:marBottom w:val="0"/>
      <w:divBdr>
        <w:top w:val="none" w:sz="0" w:space="0" w:color="auto"/>
        <w:left w:val="none" w:sz="0" w:space="0" w:color="auto"/>
        <w:bottom w:val="none" w:sz="0" w:space="0" w:color="auto"/>
        <w:right w:val="none" w:sz="0" w:space="0" w:color="auto"/>
      </w:divBdr>
    </w:div>
    <w:div w:id="92940261">
      <w:bodyDiv w:val="1"/>
      <w:marLeft w:val="0"/>
      <w:marRight w:val="0"/>
      <w:marTop w:val="0"/>
      <w:marBottom w:val="0"/>
      <w:divBdr>
        <w:top w:val="none" w:sz="0" w:space="0" w:color="auto"/>
        <w:left w:val="none" w:sz="0" w:space="0" w:color="auto"/>
        <w:bottom w:val="none" w:sz="0" w:space="0" w:color="auto"/>
        <w:right w:val="none" w:sz="0" w:space="0" w:color="auto"/>
      </w:divBdr>
    </w:div>
    <w:div w:id="98526949">
      <w:bodyDiv w:val="1"/>
      <w:marLeft w:val="0"/>
      <w:marRight w:val="0"/>
      <w:marTop w:val="0"/>
      <w:marBottom w:val="0"/>
      <w:divBdr>
        <w:top w:val="none" w:sz="0" w:space="0" w:color="auto"/>
        <w:left w:val="none" w:sz="0" w:space="0" w:color="auto"/>
        <w:bottom w:val="none" w:sz="0" w:space="0" w:color="auto"/>
        <w:right w:val="none" w:sz="0" w:space="0" w:color="auto"/>
      </w:divBdr>
    </w:div>
    <w:div w:id="99112326">
      <w:bodyDiv w:val="1"/>
      <w:marLeft w:val="0"/>
      <w:marRight w:val="0"/>
      <w:marTop w:val="0"/>
      <w:marBottom w:val="0"/>
      <w:divBdr>
        <w:top w:val="none" w:sz="0" w:space="0" w:color="auto"/>
        <w:left w:val="none" w:sz="0" w:space="0" w:color="auto"/>
        <w:bottom w:val="none" w:sz="0" w:space="0" w:color="auto"/>
        <w:right w:val="none" w:sz="0" w:space="0" w:color="auto"/>
      </w:divBdr>
    </w:div>
    <w:div w:id="122307987">
      <w:bodyDiv w:val="1"/>
      <w:marLeft w:val="0"/>
      <w:marRight w:val="0"/>
      <w:marTop w:val="0"/>
      <w:marBottom w:val="0"/>
      <w:divBdr>
        <w:top w:val="none" w:sz="0" w:space="0" w:color="auto"/>
        <w:left w:val="none" w:sz="0" w:space="0" w:color="auto"/>
        <w:bottom w:val="none" w:sz="0" w:space="0" w:color="auto"/>
        <w:right w:val="none" w:sz="0" w:space="0" w:color="auto"/>
      </w:divBdr>
    </w:div>
    <w:div w:id="142892393">
      <w:bodyDiv w:val="1"/>
      <w:marLeft w:val="0"/>
      <w:marRight w:val="0"/>
      <w:marTop w:val="0"/>
      <w:marBottom w:val="0"/>
      <w:divBdr>
        <w:top w:val="none" w:sz="0" w:space="0" w:color="auto"/>
        <w:left w:val="none" w:sz="0" w:space="0" w:color="auto"/>
        <w:bottom w:val="none" w:sz="0" w:space="0" w:color="auto"/>
        <w:right w:val="none" w:sz="0" w:space="0" w:color="auto"/>
      </w:divBdr>
    </w:div>
    <w:div w:id="159514943">
      <w:bodyDiv w:val="1"/>
      <w:marLeft w:val="0"/>
      <w:marRight w:val="0"/>
      <w:marTop w:val="0"/>
      <w:marBottom w:val="0"/>
      <w:divBdr>
        <w:top w:val="none" w:sz="0" w:space="0" w:color="auto"/>
        <w:left w:val="none" w:sz="0" w:space="0" w:color="auto"/>
        <w:bottom w:val="none" w:sz="0" w:space="0" w:color="auto"/>
        <w:right w:val="none" w:sz="0" w:space="0" w:color="auto"/>
      </w:divBdr>
    </w:div>
    <w:div w:id="166948428">
      <w:bodyDiv w:val="1"/>
      <w:marLeft w:val="0"/>
      <w:marRight w:val="0"/>
      <w:marTop w:val="0"/>
      <w:marBottom w:val="0"/>
      <w:divBdr>
        <w:top w:val="none" w:sz="0" w:space="0" w:color="auto"/>
        <w:left w:val="none" w:sz="0" w:space="0" w:color="auto"/>
        <w:bottom w:val="none" w:sz="0" w:space="0" w:color="auto"/>
        <w:right w:val="none" w:sz="0" w:space="0" w:color="auto"/>
      </w:divBdr>
    </w:div>
    <w:div w:id="174998656">
      <w:bodyDiv w:val="1"/>
      <w:marLeft w:val="0"/>
      <w:marRight w:val="0"/>
      <w:marTop w:val="0"/>
      <w:marBottom w:val="0"/>
      <w:divBdr>
        <w:top w:val="none" w:sz="0" w:space="0" w:color="auto"/>
        <w:left w:val="none" w:sz="0" w:space="0" w:color="auto"/>
        <w:bottom w:val="none" w:sz="0" w:space="0" w:color="auto"/>
        <w:right w:val="none" w:sz="0" w:space="0" w:color="auto"/>
      </w:divBdr>
    </w:div>
    <w:div w:id="177232759">
      <w:bodyDiv w:val="1"/>
      <w:marLeft w:val="0"/>
      <w:marRight w:val="0"/>
      <w:marTop w:val="0"/>
      <w:marBottom w:val="0"/>
      <w:divBdr>
        <w:top w:val="none" w:sz="0" w:space="0" w:color="auto"/>
        <w:left w:val="none" w:sz="0" w:space="0" w:color="auto"/>
        <w:bottom w:val="none" w:sz="0" w:space="0" w:color="auto"/>
        <w:right w:val="none" w:sz="0" w:space="0" w:color="auto"/>
      </w:divBdr>
    </w:div>
    <w:div w:id="183370404">
      <w:bodyDiv w:val="1"/>
      <w:marLeft w:val="0"/>
      <w:marRight w:val="0"/>
      <w:marTop w:val="0"/>
      <w:marBottom w:val="0"/>
      <w:divBdr>
        <w:top w:val="none" w:sz="0" w:space="0" w:color="auto"/>
        <w:left w:val="none" w:sz="0" w:space="0" w:color="auto"/>
        <w:bottom w:val="none" w:sz="0" w:space="0" w:color="auto"/>
        <w:right w:val="none" w:sz="0" w:space="0" w:color="auto"/>
      </w:divBdr>
    </w:div>
    <w:div w:id="186716636">
      <w:bodyDiv w:val="1"/>
      <w:marLeft w:val="0"/>
      <w:marRight w:val="0"/>
      <w:marTop w:val="0"/>
      <w:marBottom w:val="0"/>
      <w:divBdr>
        <w:top w:val="none" w:sz="0" w:space="0" w:color="auto"/>
        <w:left w:val="none" w:sz="0" w:space="0" w:color="auto"/>
        <w:bottom w:val="none" w:sz="0" w:space="0" w:color="auto"/>
        <w:right w:val="none" w:sz="0" w:space="0" w:color="auto"/>
      </w:divBdr>
    </w:div>
    <w:div w:id="190730859">
      <w:bodyDiv w:val="1"/>
      <w:marLeft w:val="0"/>
      <w:marRight w:val="0"/>
      <w:marTop w:val="0"/>
      <w:marBottom w:val="0"/>
      <w:divBdr>
        <w:top w:val="none" w:sz="0" w:space="0" w:color="auto"/>
        <w:left w:val="none" w:sz="0" w:space="0" w:color="auto"/>
        <w:bottom w:val="none" w:sz="0" w:space="0" w:color="auto"/>
        <w:right w:val="none" w:sz="0" w:space="0" w:color="auto"/>
      </w:divBdr>
    </w:div>
    <w:div w:id="194512390">
      <w:bodyDiv w:val="1"/>
      <w:marLeft w:val="0"/>
      <w:marRight w:val="0"/>
      <w:marTop w:val="0"/>
      <w:marBottom w:val="0"/>
      <w:divBdr>
        <w:top w:val="none" w:sz="0" w:space="0" w:color="auto"/>
        <w:left w:val="none" w:sz="0" w:space="0" w:color="auto"/>
        <w:bottom w:val="none" w:sz="0" w:space="0" w:color="auto"/>
        <w:right w:val="none" w:sz="0" w:space="0" w:color="auto"/>
      </w:divBdr>
    </w:div>
    <w:div w:id="195505166">
      <w:bodyDiv w:val="1"/>
      <w:marLeft w:val="0"/>
      <w:marRight w:val="0"/>
      <w:marTop w:val="0"/>
      <w:marBottom w:val="0"/>
      <w:divBdr>
        <w:top w:val="none" w:sz="0" w:space="0" w:color="auto"/>
        <w:left w:val="none" w:sz="0" w:space="0" w:color="auto"/>
        <w:bottom w:val="none" w:sz="0" w:space="0" w:color="auto"/>
        <w:right w:val="none" w:sz="0" w:space="0" w:color="auto"/>
      </w:divBdr>
    </w:div>
    <w:div w:id="196280482">
      <w:bodyDiv w:val="1"/>
      <w:marLeft w:val="0"/>
      <w:marRight w:val="0"/>
      <w:marTop w:val="0"/>
      <w:marBottom w:val="0"/>
      <w:divBdr>
        <w:top w:val="none" w:sz="0" w:space="0" w:color="auto"/>
        <w:left w:val="none" w:sz="0" w:space="0" w:color="auto"/>
        <w:bottom w:val="none" w:sz="0" w:space="0" w:color="auto"/>
        <w:right w:val="none" w:sz="0" w:space="0" w:color="auto"/>
      </w:divBdr>
    </w:div>
    <w:div w:id="228351186">
      <w:bodyDiv w:val="1"/>
      <w:marLeft w:val="0"/>
      <w:marRight w:val="0"/>
      <w:marTop w:val="0"/>
      <w:marBottom w:val="0"/>
      <w:divBdr>
        <w:top w:val="none" w:sz="0" w:space="0" w:color="auto"/>
        <w:left w:val="none" w:sz="0" w:space="0" w:color="auto"/>
        <w:bottom w:val="none" w:sz="0" w:space="0" w:color="auto"/>
        <w:right w:val="none" w:sz="0" w:space="0" w:color="auto"/>
      </w:divBdr>
    </w:div>
    <w:div w:id="236402839">
      <w:bodyDiv w:val="1"/>
      <w:marLeft w:val="0"/>
      <w:marRight w:val="0"/>
      <w:marTop w:val="0"/>
      <w:marBottom w:val="0"/>
      <w:divBdr>
        <w:top w:val="none" w:sz="0" w:space="0" w:color="auto"/>
        <w:left w:val="none" w:sz="0" w:space="0" w:color="auto"/>
        <w:bottom w:val="none" w:sz="0" w:space="0" w:color="auto"/>
        <w:right w:val="none" w:sz="0" w:space="0" w:color="auto"/>
      </w:divBdr>
    </w:div>
    <w:div w:id="239875226">
      <w:bodyDiv w:val="1"/>
      <w:marLeft w:val="0"/>
      <w:marRight w:val="0"/>
      <w:marTop w:val="0"/>
      <w:marBottom w:val="0"/>
      <w:divBdr>
        <w:top w:val="none" w:sz="0" w:space="0" w:color="auto"/>
        <w:left w:val="none" w:sz="0" w:space="0" w:color="auto"/>
        <w:bottom w:val="none" w:sz="0" w:space="0" w:color="auto"/>
        <w:right w:val="none" w:sz="0" w:space="0" w:color="auto"/>
      </w:divBdr>
    </w:div>
    <w:div w:id="244461962">
      <w:bodyDiv w:val="1"/>
      <w:marLeft w:val="0"/>
      <w:marRight w:val="0"/>
      <w:marTop w:val="0"/>
      <w:marBottom w:val="0"/>
      <w:divBdr>
        <w:top w:val="none" w:sz="0" w:space="0" w:color="auto"/>
        <w:left w:val="none" w:sz="0" w:space="0" w:color="auto"/>
        <w:bottom w:val="none" w:sz="0" w:space="0" w:color="auto"/>
        <w:right w:val="none" w:sz="0" w:space="0" w:color="auto"/>
      </w:divBdr>
    </w:div>
    <w:div w:id="249894387">
      <w:bodyDiv w:val="1"/>
      <w:marLeft w:val="0"/>
      <w:marRight w:val="0"/>
      <w:marTop w:val="0"/>
      <w:marBottom w:val="0"/>
      <w:divBdr>
        <w:top w:val="none" w:sz="0" w:space="0" w:color="auto"/>
        <w:left w:val="none" w:sz="0" w:space="0" w:color="auto"/>
        <w:bottom w:val="none" w:sz="0" w:space="0" w:color="auto"/>
        <w:right w:val="none" w:sz="0" w:space="0" w:color="auto"/>
      </w:divBdr>
    </w:div>
    <w:div w:id="251932127">
      <w:bodyDiv w:val="1"/>
      <w:marLeft w:val="0"/>
      <w:marRight w:val="0"/>
      <w:marTop w:val="0"/>
      <w:marBottom w:val="0"/>
      <w:divBdr>
        <w:top w:val="none" w:sz="0" w:space="0" w:color="auto"/>
        <w:left w:val="none" w:sz="0" w:space="0" w:color="auto"/>
        <w:bottom w:val="none" w:sz="0" w:space="0" w:color="auto"/>
        <w:right w:val="none" w:sz="0" w:space="0" w:color="auto"/>
      </w:divBdr>
    </w:div>
    <w:div w:id="256718601">
      <w:bodyDiv w:val="1"/>
      <w:marLeft w:val="0"/>
      <w:marRight w:val="0"/>
      <w:marTop w:val="0"/>
      <w:marBottom w:val="0"/>
      <w:divBdr>
        <w:top w:val="none" w:sz="0" w:space="0" w:color="auto"/>
        <w:left w:val="none" w:sz="0" w:space="0" w:color="auto"/>
        <w:bottom w:val="none" w:sz="0" w:space="0" w:color="auto"/>
        <w:right w:val="none" w:sz="0" w:space="0" w:color="auto"/>
      </w:divBdr>
    </w:div>
    <w:div w:id="261842373">
      <w:bodyDiv w:val="1"/>
      <w:marLeft w:val="0"/>
      <w:marRight w:val="0"/>
      <w:marTop w:val="0"/>
      <w:marBottom w:val="0"/>
      <w:divBdr>
        <w:top w:val="none" w:sz="0" w:space="0" w:color="auto"/>
        <w:left w:val="none" w:sz="0" w:space="0" w:color="auto"/>
        <w:bottom w:val="none" w:sz="0" w:space="0" w:color="auto"/>
        <w:right w:val="none" w:sz="0" w:space="0" w:color="auto"/>
      </w:divBdr>
    </w:div>
    <w:div w:id="266618139">
      <w:bodyDiv w:val="1"/>
      <w:marLeft w:val="0"/>
      <w:marRight w:val="0"/>
      <w:marTop w:val="0"/>
      <w:marBottom w:val="0"/>
      <w:divBdr>
        <w:top w:val="none" w:sz="0" w:space="0" w:color="auto"/>
        <w:left w:val="none" w:sz="0" w:space="0" w:color="auto"/>
        <w:bottom w:val="none" w:sz="0" w:space="0" w:color="auto"/>
        <w:right w:val="none" w:sz="0" w:space="0" w:color="auto"/>
      </w:divBdr>
    </w:div>
    <w:div w:id="269168351">
      <w:bodyDiv w:val="1"/>
      <w:marLeft w:val="0"/>
      <w:marRight w:val="0"/>
      <w:marTop w:val="0"/>
      <w:marBottom w:val="0"/>
      <w:divBdr>
        <w:top w:val="none" w:sz="0" w:space="0" w:color="auto"/>
        <w:left w:val="none" w:sz="0" w:space="0" w:color="auto"/>
        <w:bottom w:val="none" w:sz="0" w:space="0" w:color="auto"/>
        <w:right w:val="none" w:sz="0" w:space="0" w:color="auto"/>
      </w:divBdr>
    </w:div>
    <w:div w:id="283074972">
      <w:bodyDiv w:val="1"/>
      <w:marLeft w:val="0"/>
      <w:marRight w:val="0"/>
      <w:marTop w:val="0"/>
      <w:marBottom w:val="0"/>
      <w:divBdr>
        <w:top w:val="none" w:sz="0" w:space="0" w:color="auto"/>
        <w:left w:val="none" w:sz="0" w:space="0" w:color="auto"/>
        <w:bottom w:val="none" w:sz="0" w:space="0" w:color="auto"/>
        <w:right w:val="none" w:sz="0" w:space="0" w:color="auto"/>
      </w:divBdr>
    </w:div>
    <w:div w:id="284049379">
      <w:bodyDiv w:val="1"/>
      <w:marLeft w:val="0"/>
      <w:marRight w:val="0"/>
      <w:marTop w:val="0"/>
      <w:marBottom w:val="0"/>
      <w:divBdr>
        <w:top w:val="none" w:sz="0" w:space="0" w:color="auto"/>
        <w:left w:val="none" w:sz="0" w:space="0" w:color="auto"/>
        <w:bottom w:val="none" w:sz="0" w:space="0" w:color="auto"/>
        <w:right w:val="none" w:sz="0" w:space="0" w:color="auto"/>
      </w:divBdr>
    </w:div>
    <w:div w:id="285082950">
      <w:bodyDiv w:val="1"/>
      <w:marLeft w:val="0"/>
      <w:marRight w:val="0"/>
      <w:marTop w:val="0"/>
      <w:marBottom w:val="0"/>
      <w:divBdr>
        <w:top w:val="none" w:sz="0" w:space="0" w:color="auto"/>
        <w:left w:val="none" w:sz="0" w:space="0" w:color="auto"/>
        <w:bottom w:val="none" w:sz="0" w:space="0" w:color="auto"/>
        <w:right w:val="none" w:sz="0" w:space="0" w:color="auto"/>
      </w:divBdr>
    </w:div>
    <w:div w:id="290019191">
      <w:bodyDiv w:val="1"/>
      <w:marLeft w:val="0"/>
      <w:marRight w:val="0"/>
      <w:marTop w:val="0"/>
      <w:marBottom w:val="0"/>
      <w:divBdr>
        <w:top w:val="none" w:sz="0" w:space="0" w:color="auto"/>
        <w:left w:val="none" w:sz="0" w:space="0" w:color="auto"/>
        <w:bottom w:val="none" w:sz="0" w:space="0" w:color="auto"/>
        <w:right w:val="none" w:sz="0" w:space="0" w:color="auto"/>
      </w:divBdr>
    </w:div>
    <w:div w:id="294407041">
      <w:bodyDiv w:val="1"/>
      <w:marLeft w:val="0"/>
      <w:marRight w:val="0"/>
      <w:marTop w:val="0"/>
      <w:marBottom w:val="0"/>
      <w:divBdr>
        <w:top w:val="none" w:sz="0" w:space="0" w:color="auto"/>
        <w:left w:val="none" w:sz="0" w:space="0" w:color="auto"/>
        <w:bottom w:val="none" w:sz="0" w:space="0" w:color="auto"/>
        <w:right w:val="none" w:sz="0" w:space="0" w:color="auto"/>
      </w:divBdr>
    </w:div>
    <w:div w:id="300430515">
      <w:bodyDiv w:val="1"/>
      <w:marLeft w:val="0"/>
      <w:marRight w:val="0"/>
      <w:marTop w:val="0"/>
      <w:marBottom w:val="0"/>
      <w:divBdr>
        <w:top w:val="none" w:sz="0" w:space="0" w:color="auto"/>
        <w:left w:val="none" w:sz="0" w:space="0" w:color="auto"/>
        <w:bottom w:val="none" w:sz="0" w:space="0" w:color="auto"/>
        <w:right w:val="none" w:sz="0" w:space="0" w:color="auto"/>
      </w:divBdr>
    </w:div>
    <w:div w:id="319383932">
      <w:bodyDiv w:val="1"/>
      <w:marLeft w:val="0"/>
      <w:marRight w:val="0"/>
      <w:marTop w:val="0"/>
      <w:marBottom w:val="0"/>
      <w:divBdr>
        <w:top w:val="none" w:sz="0" w:space="0" w:color="auto"/>
        <w:left w:val="none" w:sz="0" w:space="0" w:color="auto"/>
        <w:bottom w:val="none" w:sz="0" w:space="0" w:color="auto"/>
        <w:right w:val="none" w:sz="0" w:space="0" w:color="auto"/>
      </w:divBdr>
    </w:div>
    <w:div w:id="328407475">
      <w:bodyDiv w:val="1"/>
      <w:marLeft w:val="0"/>
      <w:marRight w:val="0"/>
      <w:marTop w:val="0"/>
      <w:marBottom w:val="0"/>
      <w:divBdr>
        <w:top w:val="none" w:sz="0" w:space="0" w:color="auto"/>
        <w:left w:val="none" w:sz="0" w:space="0" w:color="auto"/>
        <w:bottom w:val="none" w:sz="0" w:space="0" w:color="auto"/>
        <w:right w:val="none" w:sz="0" w:space="0" w:color="auto"/>
      </w:divBdr>
    </w:div>
    <w:div w:id="341595361">
      <w:bodyDiv w:val="1"/>
      <w:marLeft w:val="0"/>
      <w:marRight w:val="0"/>
      <w:marTop w:val="0"/>
      <w:marBottom w:val="0"/>
      <w:divBdr>
        <w:top w:val="none" w:sz="0" w:space="0" w:color="auto"/>
        <w:left w:val="none" w:sz="0" w:space="0" w:color="auto"/>
        <w:bottom w:val="none" w:sz="0" w:space="0" w:color="auto"/>
        <w:right w:val="none" w:sz="0" w:space="0" w:color="auto"/>
      </w:divBdr>
    </w:div>
    <w:div w:id="347218535">
      <w:bodyDiv w:val="1"/>
      <w:marLeft w:val="0"/>
      <w:marRight w:val="0"/>
      <w:marTop w:val="0"/>
      <w:marBottom w:val="0"/>
      <w:divBdr>
        <w:top w:val="none" w:sz="0" w:space="0" w:color="auto"/>
        <w:left w:val="none" w:sz="0" w:space="0" w:color="auto"/>
        <w:bottom w:val="none" w:sz="0" w:space="0" w:color="auto"/>
        <w:right w:val="none" w:sz="0" w:space="0" w:color="auto"/>
      </w:divBdr>
    </w:div>
    <w:div w:id="351538985">
      <w:bodyDiv w:val="1"/>
      <w:marLeft w:val="0"/>
      <w:marRight w:val="0"/>
      <w:marTop w:val="0"/>
      <w:marBottom w:val="0"/>
      <w:divBdr>
        <w:top w:val="none" w:sz="0" w:space="0" w:color="auto"/>
        <w:left w:val="none" w:sz="0" w:space="0" w:color="auto"/>
        <w:bottom w:val="none" w:sz="0" w:space="0" w:color="auto"/>
        <w:right w:val="none" w:sz="0" w:space="0" w:color="auto"/>
      </w:divBdr>
    </w:div>
    <w:div w:id="353002381">
      <w:bodyDiv w:val="1"/>
      <w:marLeft w:val="0"/>
      <w:marRight w:val="0"/>
      <w:marTop w:val="0"/>
      <w:marBottom w:val="0"/>
      <w:divBdr>
        <w:top w:val="none" w:sz="0" w:space="0" w:color="auto"/>
        <w:left w:val="none" w:sz="0" w:space="0" w:color="auto"/>
        <w:bottom w:val="none" w:sz="0" w:space="0" w:color="auto"/>
        <w:right w:val="none" w:sz="0" w:space="0" w:color="auto"/>
      </w:divBdr>
    </w:div>
    <w:div w:id="357463481">
      <w:bodyDiv w:val="1"/>
      <w:marLeft w:val="0"/>
      <w:marRight w:val="0"/>
      <w:marTop w:val="0"/>
      <w:marBottom w:val="0"/>
      <w:divBdr>
        <w:top w:val="none" w:sz="0" w:space="0" w:color="auto"/>
        <w:left w:val="none" w:sz="0" w:space="0" w:color="auto"/>
        <w:bottom w:val="none" w:sz="0" w:space="0" w:color="auto"/>
        <w:right w:val="none" w:sz="0" w:space="0" w:color="auto"/>
      </w:divBdr>
    </w:div>
    <w:div w:id="358436142">
      <w:bodyDiv w:val="1"/>
      <w:marLeft w:val="0"/>
      <w:marRight w:val="0"/>
      <w:marTop w:val="0"/>
      <w:marBottom w:val="0"/>
      <w:divBdr>
        <w:top w:val="none" w:sz="0" w:space="0" w:color="auto"/>
        <w:left w:val="none" w:sz="0" w:space="0" w:color="auto"/>
        <w:bottom w:val="none" w:sz="0" w:space="0" w:color="auto"/>
        <w:right w:val="none" w:sz="0" w:space="0" w:color="auto"/>
      </w:divBdr>
    </w:div>
    <w:div w:id="370346689">
      <w:bodyDiv w:val="1"/>
      <w:marLeft w:val="0"/>
      <w:marRight w:val="0"/>
      <w:marTop w:val="0"/>
      <w:marBottom w:val="0"/>
      <w:divBdr>
        <w:top w:val="none" w:sz="0" w:space="0" w:color="auto"/>
        <w:left w:val="none" w:sz="0" w:space="0" w:color="auto"/>
        <w:bottom w:val="none" w:sz="0" w:space="0" w:color="auto"/>
        <w:right w:val="none" w:sz="0" w:space="0" w:color="auto"/>
      </w:divBdr>
    </w:div>
    <w:div w:id="374620229">
      <w:bodyDiv w:val="1"/>
      <w:marLeft w:val="0"/>
      <w:marRight w:val="0"/>
      <w:marTop w:val="0"/>
      <w:marBottom w:val="0"/>
      <w:divBdr>
        <w:top w:val="none" w:sz="0" w:space="0" w:color="auto"/>
        <w:left w:val="none" w:sz="0" w:space="0" w:color="auto"/>
        <w:bottom w:val="none" w:sz="0" w:space="0" w:color="auto"/>
        <w:right w:val="none" w:sz="0" w:space="0" w:color="auto"/>
      </w:divBdr>
    </w:div>
    <w:div w:id="375743202">
      <w:bodyDiv w:val="1"/>
      <w:marLeft w:val="0"/>
      <w:marRight w:val="0"/>
      <w:marTop w:val="0"/>
      <w:marBottom w:val="0"/>
      <w:divBdr>
        <w:top w:val="none" w:sz="0" w:space="0" w:color="auto"/>
        <w:left w:val="none" w:sz="0" w:space="0" w:color="auto"/>
        <w:bottom w:val="none" w:sz="0" w:space="0" w:color="auto"/>
        <w:right w:val="none" w:sz="0" w:space="0" w:color="auto"/>
      </w:divBdr>
    </w:div>
    <w:div w:id="383873703">
      <w:bodyDiv w:val="1"/>
      <w:marLeft w:val="0"/>
      <w:marRight w:val="0"/>
      <w:marTop w:val="0"/>
      <w:marBottom w:val="0"/>
      <w:divBdr>
        <w:top w:val="none" w:sz="0" w:space="0" w:color="auto"/>
        <w:left w:val="none" w:sz="0" w:space="0" w:color="auto"/>
        <w:bottom w:val="none" w:sz="0" w:space="0" w:color="auto"/>
        <w:right w:val="none" w:sz="0" w:space="0" w:color="auto"/>
      </w:divBdr>
    </w:div>
    <w:div w:id="385837362">
      <w:bodyDiv w:val="1"/>
      <w:marLeft w:val="0"/>
      <w:marRight w:val="0"/>
      <w:marTop w:val="0"/>
      <w:marBottom w:val="0"/>
      <w:divBdr>
        <w:top w:val="none" w:sz="0" w:space="0" w:color="auto"/>
        <w:left w:val="none" w:sz="0" w:space="0" w:color="auto"/>
        <w:bottom w:val="none" w:sz="0" w:space="0" w:color="auto"/>
        <w:right w:val="none" w:sz="0" w:space="0" w:color="auto"/>
      </w:divBdr>
    </w:div>
    <w:div w:id="397096552">
      <w:bodyDiv w:val="1"/>
      <w:marLeft w:val="0"/>
      <w:marRight w:val="0"/>
      <w:marTop w:val="0"/>
      <w:marBottom w:val="0"/>
      <w:divBdr>
        <w:top w:val="none" w:sz="0" w:space="0" w:color="auto"/>
        <w:left w:val="none" w:sz="0" w:space="0" w:color="auto"/>
        <w:bottom w:val="none" w:sz="0" w:space="0" w:color="auto"/>
        <w:right w:val="none" w:sz="0" w:space="0" w:color="auto"/>
      </w:divBdr>
    </w:div>
    <w:div w:id="403458725">
      <w:bodyDiv w:val="1"/>
      <w:marLeft w:val="0"/>
      <w:marRight w:val="0"/>
      <w:marTop w:val="0"/>
      <w:marBottom w:val="0"/>
      <w:divBdr>
        <w:top w:val="none" w:sz="0" w:space="0" w:color="auto"/>
        <w:left w:val="none" w:sz="0" w:space="0" w:color="auto"/>
        <w:bottom w:val="none" w:sz="0" w:space="0" w:color="auto"/>
        <w:right w:val="none" w:sz="0" w:space="0" w:color="auto"/>
      </w:divBdr>
    </w:div>
    <w:div w:id="405537317">
      <w:bodyDiv w:val="1"/>
      <w:marLeft w:val="0"/>
      <w:marRight w:val="0"/>
      <w:marTop w:val="0"/>
      <w:marBottom w:val="0"/>
      <w:divBdr>
        <w:top w:val="none" w:sz="0" w:space="0" w:color="auto"/>
        <w:left w:val="none" w:sz="0" w:space="0" w:color="auto"/>
        <w:bottom w:val="none" w:sz="0" w:space="0" w:color="auto"/>
        <w:right w:val="none" w:sz="0" w:space="0" w:color="auto"/>
      </w:divBdr>
    </w:div>
    <w:div w:id="406879614">
      <w:bodyDiv w:val="1"/>
      <w:marLeft w:val="0"/>
      <w:marRight w:val="0"/>
      <w:marTop w:val="0"/>
      <w:marBottom w:val="0"/>
      <w:divBdr>
        <w:top w:val="none" w:sz="0" w:space="0" w:color="auto"/>
        <w:left w:val="none" w:sz="0" w:space="0" w:color="auto"/>
        <w:bottom w:val="none" w:sz="0" w:space="0" w:color="auto"/>
        <w:right w:val="none" w:sz="0" w:space="0" w:color="auto"/>
      </w:divBdr>
    </w:div>
    <w:div w:id="407731926">
      <w:bodyDiv w:val="1"/>
      <w:marLeft w:val="0"/>
      <w:marRight w:val="0"/>
      <w:marTop w:val="0"/>
      <w:marBottom w:val="0"/>
      <w:divBdr>
        <w:top w:val="none" w:sz="0" w:space="0" w:color="auto"/>
        <w:left w:val="none" w:sz="0" w:space="0" w:color="auto"/>
        <w:bottom w:val="none" w:sz="0" w:space="0" w:color="auto"/>
        <w:right w:val="none" w:sz="0" w:space="0" w:color="auto"/>
      </w:divBdr>
    </w:div>
    <w:div w:id="408116343">
      <w:bodyDiv w:val="1"/>
      <w:marLeft w:val="0"/>
      <w:marRight w:val="0"/>
      <w:marTop w:val="0"/>
      <w:marBottom w:val="0"/>
      <w:divBdr>
        <w:top w:val="none" w:sz="0" w:space="0" w:color="auto"/>
        <w:left w:val="none" w:sz="0" w:space="0" w:color="auto"/>
        <w:bottom w:val="none" w:sz="0" w:space="0" w:color="auto"/>
        <w:right w:val="none" w:sz="0" w:space="0" w:color="auto"/>
      </w:divBdr>
    </w:div>
    <w:div w:id="412241414">
      <w:bodyDiv w:val="1"/>
      <w:marLeft w:val="0"/>
      <w:marRight w:val="0"/>
      <w:marTop w:val="0"/>
      <w:marBottom w:val="0"/>
      <w:divBdr>
        <w:top w:val="none" w:sz="0" w:space="0" w:color="auto"/>
        <w:left w:val="none" w:sz="0" w:space="0" w:color="auto"/>
        <w:bottom w:val="none" w:sz="0" w:space="0" w:color="auto"/>
        <w:right w:val="none" w:sz="0" w:space="0" w:color="auto"/>
      </w:divBdr>
    </w:div>
    <w:div w:id="418916238">
      <w:bodyDiv w:val="1"/>
      <w:marLeft w:val="0"/>
      <w:marRight w:val="0"/>
      <w:marTop w:val="0"/>
      <w:marBottom w:val="0"/>
      <w:divBdr>
        <w:top w:val="none" w:sz="0" w:space="0" w:color="auto"/>
        <w:left w:val="none" w:sz="0" w:space="0" w:color="auto"/>
        <w:bottom w:val="none" w:sz="0" w:space="0" w:color="auto"/>
        <w:right w:val="none" w:sz="0" w:space="0" w:color="auto"/>
      </w:divBdr>
    </w:div>
    <w:div w:id="419912602">
      <w:bodyDiv w:val="1"/>
      <w:marLeft w:val="0"/>
      <w:marRight w:val="0"/>
      <w:marTop w:val="0"/>
      <w:marBottom w:val="0"/>
      <w:divBdr>
        <w:top w:val="none" w:sz="0" w:space="0" w:color="auto"/>
        <w:left w:val="none" w:sz="0" w:space="0" w:color="auto"/>
        <w:bottom w:val="none" w:sz="0" w:space="0" w:color="auto"/>
        <w:right w:val="none" w:sz="0" w:space="0" w:color="auto"/>
      </w:divBdr>
    </w:div>
    <w:div w:id="421799101">
      <w:bodyDiv w:val="1"/>
      <w:marLeft w:val="0"/>
      <w:marRight w:val="0"/>
      <w:marTop w:val="0"/>
      <w:marBottom w:val="0"/>
      <w:divBdr>
        <w:top w:val="none" w:sz="0" w:space="0" w:color="auto"/>
        <w:left w:val="none" w:sz="0" w:space="0" w:color="auto"/>
        <w:bottom w:val="none" w:sz="0" w:space="0" w:color="auto"/>
        <w:right w:val="none" w:sz="0" w:space="0" w:color="auto"/>
      </w:divBdr>
    </w:div>
    <w:div w:id="422578673">
      <w:bodyDiv w:val="1"/>
      <w:marLeft w:val="0"/>
      <w:marRight w:val="0"/>
      <w:marTop w:val="0"/>
      <w:marBottom w:val="0"/>
      <w:divBdr>
        <w:top w:val="none" w:sz="0" w:space="0" w:color="auto"/>
        <w:left w:val="none" w:sz="0" w:space="0" w:color="auto"/>
        <w:bottom w:val="none" w:sz="0" w:space="0" w:color="auto"/>
        <w:right w:val="none" w:sz="0" w:space="0" w:color="auto"/>
      </w:divBdr>
    </w:div>
    <w:div w:id="423262594">
      <w:bodyDiv w:val="1"/>
      <w:marLeft w:val="0"/>
      <w:marRight w:val="0"/>
      <w:marTop w:val="0"/>
      <w:marBottom w:val="0"/>
      <w:divBdr>
        <w:top w:val="none" w:sz="0" w:space="0" w:color="auto"/>
        <w:left w:val="none" w:sz="0" w:space="0" w:color="auto"/>
        <w:bottom w:val="none" w:sz="0" w:space="0" w:color="auto"/>
        <w:right w:val="none" w:sz="0" w:space="0" w:color="auto"/>
      </w:divBdr>
    </w:div>
    <w:div w:id="425082966">
      <w:bodyDiv w:val="1"/>
      <w:marLeft w:val="0"/>
      <w:marRight w:val="0"/>
      <w:marTop w:val="0"/>
      <w:marBottom w:val="0"/>
      <w:divBdr>
        <w:top w:val="none" w:sz="0" w:space="0" w:color="auto"/>
        <w:left w:val="none" w:sz="0" w:space="0" w:color="auto"/>
        <w:bottom w:val="none" w:sz="0" w:space="0" w:color="auto"/>
        <w:right w:val="none" w:sz="0" w:space="0" w:color="auto"/>
      </w:divBdr>
    </w:div>
    <w:div w:id="436680556">
      <w:bodyDiv w:val="1"/>
      <w:marLeft w:val="0"/>
      <w:marRight w:val="0"/>
      <w:marTop w:val="0"/>
      <w:marBottom w:val="0"/>
      <w:divBdr>
        <w:top w:val="none" w:sz="0" w:space="0" w:color="auto"/>
        <w:left w:val="none" w:sz="0" w:space="0" w:color="auto"/>
        <w:bottom w:val="none" w:sz="0" w:space="0" w:color="auto"/>
        <w:right w:val="none" w:sz="0" w:space="0" w:color="auto"/>
      </w:divBdr>
    </w:div>
    <w:div w:id="440341295">
      <w:bodyDiv w:val="1"/>
      <w:marLeft w:val="0"/>
      <w:marRight w:val="0"/>
      <w:marTop w:val="0"/>
      <w:marBottom w:val="0"/>
      <w:divBdr>
        <w:top w:val="none" w:sz="0" w:space="0" w:color="auto"/>
        <w:left w:val="none" w:sz="0" w:space="0" w:color="auto"/>
        <w:bottom w:val="none" w:sz="0" w:space="0" w:color="auto"/>
        <w:right w:val="none" w:sz="0" w:space="0" w:color="auto"/>
      </w:divBdr>
    </w:div>
    <w:div w:id="441464315">
      <w:bodyDiv w:val="1"/>
      <w:marLeft w:val="0"/>
      <w:marRight w:val="0"/>
      <w:marTop w:val="0"/>
      <w:marBottom w:val="0"/>
      <w:divBdr>
        <w:top w:val="none" w:sz="0" w:space="0" w:color="auto"/>
        <w:left w:val="none" w:sz="0" w:space="0" w:color="auto"/>
        <w:bottom w:val="none" w:sz="0" w:space="0" w:color="auto"/>
        <w:right w:val="none" w:sz="0" w:space="0" w:color="auto"/>
      </w:divBdr>
    </w:div>
    <w:div w:id="442310275">
      <w:bodyDiv w:val="1"/>
      <w:marLeft w:val="0"/>
      <w:marRight w:val="0"/>
      <w:marTop w:val="0"/>
      <w:marBottom w:val="0"/>
      <w:divBdr>
        <w:top w:val="none" w:sz="0" w:space="0" w:color="auto"/>
        <w:left w:val="none" w:sz="0" w:space="0" w:color="auto"/>
        <w:bottom w:val="none" w:sz="0" w:space="0" w:color="auto"/>
        <w:right w:val="none" w:sz="0" w:space="0" w:color="auto"/>
      </w:divBdr>
    </w:div>
    <w:div w:id="444350556">
      <w:bodyDiv w:val="1"/>
      <w:marLeft w:val="0"/>
      <w:marRight w:val="0"/>
      <w:marTop w:val="0"/>
      <w:marBottom w:val="0"/>
      <w:divBdr>
        <w:top w:val="none" w:sz="0" w:space="0" w:color="auto"/>
        <w:left w:val="none" w:sz="0" w:space="0" w:color="auto"/>
        <w:bottom w:val="none" w:sz="0" w:space="0" w:color="auto"/>
        <w:right w:val="none" w:sz="0" w:space="0" w:color="auto"/>
      </w:divBdr>
    </w:div>
    <w:div w:id="446781322">
      <w:bodyDiv w:val="1"/>
      <w:marLeft w:val="0"/>
      <w:marRight w:val="0"/>
      <w:marTop w:val="0"/>
      <w:marBottom w:val="0"/>
      <w:divBdr>
        <w:top w:val="none" w:sz="0" w:space="0" w:color="auto"/>
        <w:left w:val="none" w:sz="0" w:space="0" w:color="auto"/>
        <w:bottom w:val="none" w:sz="0" w:space="0" w:color="auto"/>
        <w:right w:val="none" w:sz="0" w:space="0" w:color="auto"/>
      </w:divBdr>
    </w:div>
    <w:div w:id="449475084">
      <w:bodyDiv w:val="1"/>
      <w:marLeft w:val="0"/>
      <w:marRight w:val="0"/>
      <w:marTop w:val="0"/>
      <w:marBottom w:val="0"/>
      <w:divBdr>
        <w:top w:val="none" w:sz="0" w:space="0" w:color="auto"/>
        <w:left w:val="none" w:sz="0" w:space="0" w:color="auto"/>
        <w:bottom w:val="none" w:sz="0" w:space="0" w:color="auto"/>
        <w:right w:val="none" w:sz="0" w:space="0" w:color="auto"/>
      </w:divBdr>
    </w:div>
    <w:div w:id="453869238">
      <w:bodyDiv w:val="1"/>
      <w:marLeft w:val="0"/>
      <w:marRight w:val="0"/>
      <w:marTop w:val="0"/>
      <w:marBottom w:val="0"/>
      <w:divBdr>
        <w:top w:val="none" w:sz="0" w:space="0" w:color="auto"/>
        <w:left w:val="none" w:sz="0" w:space="0" w:color="auto"/>
        <w:bottom w:val="none" w:sz="0" w:space="0" w:color="auto"/>
        <w:right w:val="none" w:sz="0" w:space="0" w:color="auto"/>
      </w:divBdr>
    </w:div>
    <w:div w:id="456681030">
      <w:bodyDiv w:val="1"/>
      <w:marLeft w:val="0"/>
      <w:marRight w:val="0"/>
      <w:marTop w:val="0"/>
      <w:marBottom w:val="0"/>
      <w:divBdr>
        <w:top w:val="none" w:sz="0" w:space="0" w:color="auto"/>
        <w:left w:val="none" w:sz="0" w:space="0" w:color="auto"/>
        <w:bottom w:val="none" w:sz="0" w:space="0" w:color="auto"/>
        <w:right w:val="none" w:sz="0" w:space="0" w:color="auto"/>
      </w:divBdr>
    </w:div>
    <w:div w:id="460802614">
      <w:bodyDiv w:val="1"/>
      <w:marLeft w:val="0"/>
      <w:marRight w:val="0"/>
      <w:marTop w:val="0"/>
      <w:marBottom w:val="0"/>
      <w:divBdr>
        <w:top w:val="none" w:sz="0" w:space="0" w:color="auto"/>
        <w:left w:val="none" w:sz="0" w:space="0" w:color="auto"/>
        <w:bottom w:val="none" w:sz="0" w:space="0" w:color="auto"/>
        <w:right w:val="none" w:sz="0" w:space="0" w:color="auto"/>
      </w:divBdr>
    </w:div>
    <w:div w:id="467432648">
      <w:bodyDiv w:val="1"/>
      <w:marLeft w:val="0"/>
      <w:marRight w:val="0"/>
      <w:marTop w:val="0"/>
      <w:marBottom w:val="0"/>
      <w:divBdr>
        <w:top w:val="none" w:sz="0" w:space="0" w:color="auto"/>
        <w:left w:val="none" w:sz="0" w:space="0" w:color="auto"/>
        <w:bottom w:val="none" w:sz="0" w:space="0" w:color="auto"/>
        <w:right w:val="none" w:sz="0" w:space="0" w:color="auto"/>
      </w:divBdr>
    </w:div>
    <w:div w:id="468937319">
      <w:bodyDiv w:val="1"/>
      <w:marLeft w:val="0"/>
      <w:marRight w:val="0"/>
      <w:marTop w:val="0"/>
      <w:marBottom w:val="0"/>
      <w:divBdr>
        <w:top w:val="none" w:sz="0" w:space="0" w:color="auto"/>
        <w:left w:val="none" w:sz="0" w:space="0" w:color="auto"/>
        <w:bottom w:val="none" w:sz="0" w:space="0" w:color="auto"/>
        <w:right w:val="none" w:sz="0" w:space="0" w:color="auto"/>
      </w:divBdr>
    </w:div>
    <w:div w:id="475953715">
      <w:bodyDiv w:val="1"/>
      <w:marLeft w:val="0"/>
      <w:marRight w:val="0"/>
      <w:marTop w:val="0"/>
      <w:marBottom w:val="0"/>
      <w:divBdr>
        <w:top w:val="none" w:sz="0" w:space="0" w:color="auto"/>
        <w:left w:val="none" w:sz="0" w:space="0" w:color="auto"/>
        <w:bottom w:val="none" w:sz="0" w:space="0" w:color="auto"/>
        <w:right w:val="none" w:sz="0" w:space="0" w:color="auto"/>
      </w:divBdr>
    </w:div>
    <w:div w:id="476217288">
      <w:bodyDiv w:val="1"/>
      <w:marLeft w:val="0"/>
      <w:marRight w:val="0"/>
      <w:marTop w:val="0"/>
      <w:marBottom w:val="0"/>
      <w:divBdr>
        <w:top w:val="none" w:sz="0" w:space="0" w:color="auto"/>
        <w:left w:val="none" w:sz="0" w:space="0" w:color="auto"/>
        <w:bottom w:val="none" w:sz="0" w:space="0" w:color="auto"/>
        <w:right w:val="none" w:sz="0" w:space="0" w:color="auto"/>
      </w:divBdr>
    </w:div>
    <w:div w:id="492066836">
      <w:bodyDiv w:val="1"/>
      <w:marLeft w:val="0"/>
      <w:marRight w:val="0"/>
      <w:marTop w:val="0"/>
      <w:marBottom w:val="0"/>
      <w:divBdr>
        <w:top w:val="none" w:sz="0" w:space="0" w:color="auto"/>
        <w:left w:val="none" w:sz="0" w:space="0" w:color="auto"/>
        <w:bottom w:val="none" w:sz="0" w:space="0" w:color="auto"/>
        <w:right w:val="none" w:sz="0" w:space="0" w:color="auto"/>
      </w:divBdr>
    </w:div>
    <w:div w:id="507402883">
      <w:bodyDiv w:val="1"/>
      <w:marLeft w:val="0"/>
      <w:marRight w:val="0"/>
      <w:marTop w:val="0"/>
      <w:marBottom w:val="0"/>
      <w:divBdr>
        <w:top w:val="none" w:sz="0" w:space="0" w:color="auto"/>
        <w:left w:val="none" w:sz="0" w:space="0" w:color="auto"/>
        <w:bottom w:val="none" w:sz="0" w:space="0" w:color="auto"/>
        <w:right w:val="none" w:sz="0" w:space="0" w:color="auto"/>
      </w:divBdr>
    </w:div>
    <w:div w:id="508833017">
      <w:bodyDiv w:val="1"/>
      <w:marLeft w:val="0"/>
      <w:marRight w:val="0"/>
      <w:marTop w:val="0"/>
      <w:marBottom w:val="0"/>
      <w:divBdr>
        <w:top w:val="none" w:sz="0" w:space="0" w:color="auto"/>
        <w:left w:val="none" w:sz="0" w:space="0" w:color="auto"/>
        <w:bottom w:val="none" w:sz="0" w:space="0" w:color="auto"/>
        <w:right w:val="none" w:sz="0" w:space="0" w:color="auto"/>
      </w:divBdr>
    </w:div>
    <w:div w:id="509874205">
      <w:bodyDiv w:val="1"/>
      <w:marLeft w:val="0"/>
      <w:marRight w:val="0"/>
      <w:marTop w:val="0"/>
      <w:marBottom w:val="0"/>
      <w:divBdr>
        <w:top w:val="none" w:sz="0" w:space="0" w:color="auto"/>
        <w:left w:val="none" w:sz="0" w:space="0" w:color="auto"/>
        <w:bottom w:val="none" w:sz="0" w:space="0" w:color="auto"/>
        <w:right w:val="none" w:sz="0" w:space="0" w:color="auto"/>
      </w:divBdr>
    </w:div>
    <w:div w:id="515971148">
      <w:bodyDiv w:val="1"/>
      <w:marLeft w:val="0"/>
      <w:marRight w:val="0"/>
      <w:marTop w:val="0"/>
      <w:marBottom w:val="0"/>
      <w:divBdr>
        <w:top w:val="none" w:sz="0" w:space="0" w:color="auto"/>
        <w:left w:val="none" w:sz="0" w:space="0" w:color="auto"/>
        <w:bottom w:val="none" w:sz="0" w:space="0" w:color="auto"/>
        <w:right w:val="none" w:sz="0" w:space="0" w:color="auto"/>
      </w:divBdr>
    </w:div>
    <w:div w:id="523179251">
      <w:bodyDiv w:val="1"/>
      <w:marLeft w:val="0"/>
      <w:marRight w:val="0"/>
      <w:marTop w:val="0"/>
      <w:marBottom w:val="0"/>
      <w:divBdr>
        <w:top w:val="none" w:sz="0" w:space="0" w:color="auto"/>
        <w:left w:val="none" w:sz="0" w:space="0" w:color="auto"/>
        <w:bottom w:val="none" w:sz="0" w:space="0" w:color="auto"/>
        <w:right w:val="none" w:sz="0" w:space="0" w:color="auto"/>
      </w:divBdr>
    </w:div>
    <w:div w:id="529339127">
      <w:bodyDiv w:val="1"/>
      <w:marLeft w:val="0"/>
      <w:marRight w:val="0"/>
      <w:marTop w:val="0"/>
      <w:marBottom w:val="0"/>
      <w:divBdr>
        <w:top w:val="none" w:sz="0" w:space="0" w:color="auto"/>
        <w:left w:val="none" w:sz="0" w:space="0" w:color="auto"/>
        <w:bottom w:val="none" w:sz="0" w:space="0" w:color="auto"/>
        <w:right w:val="none" w:sz="0" w:space="0" w:color="auto"/>
      </w:divBdr>
    </w:div>
    <w:div w:id="538006598">
      <w:bodyDiv w:val="1"/>
      <w:marLeft w:val="0"/>
      <w:marRight w:val="0"/>
      <w:marTop w:val="0"/>
      <w:marBottom w:val="0"/>
      <w:divBdr>
        <w:top w:val="none" w:sz="0" w:space="0" w:color="auto"/>
        <w:left w:val="none" w:sz="0" w:space="0" w:color="auto"/>
        <w:bottom w:val="none" w:sz="0" w:space="0" w:color="auto"/>
        <w:right w:val="none" w:sz="0" w:space="0" w:color="auto"/>
      </w:divBdr>
    </w:div>
    <w:div w:id="539323546">
      <w:bodyDiv w:val="1"/>
      <w:marLeft w:val="0"/>
      <w:marRight w:val="0"/>
      <w:marTop w:val="0"/>
      <w:marBottom w:val="0"/>
      <w:divBdr>
        <w:top w:val="none" w:sz="0" w:space="0" w:color="auto"/>
        <w:left w:val="none" w:sz="0" w:space="0" w:color="auto"/>
        <w:bottom w:val="none" w:sz="0" w:space="0" w:color="auto"/>
        <w:right w:val="none" w:sz="0" w:space="0" w:color="auto"/>
      </w:divBdr>
    </w:div>
    <w:div w:id="541014151">
      <w:bodyDiv w:val="1"/>
      <w:marLeft w:val="0"/>
      <w:marRight w:val="0"/>
      <w:marTop w:val="0"/>
      <w:marBottom w:val="0"/>
      <w:divBdr>
        <w:top w:val="none" w:sz="0" w:space="0" w:color="auto"/>
        <w:left w:val="none" w:sz="0" w:space="0" w:color="auto"/>
        <w:bottom w:val="none" w:sz="0" w:space="0" w:color="auto"/>
        <w:right w:val="none" w:sz="0" w:space="0" w:color="auto"/>
      </w:divBdr>
    </w:div>
    <w:div w:id="550920997">
      <w:bodyDiv w:val="1"/>
      <w:marLeft w:val="0"/>
      <w:marRight w:val="0"/>
      <w:marTop w:val="0"/>
      <w:marBottom w:val="0"/>
      <w:divBdr>
        <w:top w:val="none" w:sz="0" w:space="0" w:color="auto"/>
        <w:left w:val="none" w:sz="0" w:space="0" w:color="auto"/>
        <w:bottom w:val="none" w:sz="0" w:space="0" w:color="auto"/>
        <w:right w:val="none" w:sz="0" w:space="0" w:color="auto"/>
      </w:divBdr>
    </w:div>
    <w:div w:id="563295936">
      <w:bodyDiv w:val="1"/>
      <w:marLeft w:val="0"/>
      <w:marRight w:val="0"/>
      <w:marTop w:val="0"/>
      <w:marBottom w:val="0"/>
      <w:divBdr>
        <w:top w:val="none" w:sz="0" w:space="0" w:color="auto"/>
        <w:left w:val="none" w:sz="0" w:space="0" w:color="auto"/>
        <w:bottom w:val="none" w:sz="0" w:space="0" w:color="auto"/>
        <w:right w:val="none" w:sz="0" w:space="0" w:color="auto"/>
      </w:divBdr>
    </w:div>
    <w:div w:id="577440773">
      <w:bodyDiv w:val="1"/>
      <w:marLeft w:val="0"/>
      <w:marRight w:val="0"/>
      <w:marTop w:val="0"/>
      <w:marBottom w:val="0"/>
      <w:divBdr>
        <w:top w:val="none" w:sz="0" w:space="0" w:color="auto"/>
        <w:left w:val="none" w:sz="0" w:space="0" w:color="auto"/>
        <w:bottom w:val="none" w:sz="0" w:space="0" w:color="auto"/>
        <w:right w:val="none" w:sz="0" w:space="0" w:color="auto"/>
      </w:divBdr>
    </w:div>
    <w:div w:id="588269452">
      <w:bodyDiv w:val="1"/>
      <w:marLeft w:val="0"/>
      <w:marRight w:val="0"/>
      <w:marTop w:val="0"/>
      <w:marBottom w:val="0"/>
      <w:divBdr>
        <w:top w:val="none" w:sz="0" w:space="0" w:color="auto"/>
        <w:left w:val="none" w:sz="0" w:space="0" w:color="auto"/>
        <w:bottom w:val="none" w:sz="0" w:space="0" w:color="auto"/>
        <w:right w:val="none" w:sz="0" w:space="0" w:color="auto"/>
      </w:divBdr>
    </w:div>
    <w:div w:id="601299331">
      <w:bodyDiv w:val="1"/>
      <w:marLeft w:val="0"/>
      <w:marRight w:val="0"/>
      <w:marTop w:val="0"/>
      <w:marBottom w:val="0"/>
      <w:divBdr>
        <w:top w:val="none" w:sz="0" w:space="0" w:color="auto"/>
        <w:left w:val="none" w:sz="0" w:space="0" w:color="auto"/>
        <w:bottom w:val="none" w:sz="0" w:space="0" w:color="auto"/>
        <w:right w:val="none" w:sz="0" w:space="0" w:color="auto"/>
      </w:divBdr>
    </w:div>
    <w:div w:id="611672126">
      <w:bodyDiv w:val="1"/>
      <w:marLeft w:val="0"/>
      <w:marRight w:val="0"/>
      <w:marTop w:val="0"/>
      <w:marBottom w:val="0"/>
      <w:divBdr>
        <w:top w:val="none" w:sz="0" w:space="0" w:color="auto"/>
        <w:left w:val="none" w:sz="0" w:space="0" w:color="auto"/>
        <w:bottom w:val="none" w:sz="0" w:space="0" w:color="auto"/>
        <w:right w:val="none" w:sz="0" w:space="0" w:color="auto"/>
      </w:divBdr>
    </w:div>
    <w:div w:id="612326999">
      <w:bodyDiv w:val="1"/>
      <w:marLeft w:val="0"/>
      <w:marRight w:val="0"/>
      <w:marTop w:val="0"/>
      <w:marBottom w:val="0"/>
      <w:divBdr>
        <w:top w:val="none" w:sz="0" w:space="0" w:color="auto"/>
        <w:left w:val="none" w:sz="0" w:space="0" w:color="auto"/>
        <w:bottom w:val="none" w:sz="0" w:space="0" w:color="auto"/>
        <w:right w:val="none" w:sz="0" w:space="0" w:color="auto"/>
      </w:divBdr>
    </w:div>
    <w:div w:id="615870831">
      <w:bodyDiv w:val="1"/>
      <w:marLeft w:val="0"/>
      <w:marRight w:val="0"/>
      <w:marTop w:val="0"/>
      <w:marBottom w:val="0"/>
      <w:divBdr>
        <w:top w:val="none" w:sz="0" w:space="0" w:color="auto"/>
        <w:left w:val="none" w:sz="0" w:space="0" w:color="auto"/>
        <w:bottom w:val="none" w:sz="0" w:space="0" w:color="auto"/>
        <w:right w:val="none" w:sz="0" w:space="0" w:color="auto"/>
      </w:divBdr>
    </w:div>
    <w:div w:id="622227355">
      <w:bodyDiv w:val="1"/>
      <w:marLeft w:val="0"/>
      <w:marRight w:val="0"/>
      <w:marTop w:val="0"/>
      <w:marBottom w:val="0"/>
      <w:divBdr>
        <w:top w:val="none" w:sz="0" w:space="0" w:color="auto"/>
        <w:left w:val="none" w:sz="0" w:space="0" w:color="auto"/>
        <w:bottom w:val="none" w:sz="0" w:space="0" w:color="auto"/>
        <w:right w:val="none" w:sz="0" w:space="0" w:color="auto"/>
      </w:divBdr>
    </w:div>
    <w:div w:id="625308638">
      <w:bodyDiv w:val="1"/>
      <w:marLeft w:val="0"/>
      <w:marRight w:val="0"/>
      <w:marTop w:val="0"/>
      <w:marBottom w:val="0"/>
      <w:divBdr>
        <w:top w:val="none" w:sz="0" w:space="0" w:color="auto"/>
        <w:left w:val="none" w:sz="0" w:space="0" w:color="auto"/>
        <w:bottom w:val="none" w:sz="0" w:space="0" w:color="auto"/>
        <w:right w:val="none" w:sz="0" w:space="0" w:color="auto"/>
      </w:divBdr>
    </w:div>
    <w:div w:id="630553071">
      <w:bodyDiv w:val="1"/>
      <w:marLeft w:val="0"/>
      <w:marRight w:val="0"/>
      <w:marTop w:val="0"/>
      <w:marBottom w:val="0"/>
      <w:divBdr>
        <w:top w:val="none" w:sz="0" w:space="0" w:color="auto"/>
        <w:left w:val="none" w:sz="0" w:space="0" w:color="auto"/>
        <w:bottom w:val="none" w:sz="0" w:space="0" w:color="auto"/>
        <w:right w:val="none" w:sz="0" w:space="0" w:color="auto"/>
      </w:divBdr>
    </w:div>
    <w:div w:id="631793263">
      <w:bodyDiv w:val="1"/>
      <w:marLeft w:val="0"/>
      <w:marRight w:val="0"/>
      <w:marTop w:val="0"/>
      <w:marBottom w:val="0"/>
      <w:divBdr>
        <w:top w:val="none" w:sz="0" w:space="0" w:color="auto"/>
        <w:left w:val="none" w:sz="0" w:space="0" w:color="auto"/>
        <w:bottom w:val="none" w:sz="0" w:space="0" w:color="auto"/>
        <w:right w:val="none" w:sz="0" w:space="0" w:color="auto"/>
      </w:divBdr>
    </w:div>
    <w:div w:id="632099776">
      <w:bodyDiv w:val="1"/>
      <w:marLeft w:val="0"/>
      <w:marRight w:val="0"/>
      <w:marTop w:val="0"/>
      <w:marBottom w:val="0"/>
      <w:divBdr>
        <w:top w:val="none" w:sz="0" w:space="0" w:color="auto"/>
        <w:left w:val="none" w:sz="0" w:space="0" w:color="auto"/>
        <w:bottom w:val="none" w:sz="0" w:space="0" w:color="auto"/>
        <w:right w:val="none" w:sz="0" w:space="0" w:color="auto"/>
      </w:divBdr>
    </w:div>
    <w:div w:id="637229223">
      <w:bodyDiv w:val="1"/>
      <w:marLeft w:val="0"/>
      <w:marRight w:val="0"/>
      <w:marTop w:val="0"/>
      <w:marBottom w:val="0"/>
      <w:divBdr>
        <w:top w:val="none" w:sz="0" w:space="0" w:color="auto"/>
        <w:left w:val="none" w:sz="0" w:space="0" w:color="auto"/>
        <w:bottom w:val="none" w:sz="0" w:space="0" w:color="auto"/>
        <w:right w:val="none" w:sz="0" w:space="0" w:color="auto"/>
      </w:divBdr>
    </w:div>
    <w:div w:id="637295941">
      <w:bodyDiv w:val="1"/>
      <w:marLeft w:val="0"/>
      <w:marRight w:val="0"/>
      <w:marTop w:val="0"/>
      <w:marBottom w:val="0"/>
      <w:divBdr>
        <w:top w:val="none" w:sz="0" w:space="0" w:color="auto"/>
        <w:left w:val="none" w:sz="0" w:space="0" w:color="auto"/>
        <w:bottom w:val="none" w:sz="0" w:space="0" w:color="auto"/>
        <w:right w:val="none" w:sz="0" w:space="0" w:color="auto"/>
      </w:divBdr>
    </w:div>
    <w:div w:id="639655856">
      <w:bodyDiv w:val="1"/>
      <w:marLeft w:val="0"/>
      <w:marRight w:val="0"/>
      <w:marTop w:val="0"/>
      <w:marBottom w:val="0"/>
      <w:divBdr>
        <w:top w:val="none" w:sz="0" w:space="0" w:color="auto"/>
        <w:left w:val="none" w:sz="0" w:space="0" w:color="auto"/>
        <w:bottom w:val="none" w:sz="0" w:space="0" w:color="auto"/>
        <w:right w:val="none" w:sz="0" w:space="0" w:color="auto"/>
      </w:divBdr>
    </w:div>
    <w:div w:id="647244441">
      <w:bodyDiv w:val="1"/>
      <w:marLeft w:val="0"/>
      <w:marRight w:val="0"/>
      <w:marTop w:val="0"/>
      <w:marBottom w:val="0"/>
      <w:divBdr>
        <w:top w:val="none" w:sz="0" w:space="0" w:color="auto"/>
        <w:left w:val="none" w:sz="0" w:space="0" w:color="auto"/>
        <w:bottom w:val="none" w:sz="0" w:space="0" w:color="auto"/>
        <w:right w:val="none" w:sz="0" w:space="0" w:color="auto"/>
      </w:divBdr>
    </w:div>
    <w:div w:id="654800099">
      <w:bodyDiv w:val="1"/>
      <w:marLeft w:val="0"/>
      <w:marRight w:val="0"/>
      <w:marTop w:val="0"/>
      <w:marBottom w:val="0"/>
      <w:divBdr>
        <w:top w:val="none" w:sz="0" w:space="0" w:color="auto"/>
        <w:left w:val="none" w:sz="0" w:space="0" w:color="auto"/>
        <w:bottom w:val="none" w:sz="0" w:space="0" w:color="auto"/>
        <w:right w:val="none" w:sz="0" w:space="0" w:color="auto"/>
      </w:divBdr>
    </w:div>
    <w:div w:id="659768600">
      <w:bodyDiv w:val="1"/>
      <w:marLeft w:val="0"/>
      <w:marRight w:val="0"/>
      <w:marTop w:val="0"/>
      <w:marBottom w:val="0"/>
      <w:divBdr>
        <w:top w:val="none" w:sz="0" w:space="0" w:color="auto"/>
        <w:left w:val="none" w:sz="0" w:space="0" w:color="auto"/>
        <w:bottom w:val="none" w:sz="0" w:space="0" w:color="auto"/>
        <w:right w:val="none" w:sz="0" w:space="0" w:color="auto"/>
      </w:divBdr>
    </w:div>
    <w:div w:id="669527196">
      <w:bodyDiv w:val="1"/>
      <w:marLeft w:val="0"/>
      <w:marRight w:val="0"/>
      <w:marTop w:val="0"/>
      <w:marBottom w:val="0"/>
      <w:divBdr>
        <w:top w:val="none" w:sz="0" w:space="0" w:color="auto"/>
        <w:left w:val="none" w:sz="0" w:space="0" w:color="auto"/>
        <w:bottom w:val="none" w:sz="0" w:space="0" w:color="auto"/>
        <w:right w:val="none" w:sz="0" w:space="0" w:color="auto"/>
      </w:divBdr>
    </w:div>
    <w:div w:id="671681629">
      <w:bodyDiv w:val="1"/>
      <w:marLeft w:val="0"/>
      <w:marRight w:val="0"/>
      <w:marTop w:val="0"/>
      <w:marBottom w:val="0"/>
      <w:divBdr>
        <w:top w:val="none" w:sz="0" w:space="0" w:color="auto"/>
        <w:left w:val="none" w:sz="0" w:space="0" w:color="auto"/>
        <w:bottom w:val="none" w:sz="0" w:space="0" w:color="auto"/>
        <w:right w:val="none" w:sz="0" w:space="0" w:color="auto"/>
      </w:divBdr>
    </w:div>
    <w:div w:id="684671698">
      <w:bodyDiv w:val="1"/>
      <w:marLeft w:val="0"/>
      <w:marRight w:val="0"/>
      <w:marTop w:val="0"/>
      <w:marBottom w:val="0"/>
      <w:divBdr>
        <w:top w:val="none" w:sz="0" w:space="0" w:color="auto"/>
        <w:left w:val="none" w:sz="0" w:space="0" w:color="auto"/>
        <w:bottom w:val="none" w:sz="0" w:space="0" w:color="auto"/>
        <w:right w:val="none" w:sz="0" w:space="0" w:color="auto"/>
      </w:divBdr>
    </w:div>
    <w:div w:id="703142671">
      <w:bodyDiv w:val="1"/>
      <w:marLeft w:val="0"/>
      <w:marRight w:val="0"/>
      <w:marTop w:val="0"/>
      <w:marBottom w:val="0"/>
      <w:divBdr>
        <w:top w:val="none" w:sz="0" w:space="0" w:color="auto"/>
        <w:left w:val="none" w:sz="0" w:space="0" w:color="auto"/>
        <w:bottom w:val="none" w:sz="0" w:space="0" w:color="auto"/>
        <w:right w:val="none" w:sz="0" w:space="0" w:color="auto"/>
      </w:divBdr>
    </w:div>
    <w:div w:id="706104967">
      <w:bodyDiv w:val="1"/>
      <w:marLeft w:val="0"/>
      <w:marRight w:val="0"/>
      <w:marTop w:val="0"/>
      <w:marBottom w:val="0"/>
      <w:divBdr>
        <w:top w:val="none" w:sz="0" w:space="0" w:color="auto"/>
        <w:left w:val="none" w:sz="0" w:space="0" w:color="auto"/>
        <w:bottom w:val="none" w:sz="0" w:space="0" w:color="auto"/>
        <w:right w:val="none" w:sz="0" w:space="0" w:color="auto"/>
      </w:divBdr>
    </w:div>
    <w:div w:id="715200903">
      <w:bodyDiv w:val="1"/>
      <w:marLeft w:val="0"/>
      <w:marRight w:val="0"/>
      <w:marTop w:val="0"/>
      <w:marBottom w:val="0"/>
      <w:divBdr>
        <w:top w:val="none" w:sz="0" w:space="0" w:color="auto"/>
        <w:left w:val="none" w:sz="0" w:space="0" w:color="auto"/>
        <w:bottom w:val="none" w:sz="0" w:space="0" w:color="auto"/>
        <w:right w:val="none" w:sz="0" w:space="0" w:color="auto"/>
      </w:divBdr>
    </w:div>
    <w:div w:id="718667834">
      <w:bodyDiv w:val="1"/>
      <w:marLeft w:val="0"/>
      <w:marRight w:val="0"/>
      <w:marTop w:val="0"/>
      <w:marBottom w:val="0"/>
      <w:divBdr>
        <w:top w:val="none" w:sz="0" w:space="0" w:color="auto"/>
        <w:left w:val="none" w:sz="0" w:space="0" w:color="auto"/>
        <w:bottom w:val="none" w:sz="0" w:space="0" w:color="auto"/>
        <w:right w:val="none" w:sz="0" w:space="0" w:color="auto"/>
      </w:divBdr>
    </w:div>
    <w:div w:id="721028073">
      <w:bodyDiv w:val="1"/>
      <w:marLeft w:val="0"/>
      <w:marRight w:val="0"/>
      <w:marTop w:val="0"/>
      <w:marBottom w:val="0"/>
      <w:divBdr>
        <w:top w:val="none" w:sz="0" w:space="0" w:color="auto"/>
        <w:left w:val="none" w:sz="0" w:space="0" w:color="auto"/>
        <w:bottom w:val="none" w:sz="0" w:space="0" w:color="auto"/>
        <w:right w:val="none" w:sz="0" w:space="0" w:color="auto"/>
      </w:divBdr>
    </w:div>
    <w:div w:id="721101823">
      <w:bodyDiv w:val="1"/>
      <w:marLeft w:val="0"/>
      <w:marRight w:val="0"/>
      <w:marTop w:val="0"/>
      <w:marBottom w:val="0"/>
      <w:divBdr>
        <w:top w:val="none" w:sz="0" w:space="0" w:color="auto"/>
        <w:left w:val="none" w:sz="0" w:space="0" w:color="auto"/>
        <w:bottom w:val="none" w:sz="0" w:space="0" w:color="auto"/>
        <w:right w:val="none" w:sz="0" w:space="0" w:color="auto"/>
      </w:divBdr>
    </w:div>
    <w:div w:id="722678621">
      <w:bodyDiv w:val="1"/>
      <w:marLeft w:val="0"/>
      <w:marRight w:val="0"/>
      <w:marTop w:val="0"/>
      <w:marBottom w:val="0"/>
      <w:divBdr>
        <w:top w:val="none" w:sz="0" w:space="0" w:color="auto"/>
        <w:left w:val="none" w:sz="0" w:space="0" w:color="auto"/>
        <w:bottom w:val="none" w:sz="0" w:space="0" w:color="auto"/>
        <w:right w:val="none" w:sz="0" w:space="0" w:color="auto"/>
      </w:divBdr>
    </w:div>
    <w:div w:id="727415523">
      <w:bodyDiv w:val="1"/>
      <w:marLeft w:val="0"/>
      <w:marRight w:val="0"/>
      <w:marTop w:val="0"/>
      <w:marBottom w:val="0"/>
      <w:divBdr>
        <w:top w:val="none" w:sz="0" w:space="0" w:color="auto"/>
        <w:left w:val="none" w:sz="0" w:space="0" w:color="auto"/>
        <w:bottom w:val="none" w:sz="0" w:space="0" w:color="auto"/>
        <w:right w:val="none" w:sz="0" w:space="0" w:color="auto"/>
      </w:divBdr>
    </w:div>
    <w:div w:id="730807720">
      <w:bodyDiv w:val="1"/>
      <w:marLeft w:val="0"/>
      <w:marRight w:val="0"/>
      <w:marTop w:val="0"/>
      <w:marBottom w:val="0"/>
      <w:divBdr>
        <w:top w:val="none" w:sz="0" w:space="0" w:color="auto"/>
        <w:left w:val="none" w:sz="0" w:space="0" w:color="auto"/>
        <w:bottom w:val="none" w:sz="0" w:space="0" w:color="auto"/>
        <w:right w:val="none" w:sz="0" w:space="0" w:color="auto"/>
      </w:divBdr>
    </w:div>
    <w:div w:id="744302030">
      <w:bodyDiv w:val="1"/>
      <w:marLeft w:val="0"/>
      <w:marRight w:val="0"/>
      <w:marTop w:val="0"/>
      <w:marBottom w:val="0"/>
      <w:divBdr>
        <w:top w:val="none" w:sz="0" w:space="0" w:color="auto"/>
        <w:left w:val="none" w:sz="0" w:space="0" w:color="auto"/>
        <w:bottom w:val="none" w:sz="0" w:space="0" w:color="auto"/>
        <w:right w:val="none" w:sz="0" w:space="0" w:color="auto"/>
      </w:divBdr>
    </w:div>
    <w:div w:id="745955304">
      <w:bodyDiv w:val="1"/>
      <w:marLeft w:val="0"/>
      <w:marRight w:val="0"/>
      <w:marTop w:val="0"/>
      <w:marBottom w:val="0"/>
      <w:divBdr>
        <w:top w:val="none" w:sz="0" w:space="0" w:color="auto"/>
        <w:left w:val="none" w:sz="0" w:space="0" w:color="auto"/>
        <w:bottom w:val="none" w:sz="0" w:space="0" w:color="auto"/>
        <w:right w:val="none" w:sz="0" w:space="0" w:color="auto"/>
      </w:divBdr>
    </w:div>
    <w:div w:id="747654631">
      <w:bodyDiv w:val="1"/>
      <w:marLeft w:val="0"/>
      <w:marRight w:val="0"/>
      <w:marTop w:val="0"/>
      <w:marBottom w:val="0"/>
      <w:divBdr>
        <w:top w:val="none" w:sz="0" w:space="0" w:color="auto"/>
        <w:left w:val="none" w:sz="0" w:space="0" w:color="auto"/>
        <w:bottom w:val="none" w:sz="0" w:space="0" w:color="auto"/>
        <w:right w:val="none" w:sz="0" w:space="0" w:color="auto"/>
      </w:divBdr>
    </w:div>
    <w:div w:id="751199383">
      <w:bodyDiv w:val="1"/>
      <w:marLeft w:val="0"/>
      <w:marRight w:val="0"/>
      <w:marTop w:val="0"/>
      <w:marBottom w:val="0"/>
      <w:divBdr>
        <w:top w:val="none" w:sz="0" w:space="0" w:color="auto"/>
        <w:left w:val="none" w:sz="0" w:space="0" w:color="auto"/>
        <w:bottom w:val="none" w:sz="0" w:space="0" w:color="auto"/>
        <w:right w:val="none" w:sz="0" w:space="0" w:color="auto"/>
      </w:divBdr>
    </w:div>
    <w:div w:id="752092523">
      <w:bodyDiv w:val="1"/>
      <w:marLeft w:val="0"/>
      <w:marRight w:val="0"/>
      <w:marTop w:val="0"/>
      <w:marBottom w:val="0"/>
      <w:divBdr>
        <w:top w:val="none" w:sz="0" w:space="0" w:color="auto"/>
        <w:left w:val="none" w:sz="0" w:space="0" w:color="auto"/>
        <w:bottom w:val="none" w:sz="0" w:space="0" w:color="auto"/>
        <w:right w:val="none" w:sz="0" w:space="0" w:color="auto"/>
      </w:divBdr>
    </w:div>
    <w:div w:id="753815657">
      <w:bodyDiv w:val="1"/>
      <w:marLeft w:val="0"/>
      <w:marRight w:val="0"/>
      <w:marTop w:val="0"/>
      <w:marBottom w:val="0"/>
      <w:divBdr>
        <w:top w:val="none" w:sz="0" w:space="0" w:color="auto"/>
        <w:left w:val="none" w:sz="0" w:space="0" w:color="auto"/>
        <w:bottom w:val="none" w:sz="0" w:space="0" w:color="auto"/>
        <w:right w:val="none" w:sz="0" w:space="0" w:color="auto"/>
      </w:divBdr>
    </w:div>
    <w:div w:id="764107172">
      <w:bodyDiv w:val="1"/>
      <w:marLeft w:val="0"/>
      <w:marRight w:val="0"/>
      <w:marTop w:val="0"/>
      <w:marBottom w:val="0"/>
      <w:divBdr>
        <w:top w:val="none" w:sz="0" w:space="0" w:color="auto"/>
        <w:left w:val="none" w:sz="0" w:space="0" w:color="auto"/>
        <w:bottom w:val="none" w:sz="0" w:space="0" w:color="auto"/>
        <w:right w:val="none" w:sz="0" w:space="0" w:color="auto"/>
      </w:divBdr>
    </w:div>
    <w:div w:id="770665515">
      <w:bodyDiv w:val="1"/>
      <w:marLeft w:val="0"/>
      <w:marRight w:val="0"/>
      <w:marTop w:val="0"/>
      <w:marBottom w:val="0"/>
      <w:divBdr>
        <w:top w:val="none" w:sz="0" w:space="0" w:color="auto"/>
        <w:left w:val="none" w:sz="0" w:space="0" w:color="auto"/>
        <w:bottom w:val="none" w:sz="0" w:space="0" w:color="auto"/>
        <w:right w:val="none" w:sz="0" w:space="0" w:color="auto"/>
      </w:divBdr>
    </w:div>
    <w:div w:id="770778060">
      <w:bodyDiv w:val="1"/>
      <w:marLeft w:val="0"/>
      <w:marRight w:val="0"/>
      <w:marTop w:val="0"/>
      <w:marBottom w:val="0"/>
      <w:divBdr>
        <w:top w:val="none" w:sz="0" w:space="0" w:color="auto"/>
        <w:left w:val="none" w:sz="0" w:space="0" w:color="auto"/>
        <w:bottom w:val="none" w:sz="0" w:space="0" w:color="auto"/>
        <w:right w:val="none" w:sz="0" w:space="0" w:color="auto"/>
      </w:divBdr>
    </w:div>
    <w:div w:id="771126324">
      <w:bodyDiv w:val="1"/>
      <w:marLeft w:val="0"/>
      <w:marRight w:val="0"/>
      <w:marTop w:val="0"/>
      <w:marBottom w:val="0"/>
      <w:divBdr>
        <w:top w:val="none" w:sz="0" w:space="0" w:color="auto"/>
        <w:left w:val="none" w:sz="0" w:space="0" w:color="auto"/>
        <w:bottom w:val="none" w:sz="0" w:space="0" w:color="auto"/>
        <w:right w:val="none" w:sz="0" w:space="0" w:color="auto"/>
      </w:divBdr>
    </w:div>
    <w:div w:id="775057002">
      <w:bodyDiv w:val="1"/>
      <w:marLeft w:val="0"/>
      <w:marRight w:val="0"/>
      <w:marTop w:val="0"/>
      <w:marBottom w:val="0"/>
      <w:divBdr>
        <w:top w:val="none" w:sz="0" w:space="0" w:color="auto"/>
        <w:left w:val="none" w:sz="0" w:space="0" w:color="auto"/>
        <w:bottom w:val="none" w:sz="0" w:space="0" w:color="auto"/>
        <w:right w:val="none" w:sz="0" w:space="0" w:color="auto"/>
      </w:divBdr>
    </w:div>
    <w:div w:id="775754202">
      <w:bodyDiv w:val="1"/>
      <w:marLeft w:val="0"/>
      <w:marRight w:val="0"/>
      <w:marTop w:val="0"/>
      <w:marBottom w:val="0"/>
      <w:divBdr>
        <w:top w:val="none" w:sz="0" w:space="0" w:color="auto"/>
        <w:left w:val="none" w:sz="0" w:space="0" w:color="auto"/>
        <w:bottom w:val="none" w:sz="0" w:space="0" w:color="auto"/>
        <w:right w:val="none" w:sz="0" w:space="0" w:color="auto"/>
      </w:divBdr>
    </w:div>
    <w:div w:id="790515497">
      <w:bodyDiv w:val="1"/>
      <w:marLeft w:val="0"/>
      <w:marRight w:val="0"/>
      <w:marTop w:val="0"/>
      <w:marBottom w:val="0"/>
      <w:divBdr>
        <w:top w:val="none" w:sz="0" w:space="0" w:color="auto"/>
        <w:left w:val="none" w:sz="0" w:space="0" w:color="auto"/>
        <w:bottom w:val="none" w:sz="0" w:space="0" w:color="auto"/>
        <w:right w:val="none" w:sz="0" w:space="0" w:color="auto"/>
      </w:divBdr>
    </w:div>
    <w:div w:id="794757664">
      <w:bodyDiv w:val="1"/>
      <w:marLeft w:val="0"/>
      <w:marRight w:val="0"/>
      <w:marTop w:val="0"/>
      <w:marBottom w:val="0"/>
      <w:divBdr>
        <w:top w:val="none" w:sz="0" w:space="0" w:color="auto"/>
        <w:left w:val="none" w:sz="0" w:space="0" w:color="auto"/>
        <w:bottom w:val="none" w:sz="0" w:space="0" w:color="auto"/>
        <w:right w:val="none" w:sz="0" w:space="0" w:color="auto"/>
      </w:divBdr>
    </w:div>
    <w:div w:id="800001199">
      <w:bodyDiv w:val="1"/>
      <w:marLeft w:val="0"/>
      <w:marRight w:val="0"/>
      <w:marTop w:val="0"/>
      <w:marBottom w:val="0"/>
      <w:divBdr>
        <w:top w:val="none" w:sz="0" w:space="0" w:color="auto"/>
        <w:left w:val="none" w:sz="0" w:space="0" w:color="auto"/>
        <w:bottom w:val="none" w:sz="0" w:space="0" w:color="auto"/>
        <w:right w:val="none" w:sz="0" w:space="0" w:color="auto"/>
      </w:divBdr>
    </w:div>
    <w:div w:id="803347872">
      <w:bodyDiv w:val="1"/>
      <w:marLeft w:val="0"/>
      <w:marRight w:val="0"/>
      <w:marTop w:val="0"/>
      <w:marBottom w:val="0"/>
      <w:divBdr>
        <w:top w:val="none" w:sz="0" w:space="0" w:color="auto"/>
        <w:left w:val="none" w:sz="0" w:space="0" w:color="auto"/>
        <w:bottom w:val="none" w:sz="0" w:space="0" w:color="auto"/>
        <w:right w:val="none" w:sz="0" w:space="0" w:color="auto"/>
      </w:divBdr>
    </w:div>
    <w:div w:id="805127840">
      <w:bodyDiv w:val="1"/>
      <w:marLeft w:val="0"/>
      <w:marRight w:val="0"/>
      <w:marTop w:val="0"/>
      <w:marBottom w:val="0"/>
      <w:divBdr>
        <w:top w:val="none" w:sz="0" w:space="0" w:color="auto"/>
        <w:left w:val="none" w:sz="0" w:space="0" w:color="auto"/>
        <w:bottom w:val="none" w:sz="0" w:space="0" w:color="auto"/>
        <w:right w:val="none" w:sz="0" w:space="0" w:color="auto"/>
      </w:divBdr>
    </w:div>
    <w:div w:id="814294399">
      <w:bodyDiv w:val="1"/>
      <w:marLeft w:val="0"/>
      <w:marRight w:val="0"/>
      <w:marTop w:val="0"/>
      <w:marBottom w:val="0"/>
      <w:divBdr>
        <w:top w:val="none" w:sz="0" w:space="0" w:color="auto"/>
        <w:left w:val="none" w:sz="0" w:space="0" w:color="auto"/>
        <w:bottom w:val="none" w:sz="0" w:space="0" w:color="auto"/>
        <w:right w:val="none" w:sz="0" w:space="0" w:color="auto"/>
      </w:divBdr>
    </w:div>
    <w:div w:id="819926917">
      <w:bodyDiv w:val="1"/>
      <w:marLeft w:val="0"/>
      <w:marRight w:val="0"/>
      <w:marTop w:val="0"/>
      <w:marBottom w:val="0"/>
      <w:divBdr>
        <w:top w:val="none" w:sz="0" w:space="0" w:color="auto"/>
        <w:left w:val="none" w:sz="0" w:space="0" w:color="auto"/>
        <w:bottom w:val="none" w:sz="0" w:space="0" w:color="auto"/>
        <w:right w:val="none" w:sz="0" w:space="0" w:color="auto"/>
      </w:divBdr>
    </w:div>
    <w:div w:id="827214044">
      <w:bodyDiv w:val="1"/>
      <w:marLeft w:val="0"/>
      <w:marRight w:val="0"/>
      <w:marTop w:val="0"/>
      <w:marBottom w:val="0"/>
      <w:divBdr>
        <w:top w:val="none" w:sz="0" w:space="0" w:color="auto"/>
        <w:left w:val="none" w:sz="0" w:space="0" w:color="auto"/>
        <w:bottom w:val="none" w:sz="0" w:space="0" w:color="auto"/>
        <w:right w:val="none" w:sz="0" w:space="0" w:color="auto"/>
      </w:divBdr>
    </w:div>
    <w:div w:id="827601524">
      <w:bodyDiv w:val="1"/>
      <w:marLeft w:val="0"/>
      <w:marRight w:val="0"/>
      <w:marTop w:val="0"/>
      <w:marBottom w:val="0"/>
      <w:divBdr>
        <w:top w:val="none" w:sz="0" w:space="0" w:color="auto"/>
        <w:left w:val="none" w:sz="0" w:space="0" w:color="auto"/>
        <w:bottom w:val="none" w:sz="0" w:space="0" w:color="auto"/>
        <w:right w:val="none" w:sz="0" w:space="0" w:color="auto"/>
      </w:divBdr>
    </w:div>
    <w:div w:id="833574497">
      <w:bodyDiv w:val="1"/>
      <w:marLeft w:val="0"/>
      <w:marRight w:val="0"/>
      <w:marTop w:val="0"/>
      <w:marBottom w:val="0"/>
      <w:divBdr>
        <w:top w:val="none" w:sz="0" w:space="0" w:color="auto"/>
        <w:left w:val="none" w:sz="0" w:space="0" w:color="auto"/>
        <w:bottom w:val="none" w:sz="0" w:space="0" w:color="auto"/>
        <w:right w:val="none" w:sz="0" w:space="0" w:color="auto"/>
      </w:divBdr>
    </w:div>
    <w:div w:id="838229281">
      <w:bodyDiv w:val="1"/>
      <w:marLeft w:val="0"/>
      <w:marRight w:val="0"/>
      <w:marTop w:val="0"/>
      <w:marBottom w:val="0"/>
      <w:divBdr>
        <w:top w:val="none" w:sz="0" w:space="0" w:color="auto"/>
        <w:left w:val="none" w:sz="0" w:space="0" w:color="auto"/>
        <w:bottom w:val="none" w:sz="0" w:space="0" w:color="auto"/>
        <w:right w:val="none" w:sz="0" w:space="0" w:color="auto"/>
      </w:divBdr>
    </w:div>
    <w:div w:id="839541311">
      <w:bodyDiv w:val="1"/>
      <w:marLeft w:val="0"/>
      <w:marRight w:val="0"/>
      <w:marTop w:val="0"/>
      <w:marBottom w:val="0"/>
      <w:divBdr>
        <w:top w:val="none" w:sz="0" w:space="0" w:color="auto"/>
        <w:left w:val="none" w:sz="0" w:space="0" w:color="auto"/>
        <w:bottom w:val="none" w:sz="0" w:space="0" w:color="auto"/>
        <w:right w:val="none" w:sz="0" w:space="0" w:color="auto"/>
      </w:divBdr>
    </w:div>
    <w:div w:id="844325923">
      <w:bodyDiv w:val="1"/>
      <w:marLeft w:val="0"/>
      <w:marRight w:val="0"/>
      <w:marTop w:val="0"/>
      <w:marBottom w:val="0"/>
      <w:divBdr>
        <w:top w:val="none" w:sz="0" w:space="0" w:color="auto"/>
        <w:left w:val="none" w:sz="0" w:space="0" w:color="auto"/>
        <w:bottom w:val="none" w:sz="0" w:space="0" w:color="auto"/>
        <w:right w:val="none" w:sz="0" w:space="0" w:color="auto"/>
      </w:divBdr>
    </w:div>
    <w:div w:id="870873207">
      <w:bodyDiv w:val="1"/>
      <w:marLeft w:val="0"/>
      <w:marRight w:val="0"/>
      <w:marTop w:val="0"/>
      <w:marBottom w:val="0"/>
      <w:divBdr>
        <w:top w:val="none" w:sz="0" w:space="0" w:color="auto"/>
        <w:left w:val="none" w:sz="0" w:space="0" w:color="auto"/>
        <w:bottom w:val="none" w:sz="0" w:space="0" w:color="auto"/>
        <w:right w:val="none" w:sz="0" w:space="0" w:color="auto"/>
      </w:divBdr>
    </w:div>
    <w:div w:id="876283197">
      <w:bodyDiv w:val="1"/>
      <w:marLeft w:val="0"/>
      <w:marRight w:val="0"/>
      <w:marTop w:val="0"/>
      <w:marBottom w:val="0"/>
      <w:divBdr>
        <w:top w:val="none" w:sz="0" w:space="0" w:color="auto"/>
        <w:left w:val="none" w:sz="0" w:space="0" w:color="auto"/>
        <w:bottom w:val="none" w:sz="0" w:space="0" w:color="auto"/>
        <w:right w:val="none" w:sz="0" w:space="0" w:color="auto"/>
      </w:divBdr>
    </w:div>
    <w:div w:id="879829081">
      <w:bodyDiv w:val="1"/>
      <w:marLeft w:val="0"/>
      <w:marRight w:val="0"/>
      <w:marTop w:val="0"/>
      <w:marBottom w:val="0"/>
      <w:divBdr>
        <w:top w:val="none" w:sz="0" w:space="0" w:color="auto"/>
        <w:left w:val="none" w:sz="0" w:space="0" w:color="auto"/>
        <w:bottom w:val="none" w:sz="0" w:space="0" w:color="auto"/>
        <w:right w:val="none" w:sz="0" w:space="0" w:color="auto"/>
      </w:divBdr>
    </w:div>
    <w:div w:id="900407255">
      <w:bodyDiv w:val="1"/>
      <w:marLeft w:val="0"/>
      <w:marRight w:val="0"/>
      <w:marTop w:val="0"/>
      <w:marBottom w:val="0"/>
      <w:divBdr>
        <w:top w:val="none" w:sz="0" w:space="0" w:color="auto"/>
        <w:left w:val="none" w:sz="0" w:space="0" w:color="auto"/>
        <w:bottom w:val="none" w:sz="0" w:space="0" w:color="auto"/>
        <w:right w:val="none" w:sz="0" w:space="0" w:color="auto"/>
      </w:divBdr>
    </w:div>
    <w:div w:id="901260402">
      <w:bodyDiv w:val="1"/>
      <w:marLeft w:val="0"/>
      <w:marRight w:val="0"/>
      <w:marTop w:val="0"/>
      <w:marBottom w:val="0"/>
      <w:divBdr>
        <w:top w:val="none" w:sz="0" w:space="0" w:color="auto"/>
        <w:left w:val="none" w:sz="0" w:space="0" w:color="auto"/>
        <w:bottom w:val="none" w:sz="0" w:space="0" w:color="auto"/>
        <w:right w:val="none" w:sz="0" w:space="0" w:color="auto"/>
      </w:divBdr>
    </w:div>
    <w:div w:id="907766784">
      <w:bodyDiv w:val="1"/>
      <w:marLeft w:val="0"/>
      <w:marRight w:val="0"/>
      <w:marTop w:val="0"/>
      <w:marBottom w:val="0"/>
      <w:divBdr>
        <w:top w:val="none" w:sz="0" w:space="0" w:color="auto"/>
        <w:left w:val="none" w:sz="0" w:space="0" w:color="auto"/>
        <w:bottom w:val="none" w:sz="0" w:space="0" w:color="auto"/>
        <w:right w:val="none" w:sz="0" w:space="0" w:color="auto"/>
      </w:divBdr>
    </w:div>
    <w:div w:id="911044897">
      <w:bodyDiv w:val="1"/>
      <w:marLeft w:val="0"/>
      <w:marRight w:val="0"/>
      <w:marTop w:val="0"/>
      <w:marBottom w:val="0"/>
      <w:divBdr>
        <w:top w:val="none" w:sz="0" w:space="0" w:color="auto"/>
        <w:left w:val="none" w:sz="0" w:space="0" w:color="auto"/>
        <w:bottom w:val="none" w:sz="0" w:space="0" w:color="auto"/>
        <w:right w:val="none" w:sz="0" w:space="0" w:color="auto"/>
      </w:divBdr>
    </w:div>
    <w:div w:id="928002688">
      <w:bodyDiv w:val="1"/>
      <w:marLeft w:val="0"/>
      <w:marRight w:val="0"/>
      <w:marTop w:val="0"/>
      <w:marBottom w:val="0"/>
      <w:divBdr>
        <w:top w:val="none" w:sz="0" w:space="0" w:color="auto"/>
        <w:left w:val="none" w:sz="0" w:space="0" w:color="auto"/>
        <w:bottom w:val="none" w:sz="0" w:space="0" w:color="auto"/>
        <w:right w:val="none" w:sz="0" w:space="0" w:color="auto"/>
      </w:divBdr>
    </w:div>
    <w:div w:id="933784323">
      <w:bodyDiv w:val="1"/>
      <w:marLeft w:val="0"/>
      <w:marRight w:val="0"/>
      <w:marTop w:val="0"/>
      <w:marBottom w:val="0"/>
      <w:divBdr>
        <w:top w:val="none" w:sz="0" w:space="0" w:color="auto"/>
        <w:left w:val="none" w:sz="0" w:space="0" w:color="auto"/>
        <w:bottom w:val="none" w:sz="0" w:space="0" w:color="auto"/>
        <w:right w:val="none" w:sz="0" w:space="0" w:color="auto"/>
      </w:divBdr>
    </w:div>
    <w:div w:id="933978861">
      <w:bodyDiv w:val="1"/>
      <w:marLeft w:val="0"/>
      <w:marRight w:val="0"/>
      <w:marTop w:val="0"/>
      <w:marBottom w:val="0"/>
      <w:divBdr>
        <w:top w:val="none" w:sz="0" w:space="0" w:color="auto"/>
        <w:left w:val="none" w:sz="0" w:space="0" w:color="auto"/>
        <w:bottom w:val="none" w:sz="0" w:space="0" w:color="auto"/>
        <w:right w:val="none" w:sz="0" w:space="0" w:color="auto"/>
      </w:divBdr>
    </w:div>
    <w:div w:id="934553684">
      <w:bodyDiv w:val="1"/>
      <w:marLeft w:val="0"/>
      <w:marRight w:val="0"/>
      <w:marTop w:val="0"/>
      <w:marBottom w:val="0"/>
      <w:divBdr>
        <w:top w:val="none" w:sz="0" w:space="0" w:color="auto"/>
        <w:left w:val="none" w:sz="0" w:space="0" w:color="auto"/>
        <w:bottom w:val="none" w:sz="0" w:space="0" w:color="auto"/>
        <w:right w:val="none" w:sz="0" w:space="0" w:color="auto"/>
      </w:divBdr>
    </w:div>
    <w:div w:id="936717049">
      <w:bodyDiv w:val="1"/>
      <w:marLeft w:val="0"/>
      <w:marRight w:val="0"/>
      <w:marTop w:val="0"/>
      <w:marBottom w:val="0"/>
      <w:divBdr>
        <w:top w:val="none" w:sz="0" w:space="0" w:color="auto"/>
        <w:left w:val="none" w:sz="0" w:space="0" w:color="auto"/>
        <w:bottom w:val="none" w:sz="0" w:space="0" w:color="auto"/>
        <w:right w:val="none" w:sz="0" w:space="0" w:color="auto"/>
      </w:divBdr>
    </w:div>
    <w:div w:id="937064518">
      <w:bodyDiv w:val="1"/>
      <w:marLeft w:val="0"/>
      <w:marRight w:val="0"/>
      <w:marTop w:val="0"/>
      <w:marBottom w:val="0"/>
      <w:divBdr>
        <w:top w:val="none" w:sz="0" w:space="0" w:color="auto"/>
        <w:left w:val="none" w:sz="0" w:space="0" w:color="auto"/>
        <w:bottom w:val="none" w:sz="0" w:space="0" w:color="auto"/>
        <w:right w:val="none" w:sz="0" w:space="0" w:color="auto"/>
      </w:divBdr>
    </w:div>
    <w:div w:id="952899399">
      <w:bodyDiv w:val="1"/>
      <w:marLeft w:val="0"/>
      <w:marRight w:val="0"/>
      <w:marTop w:val="0"/>
      <w:marBottom w:val="0"/>
      <w:divBdr>
        <w:top w:val="none" w:sz="0" w:space="0" w:color="auto"/>
        <w:left w:val="none" w:sz="0" w:space="0" w:color="auto"/>
        <w:bottom w:val="none" w:sz="0" w:space="0" w:color="auto"/>
        <w:right w:val="none" w:sz="0" w:space="0" w:color="auto"/>
      </w:divBdr>
    </w:div>
    <w:div w:id="958417716">
      <w:bodyDiv w:val="1"/>
      <w:marLeft w:val="0"/>
      <w:marRight w:val="0"/>
      <w:marTop w:val="0"/>
      <w:marBottom w:val="0"/>
      <w:divBdr>
        <w:top w:val="none" w:sz="0" w:space="0" w:color="auto"/>
        <w:left w:val="none" w:sz="0" w:space="0" w:color="auto"/>
        <w:bottom w:val="none" w:sz="0" w:space="0" w:color="auto"/>
        <w:right w:val="none" w:sz="0" w:space="0" w:color="auto"/>
      </w:divBdr>
    </w:div>
    <w:div w:id="960958178">
      <w:bodyDiv w:val="1"/>
      <w:marLeft w:val="0"/>
      <w:marRight w:val="0"/>
      <w:marTop w:val="0"/>
      <w:marBottom w:val="0"/>
      <w:divBdr>
        <w:top w:val="none" w:sz="0" w:space="0" w:color="auto"/>
        <w:left w:val="none" w:sz="0" w:space="0" w:color="auto"/>
        <w:bottom w:val="none" w:sz="0" w:space="0" w:color="auto"/>
        <w:right w:val="none" w:sz="0" w:space="0" w:color="auto"/>
      </w:divBdr>
    </w:div>
    <w:div w:id="962154402">
      <w:bodyDiv w:val="1"/>
      <w:marLeft w:val="0"/>
      <w:marRight w:val="0"/>
      <w:marTop w:val="0"/>
      <w:marBottom w:val="0"/>
      <w:divBdr>
        <w:top w:val="none" w:sz="0" w:space="0" w:color="auto"/>
        <w:left w:val="none" w:sz="0" w:space="0" w:color="auto"/>
        <w:bottom w:val="none" w:sz="0" w:space="0" w:color="auto"/>
        <w:right w:val="none" w:sz="0" w:space="0" w:color="auto"/>
      </w:divBdr>
    </w:div>
    <w:div w:id="966276690">
      <w:bodyDiv w:val="1"/>
      <w:marLeft w:val="0"/>
      <w:marRight w:val="0"/>
      <w:marTop w:val="0"/>
      <w:marBottom w:val="0"/>
      <w:divBdr>
        <w:top w:val="none" w:sz="0" w:space="0" w:color="auto"/>
        <w:left w:val="none" w:sz="0" w:space="0" w:color="auto"/>
        <w:bottom w:val="none" w:sz="0" w:space="0" w:color="auto"/>
        <w:right w:val="none" w:sz="0" w:space="0" w:color="auto"/>
      </w:divBdr>
    </w:div>
    <w:div w:id="973408821">
      <w:bodyDiv w:val="1"/>
      <w:marLeft w:val="0"/>
      <w:marRight w:val="0"/>
      <w:marTop w:val="0"/>
      <w:marBottom w:val="0"/>
      <w:divBdr>
        <w:top w:val="none" w:sz="0" w:space="0" w:color="auto"/>
        <w:left w:val="none" w:sz="0" w:space="0" w:color="auto"/>
        <w:bottom w:val="none" w:sz="0" w:space="0" w:color="auto"/>
        <w:right w:val="none" w:sz="0" w:space="0" w:color="auto"/>
      </w:divBdr>
    </w:div>
    <w:div w:id="980697294">
      <w:bodyDiv w:val="1"/>
      <w:marLeft w:val="0"/>
      <w:marRight w:val="0"/>
      <w:marTop w:val="0"/>
      <w:marBottom w:val="0"/>
      <w:divBdr>
        <w:top w:val="none" w:sz="0" w:space="0" w:color="auto"/>
        <w:left w:val="none" w:sz="0" w:space="0" w:color="auto"/>
        <w:bottom w:val="none" w:sz="0" w:space="0" w:color="auto"/>
        <w:right w:val="none" w:sz="0" w:space="0" w:color="auto"/>
      </w:divBdr>
    </w:div>
    <w:div w:id="984313098">
      <w:bodyDiv w:val="1"/>
      <w:marLeft w:val="0"/>
      <w:marRight w:val="0"/>
      <w:marTop w:val="0"/>
      <w:marBottom w:val="0"/>
      <w:divBdr>
        <w:top w:val="none" w:sz="0" w:space="0" w:color="auto"/>
        <w:left w:val="none" w:sz="0" w:space="0" w:color="auto"/>
        <w:bottom w:val="none" w:sz="0" w:space="0" w:color="auto"/>
        <w:right w:val="none" w:sz="0" w:space="0" w:color="auto"/>
      </w:divBdr>
    </w:div>
    <w:div w:id="984822703">
      <w:bodyDiv w:val="1"/>
      <w:marLeft w:val="0"/>
      <w:marRight w:val="0"/>
      <w:marTop w:val="0"/>
      <w:marBottom w:val="0"/>
      <w:divBdr>
        <w:top w:val="none" w:sz="0" w:space="0" w:color="auto"/>
        <w:left w:val="none" w:sz="0" w:space="0" w:color="auto"/>
        <w:bottom w:val="none" w:sz="0" w:space="0" w:color="auto"/>
        <w:right w:val="none" w:sz="0" w:space="0" w:color="auto"/>
      </w:divBdr>
    </w:div>
    <w:div w:id="989402538">
      <w:bodyDiv w:val="1"/>
      <w:marLeft w:val="0"/>
      <w:marRight w:val="0"/>
      <w:marTop w:val="0"/>
      <w:marBottom w:val="0"/>
      <w:divBdr>
        <w:top w:val="none" w:sz="0" w:space="0" w:color="auto"/>
        <w:left w:val="none" w:sz="0" w:space="0" w:color="auto"/>
        <w:bottom w:val="none" w:sz="0" w:space="0" w:color="auto"/>
        <w:right w:val="none" w:sz="0" w:space="0" w:color="auto"/>
      </w:divBdr>
    </w:div>
    <w:div w:id="991759211">
      <w:bodyDiv w:val="1"/>
      <w:marLeft w:val="0"/>
      <w:marRight w:val="0"/>
      <w:marTop w:val="0"/>
      <w:marBottom w:val="0"/>
      <w:divBdr>
        <w:top w:val="none" w:sz="0" w:space="0" w:color="auto"/>
        <w:left w:val="none" w:sz="0" w:space="0" w:color="auto"/>
        <w:bottom w:val="none" w:sz="0" w:space="0" w:color="auto"/>
        <w:right w:val="none" w:sz="0" w:space="0" w:color="auto"/>
      </w:divBdr>
    </w:div>
    <w:div w:id="993096629">
      <w:bodyDiv w:val="1"/>
      <w:marLeft w:val="0"/>
      <w:marRight w:val="0"/>
      <w:marTop w:val="0"/>
      <w:marBottom w:val="0"/>
      <w:divBdr>
        <w:top w:val="none" w:sz="0" w:space="0" w:color="auto"/>
        <w:left w:val="none" w:sz="0" w:space="0" w:color="auto"/>
        <w:bottom w:val="none" w:sz="0" w:space="0" w:color="auto"/>
        <w:right w:val="none" w:sz="0" w:space="0" w:color="auto"/>
      </w:divBdr>
    </w:div>
    <w:div w:id="994993533">
      <w:bodyDiv w:val="1"/>
      <w:marLeft w:val="0"/>
      <w:marRight w:val="0"/>
      <w:marTop w:val="0"/>
      <w:marBottom w:val="0"/>
      <w:divBdr>
        <w:top w:val="none" w:sz="0" w:space="0" w:color="auto"/>
        <w:left w:val="none" w:sz="0" w:space="0" w:color="auto"/>
        <w:bottom w:val="none" w:sz="0" w:space="0" w:color="auto"/>
        <w:right w:val="none" w:sz="0" w:space="0" w:color="auto"/>
      </w:divBdr>
    </w:div>
    <w:div w:id="1001398064">
      <w:bodyDiv w:val="1"/>
      <w:marLeft w:val="0"/>
      <w:marRight w:val="0"/>
      <w:marTop w:val="0"/>
      <w:marBottom w:val="0"/>
      <w:divBdr>
        <w:top w:val="none" w:sz="0" w:space="0" w:color="auto"/>
        <w:left w:val="none" w:sz="0" w:space="0" w:color="auto"/>
        <w:bottom w:val="none" w:sz="0" w:space="0" w:color="auto"/>
        <w:right w:val="none" w:sz="0" w:space="0" w:color="auto"/>
      </w:divBdr>
    </w:div>
    <w:div w:id="1002318531">
      <w:bodyDiv w:val="1"/>
      <w:marLeft w:val="0"/>
      <w:marRight w:val="0"/>
      <w:marTop w:val="0"/>
      <w:marBottom w:val="0"/>
      <w:divBdr>
        <w:top w:val="none" w:sz="0" w:space="0" w:color="auto"/>
        <w:left w:val="none" w:sz="0" w:space="0" w:color="auto"/>
        <w:bottom w:val="none" w:sz="0" w:space="0" w:color="auto"/>
        <w:right w:val="none" w:sz="0" w:space="0" w:color="auto"/>
      </w:divBdr>
    </w:div>
    <w:div w:id="1005014947">
      <w:bodyDiv w:val="1"/>
      <w:marLeft w:val="0"/>
      <w:marRight w:val="0"/>
      <w:marTop w:val="0"/>
      <w:marBottom w:val="0"/>
      <w:divBdr>
        <w:top w:val="none" w:sz="0" w:space="0" w:color="auto"/>
        <w:left w:val="none" w:sz="0" w:space="0" w:color="auto"/>
        <w:bottom w:val="none" w:sz="0" w:space="0" w:color="auto"/>
        <w:right w:val="none" w:sz="0" w:space="0" w:color="auto"/>
      </w:divBdr>
    </w:div>
    <w:div w:id="1013268828">
      <w:bodyDiv w:val="1"/>
      <w:marLeft w:val="0"/>
      <w:marRight w:val="0"/>
      <w:marTop w:val="0"/>
      <w:marBottom w:val="0"/>
      <w:divBdr>
        <w:top w:val="none" w:sz="0" w:space="0" w:color="auto"/>
        <w:left w:val="none" w:sz="0" w:space="0" w:color="auto"/>
        <w:bottom w:val="none" w:sz="0" w:space="0" w:color="auto"/>
        <w:right w:val="none" w:sz="0" w:space="0" w:color="auto"/>
      </w:divBdr>
    </w:div>
    <w:div w:id="1015496624">
      <w:bodyDiv w:val="1"/>
      <w:marLeft w:val="0"/>
      <w:marRight w:val="0"/>
      <w:marTop w:val="0"/>
      <w:marBottom w:val="0"/>
      <w:divBdr>
        <w:top w:val="none" w:sz="0" w:space="0" w:color="auto"/>
        <w:left w:val="none" w:sz="0" w:space="0" w:color="auto"/>
        <w:bottom w:val="none" w:sz="0" w:space="0" w:color="auto"/>
        <w:right w:val="none" w:sz="0" w:space="0" w:color="auto"/>
      </w:divBdr>
    </w:div>
    <w:div w:id="1024090633">
      <w:bodyDiv w:val="1"/>
      <w:marLeft w:val="0"/>
      <w:marRight w:val="0"/>
      <w:marTop w:val="0"/>
      <w:marBottom w:val="0"/>
      <w:divBdr>
        <w:top w:val="none" w:sz="0" w:space="0" w:color="auto"/>
        <w:left w:val="none" w:sz="0" w:space="0" w:color="auto"/>
        <w:bottom w:val="none" w:sz="0" w:space="0" w:color="auto"/>
        <w:right w:val="none" w:sz="0" w:space="0" w:color="auto"/>
      </w:divBdr>
    </w:div>
    <w:div w:id="1026061437">
      <w:bodyDiv w:val="1"/>
      <w:marLeft w:val="0"/>
      <w:marRight w:val="0"/>
      <w:marTop w:val="0"/>
      <w:marBottom w:val="0"/>
      <w:divBdr>
        <w:top w:val="none" w:sz="0" w:space="0" w:color="auto"/>
        <w:left w:val="none" w:sz="0" w:space="0" w:color="auto"/>
        <w:bottom w:val="none" w:sz="0" w:space="0" w:color="auto"/>
        <w:right w:val="none" w:sz="0" w:space="0" w:color="auto"/>
      </w:divBdr>
    </w:div>
    <w:div w:id="1035078608">
      <w:bodyDiv w:val="1"/>
      <w:marLeft w:val="0"/>
      <w:marRight w:val="0"/>
      <w:marTop w:val="0"/>
      <w:marBottom w:val="0"/>
      <w:divBdr>
        <w:top w:val="none" w:sz="0" w:space="0" w:color="auto"/>
        <w:left w:val="none" w:sz="0" w:space="0" w:color="auto"/>
        <w:bottom w:val="none" w:sz="0" w:space="0" w:color="auto"/>
        <w:right w:val="none" w:sz="0" w:space="0" w:color="auto"/>
      </w:divBdr>
    </w:div>
    <w:div w:id="1048186080">
      <w:bodyDiv w:val="1"/>
      <w:marLeft w:val="0"/>
      <w:marRight w:val="0"/>
      <w:marTop w:val="0"/>
      <w:marBottom w:val="0"/>
      <w:divBdr>
        <w:top w:val="none" w:sz="0" w:space="0" w:color="auto"/>
        <w:left w:val="none" w:sz="0" w:space="0" w:color="auto"/>
        <w:bottom w:val="none" w:sz="0" w:space="0" w:color="auto"/>
        <w:right w:val="none" w:sz="0" w:space="0" w:color="auto"/>
      </w:divBdr>
    </w:div>
    <w:div w:id="1051616688">
      <w:bodyDiv w:val="1"/>
      <w:marLeft w:val="0"/>
      <w:marRight w:val="0"/>
      <w:marTop w:val="0"/>
      <w:marBottom w:val="0"/>
      <w:divBdr>
        <w:top w:val="none" w:sz="0" w:space="0" w:color="auto"/>
        <w:left w:val="none" w:sz="0" w:space="0" w:color="auto"/>
        <w:bottom w:val="none" w:sz="0" w:space="0" w:color="auto"/>
        <w:right w:val="none" w:sz="0" w:space="0" w:color="auto"/>
      </w:divBdr>
    </w:div>
    <w:div w:id="1060439229">
      <w:bodyDiv w:val="1"/>
      <w:marLeft w:val="0"/>
      <w:marRight w:val="0"/>
      <w:marTop w:val="0"/>
      <w:marBottom w:val="0"/>
      <w:divBdr>
        <w:top w:val="none" w:sz="0" w:space="0" w:color="auto"/>
        <w:left w:val="none" w:sz="0" w:space="0" w:color="auto"/>
        <w:bottom w:val="none" w:sz="0" w:space="0" w:color="auto"/>
        <w:right w:val="none" w:sz="0" w:space="0" w:color="auto"/>
      </w:divBdr>
    </w:div>
    <w:div w:id="1067070615">
      <w:bodyDiv w:val="1"/>
      <w:marLeft w:val="0"/>
      <w:marRight w:val="0"/>
      <w:marTop w:val="0"/>
      <w:marBottom w:val="0"/>
      <w:divBdr>
        <w:top w:val="none" w:sz="0" w:space="0" w:color="auto"/>
        <w:left w:val="none" w:sz="0" w:space="0" w:color="auto"/>
        <w:bottom w:val="none" w:sz="0" w:space="0" w:color="auto"/>
        <w:right w:val="none" w:sz="0" w:space="0" w:color="auto"/>
      </w:divBdr>
    </w:div>
    <w:div w:id="1075054164">
      <w:bodyDiv w:val="1"/>
      <w:marLeft w:val="0"/>
      <w:marRight w:val="0"/>
      <w:marTop w:val="0"/>
      <w:marBottom w:val="0"/>
      <w:divBdr>
        <w:top w:val="none" w:sz="0" w:space="0" w:color="auto"/>
        <w:left w:val="none" w:sz="0" w:space="0" w:color="auto"/>
        <w:bottom w:val="none" w:sz="0" w:space="0" w:color="auto"/>
        <w:right w:val="none" w:sz="0" w:space="0" w:color="auto"/>
      </w:divBdr>
    </w:div>
    <w:div w:id="1077285099">
      <w:bodyDiv w:val="1"/>
      <w:marLeft w:val="0"/>
      <w:marRight w:val="0"/>
      <w:marTop w:val="0"/>
      <w:marBottom w:val="0"/>
      <w:divBdr>
        <w:top w:val="none" w:sz="0" w:space="0" w:color="auto"/>
        <w:left w:val="none" w:sz="0" w:space="0" w:color="auto"/>
        <w:bottom w:val="none" w:sz="0" w:space="0" w:color="auto"/>
        <w:right w:val="none" w:sz="0" w:space="0" w:color="auto"/>
      </w:divBdr>
    </w:div>
    <w:div w:id="1078018879">
      <w:bodyDiv w:val="1"/>
      <w:marLeft w:val="0"/>
      <w:marRight w:val="0"/>
      <w:marTop w:val="0"/>
      <w:marBottom w:val="0"/>
      <w:divBdr>
        <w:top w:val="none" w:sz="0" w:space="0" w:color="auto"/>
        <w:left w:val="none" w:sz="0" w:space="0" w:color="auto"/>
        <w:bottom w:val="none" w:sz="0" w:space="0" w:color="auto"/>
        <w:right w:val="none" w:sz="0" w:space="0" w:color="auto"/>
      </w:divBdr>
    </w:div>
    <w:div w:id="1082333163">
      <w:bodyDiv w:val="1"/>
      <w:marLeft w:val="0"/>
      <w:marRight w:val="0"/>
      <w:marTop w:val="0"/>
      <w:marBottom w:val="0"/>
      <w:divBdr>
        <w:top w:val="none" w:sz="0" w:space="0" w:color="auto"/>
        <w:left w:val="none" w:sz="0" w:space="0" w:color="auto"/>
        <w:bottom w:val="none" w:sz="0" w:space="0" w:color="auto"/>
        <w:right w:val="none" w:sz="0" w:space="0" w:color="auto"/>
      </w:divBdr>
    </w:div>
    <w:div w:id="1084375132">
      <w:bodyDiv w:val="1"/>
      <w:marLeft w:val="0"/>
      <w:marRight w:val="0"/>
      <w:marTop w:val="0"/>
      <w:marBottom w:val="0"/>
      <w:divBdr>
        <w:top w:val="none" w:sz="0" w:space="0" w:color="auto"/>
        <w:left w:val="none" w:sz="0" w:space="0" w:color="auto"/>
        <w:bottom w:val="none" w:sz="0" w:space="0" w:color="auto"/>
        <w:right w:val="none" w:sz="0" w:space="0" w:color="auto"/>
      </w:divBdr>
    </w:div>
    <w:div w:id="1084448965">
      <w:bodyDiv w:val="1"/>
      <w:marLeft w:val="0"/>
      <w:marRight w:val="0"/>
      <w:marTop w:val="0"/>
      <w:marBottom w:val="0"/>
      <w:divBdr>
        <w:top w:val="none" w:sz="0" w:space="0" w:color="auto"/>
        <w:left w:val="none" w:sz="0" w:space="0" w:color="auto"/>
        <w:bottom w:val="none" w:sz="0" w:space="0" w:color="auto"/>
        <w:right w:val="none" w:sz="0" w:space="0" w:color="auto"/>
      </w:divBdr>
    </w:div>
    <w:div w:id="1092899723">
      <w:bodyDiv w:val="1"/>
      <w:marLeft w:val="0"/>
      <w:marRight w:val="0"/>
      <w:marTop w:val="0"/>
      <w:marBottom w:val="0"/>
      <w:divBdr>
        <w:top w:val="none" w:sz="0" w:space="0" w:color="auto"/>
        <w:left w:val="none" w:sz="0" w:space="0" w:color="auto"/>
        <w:bottom w:val="none" w:sz="0" w:space="0" w:color="auto"/>
        <w:right w:val="none" w:sz="0" w:space="0" w:color="auto"/>
      </w:divBdr>
    </w:div>
    <w:div w:id="1100489740">
      <w:bodyDiv w:val="1"/>
      <w:marLeft w:val="0"/>
      <w:marRight w:val="0"/>
      <w:marTop w:val="0"/>
      <w:marBottom w:val="0"/>
      <w:divBdr>
        <w:top w:val="none" w:sz="0" w:space="0" w:color="auto"/>
        <w:left w:val="none" w:sz="0" w:space="0" w:color="auto"/>
        <w:bottom w:val="none" w:sz="0" w:space="0" w:color="auto"/>
        <w:right w:val="none" w:sz="0" w:space="0" w:color="auto"/>
      </w:divBdr>
    </w:div>
    <w:div w:id="1114207057">
      <w:bodyDiv w:val="1"/>
      <w:marLeft w:val="0"/>
      <w:marRight w:val="0"/>
      <w:marTop w:val="0"/>
      <w:marBottom w:val="0"/>
      <w:divBdr>
        <w:top w:val="none" w:sz="0" w:space="0" w:color="auto"/>
        <w:left w:val="none" w:sz="0" w:space="0" w:color="auto"/>
        <w:bottom w:val="none" w:sz="0" w:space="0" w:color="auto"/>
        <w:right w:val="none" w:sz="0" w:space="0" w:color="auto"/>
      </w:divBdr>
    </w:div>
    <w:div w:id="1115520266">
      <w:bodyDiv w:val="1"/>
      <w:marLeft w:val="0"/>
      <w:marRight w:val="0"/>
      <w:marTop w:val="0"/>
      <w:marBottom w:val="0"/>
      <w:divBdr>
        <w:top w:val="none" w:sz="0" w:space="0" w:color="auto"/>
        <w:left w:val="none" w:sz="0" w:space="0" w:color="auto"/>
        <w:bottom w:val="none" w:sz="0" w:space="0" w:color="auto"/>
        <w:right w:val="none" w:sz="0" w:space="0" w:color="auto"/>
      </w:divBdr>
    </w:div>
    <w:div w:id="1116368843">
      <w:bodyDiv w:val="1"/>
      <w:marLeft w:val="0"/>
      <w:marRight w:val="0"/>
      <w:marTop w:val="0"/>
      <w:marBottom w:val="0"/>
      <w:divBdr>
        <w:top w:val="none" w:sz="0" w:space="0" w:color="auto"/>
        <w:left w:val="none" w:sz="0" w:space="0" w:color="auto"/>
        <w:bottom w:val="none" w:sz="0" w:space="0" w:color="auto"/>
        <w:right w:val="none" w:sz="0" w:space="0" w:color="auto"/>
      </w:divBdr>
    </w:div>
    <w:div w:id="1138569017">
      <w:bodyDiv w:val="1"/>
      <w:marLeft w:val="0"/>
      <w:marRight w:val="0"/>
      <w:marTop w:val="0"/>
      <w:marBottom w:val="0"/>
      <w:divBdr>
        <w:top w:val="none" w:sz="0" w:space="0" w:color="auto"/>
        <w:left w:val="none" w:sz="0" w:space="0" w:color="auto"/>
        <w:bottom w:val="none" w:sz="0" w:space="0" w:color="auto"/>
        <w:right w:val="none" w:sz="0" w:space="0" w:color="auto"/>
      </w:divBdr>
    </w:div>
    <w:div w:id="1141000865">
      <w:bodyDiv w:val="1"/>
      <w:marLeft w:val="0"/>
      <w:marRight w:val="0"/>
      <w:marTop w:val="0"/>
      <w:marBottom w:val="0"/>
      <w:divBdr>
        <w:top w:val="none" w:sz="0" w:space="0" w:color="auto"/>
        <w:left w:val="none" w:sz="0" w:space="0" w:color="auto"/>
        <w:bottom w:val="none" w:sz="0" w:space="0" w:color="auto"/>
        <w:right w:val="none" w:sz="0" w:space="0" w:color="auto"/>
      </w:divBdr>
    </w:div>
    <w:div w:id="1142966925">
      <w:bodyDiv w:val="1"/>
      <w:marLeft w:val="0"/>
      <w:marRight w:val="0"/>
      <w:marTop w:val="0"/>
      <w:marBottom w:val="0"/>
      <w:divBdr>
        <w:top w:val="none" w:sz="0" w:space="0" w:color="auto"/>
        <w:left w:val="none" w:sz="0" w:space="0" w:color="auto"/>
        <w:bottom w:val="none" w:sz="0" w:space="0" w:color="auto"/>
        <w:right w:val="none" w:sz="0" w:space="0" w:color="auto"/>
      </w:divBdr>
    </w:div>
    <w:div w:id="1143230605">
      <w:bodyDiv w:val="1"/>
      <w:marLeft w:val="0"/>
      <w:marRight w:val="0"/>
      <w:marTop w:val="0"/>
      <w:marBottom w:val="0"/>
      <w:divBdr>
        <w:top w:val="none" w:sz="0" w:space="0" w:color="auto"/>
        <w:left w:val="none" w:sz="0" w:space="0" w:color="auto"/>
        <w:bottom w:val="none" w:sz="0" w:space="0" w:color="auto"/>
        <w:right w:val="none" w:sz="0" w:space="0" w:color="auto"/>
      </w:divBdr>
    </w:div>
    <w:div w:id="1143540308">
      <w:bodyDiv w:val="1"/>
      <w:marLeft w:val="0"/>
      <w:marRight w:val="0"/>
      <w:marTop w:val="0"/>
      <w:marBottom w:val="0"/>
      <w:divBdr>
        <w:top w:val="none" w:sz="0" w:space="0" w:color="auto"/>
        <w:left w:val="none" w:sz="0" w:space="0" w:color="auto"/>
        <w:bottom w:val="none" w:sz="0" w:space="0" w:color="auto"/>
        <w:right w:val="none" w:sz="0" w:space="0" w:color="auto"/>
      </w:divBdr>
    </w:div>
    <w:div w:id="1145046885">
      <w:bodyDiv w:val="1"/>
      <w:marLeft w:val="0"/>
      <w:marRight w:val="0"/>
      <w:marTop w:val="0"/>
      <w:marBottom w:val="0"/>
      <w:divBdr>
        <w:top w:val="none" w:sz="0" w:space="0" w:color="auto"/>
        <w:left w:val="none" w:sz="0" w:space="0" w:color="auto"/>
        <w:bottom w:val="none" w:sz="0" w:space="0" w:color="auto"/>
        <w:right w:val="none" w:sz="0" w:space="0" w:color="auto"/>
      </w:divBdr>
    </w:div>
    <w:div w:id="1152527364">
      <w:bodyDiv w:val="1"/>
      <w:marLeft w:val="0"/>
      <w:marRight w:val="0"/>
      <w:marTop w:val="0"/>
      <w:marBottom w:val="0"/>
      <w:divBdr>
        <w:top w:val="none" w:sz="0" w:space="0" w:color="auto"/>
        <w:left w:val="none" w:sz="0" w:space="0" w:color="auto"/>
        <w:bottom w:val="none" w:sz="0" w:space="0" w:color="auto"/>
        <w:right w:val="none" w:sz="0" w:space="0" w:color="auto"/>
      </w:divBdr>
    </w:div>
    <w:div w:id="1160194820">
      <w:bodyDiv w:val="1"/>
      <w:marLeft w:val="0"/>
      <w:marRight w:val="0"/>
      <w:marTop w:val="0"/>
      <w:marBottom w:val="0"/>
      <w:divBdr>
        <w:top w:val="none" w:sz="0" w:space="0" w:color="auto"/>
        <w:left w:val="none" w:sz="0" w:space="0" w:color="auto"/>
        <w:bottom w:val="none" w:sz="0" w:space="0" w:color="auto"/>
        <w:right w:val="none" w:sz="0" w:space="0" w:color="auto"/>
      </w:divBdr>
    </w:div>
    <w:div w:id="1165363463">
      <w:bodyDiv w:val="1"/>
      <w:marLeft w:val="0"/>
      <w:marRight w:val="0"/>
      <w:marTop w:val="0"/>
      <w:marBottom w:val="0"/>
      <w:divBdr>
        <w:top w:val="none" w:sz="0" w:space="0" w:color="auto"/>
        <w:left w:val="none" w:sz="0" w:space="0" w:color="auto"/>
        <w:bottom w:val="none" w:sz="0" w:space="0" w:color="auto"/>
        <w:right w:val="none" w:sz="0" w:space="0" w:color="auto"/>
      </w:divBdr>
    </w:div>
    <w:div w:id="1170481979">
      <w:bodyDiv w:val="1"/>
      <w:marLeft w:val="0"/>
      <w:marRight w:val="0"/>
      <w:marTop w:val="0"/>
      <w:marBottom w:val="0"/>
      <w:divBdr>
        <w:top w:val="none" w:sz="0" w:space="0" w:color="auto"/>
        <w:left w:val="none" w:sz="0" w:space="0" w:color="auto"/>
        <w:bottom w:val="none" w:sz="0" w:space="0" w:color="auto"/>
        <w:right w:val="none" w:sz="0" w:space="0" w:color="auto"/>
      </w:divBdr>
    </w:div>
    <w:div w:id="1192571834">
      <w:bodyDiv w:val="1"/>
      <w:marLeft w:val="0"/>
      <w:marRight w:val="0"/>
      <w:marTop w:val="0"/>
      <w:marBottom w:val="0"/>
      <w:divBdr>
        <w:top w:val="none" w:sz="0" w:space="0" w:color="auto"/>
        <w:left w:val="none" w:sz="0" w:space="0" w:color="auto"/>
        <w:bottom w:val="none" w:sz="0" w:space="0" w:color="auto"/>
        <w:right w:val="none" w:sz="0" w:space="0" w:color="auto"/>
      </w:divBdr>
    </w:div>
    <w:div w:id="1192959067">
      <w:bodyDiv w:val="1"/>
      <w:marLeft w:val="0"/>
      <w:marRight w:val="0"/>
      <w:marTop w:val="0"/>
      <w:marBottom w:val="0"/>
      <w:divBdr>
        <w:top w:val="none" w:sz="0" w:space="0" w:color="auto"/>
        <w:left w:val="none" w:sz="0" w:space="0" w:color="auto"/>
        <w:bottom w:val="none" w:sz="0" w:space="0" w:color="auto"/>
        <w:right w:val="none" w:sz="0" w:space="0" w:color="auto"/>
      </w:divBdr>
    </w:div>
    <w:div w:id="1203518700">
      <w:bodyDiv w:val="1"/>
      <w:marLeft w:val="0"/>
      <w:marRight w:val="0"/>
      <w:marTop w:val="0"/>
      <w:marBottom w:val="0"/>
      <w:divBdr>
        <w:top w:val="none" w:sz="0" w:space="0" w:color="auto"/>
        <w:left w:val="none" w:sz="0" w:space="0" w:color="auto"/>
        <w:bottom w:val="none" w:sz="0" w:space="0" w:color="auto"/>
        <w:right w:val="none" w:sz="0" w:space="0" w:color="auto"/>
      </w:divBdr>
    </w:div>
    <w:div w:id="1208296902">
      <w:bodyDiv w:val="1"/>
      <w:marLeft w:val="0"/>
      <w:marRight w:val="0"/>
      <w:marTop w:val="0"/>
      <w:marBottom w:val="0"/>
      <w:divBdr>
        <w:top w:val="none" w:sz="0" w:space="0" w:color="auto"/>
        <w:left w:val="none" w:sz="0" w:space="0" w:color="auto"/>
        <w:bottom w:val="none" w:sz="0" w:space="0" w:color="auto"/>
        <w:right w:val="none" w:sz="0" w:space="0" w:color="auto"/>
      </w:divBdr>
    </w:div>
    <w:div w:id="1208419577">
      <w:bodyDiv w:val="1"/>
      <w:marLeft w:val="0"/>
      <w:marRight w:val="0"/>
      <w:marTop w:val="0"/>
      <w:marBottom w:val="0"/>
      <w:divBdr>
        <w:top w:val="none" w:sz="0" w:space="0" w:color="auto"/>
        <w:left w:val="none" w:sz="0" w:space="0" w:color="auto"/>
        <w:bottom w:val="none" w:sz="0" w:space="0" w:color="auto"/>
        <w:right w:val="none" w:sz="0" w:space="0" w:color="auto"/>
      </w:divBdr>
    </w:div>
    <w:div w:id="1213470081">
      <w:bodyDiv w:val="1"/>
      <w:marLeft w:val="0"/>
      <w:marRight w:val="0"/>
      <w:marTop w:val="0"/>
      <w:marBottom w:val="0"/>
      <w:divBdr>
        <w:top w:val="none" w:sz="0" w:space="0" w:color="auto"/>
        <w:left w:val="none" w:sz="0" w:space="0" w:color="auto"/>
        <w:bottom w:val="none" w:sz="0" w:space="0" w:color="auto"/>
        <w:right w:val="none" w:sz="0" w:space="0" w:color="auto"/>
      </w:divBdr>
    </w:div>
    <w:div w:id="1218083452">
      <w:bodyDiv w:val="1"/>
      <w:marLeft w:val="0"/>
      <w:marRight w:val="0"/>
      <w:marTop w:val="0"/>
      <w:marBottom w:val="0"/>
      <w:divBdr>
        <w:top w:val="none" w:sz="0" w:space="0" w:color="auto"/>
        <w:left w:val="none" w:sz="0" w:space="0" w:color="auto"/>
        <w:bottom w:val="none" w:sz="0" w:space="0" w:color="auto"/>
        <w:right w:val="none" w:sz="0" w:space="0" w:color="auto"/>
      </w:divBdr>
    </w:div>
    <w:div w:id="1224028545">
      <w:bodyDiv w:val="1"/>
      <w:marLeft w:val="0"/>
      <w:marRight w:val="0"/>
      <w:marTop w:val="0"/>
      <w:marBottom w:val="0"/>
      <w:divBdr>
        <w:top w:val="none" w:sz="0" w:space="0" w:color="auto"/>
        <w:left w:val="none" w:sz="0" w:space="0" w:color="auto"/>
        <w:bottom w:val="none" w:sz="0" w:space="0" w:color="auto"/>
        <w:right w:val="none" w:sz="0" w:space="0" w:color="auto"/>
      </w:divBdr>
    </w:div>
    <w:div w:id="1248685920">
      <w:bodyDiv w:val="1"/>
      <w:marLeft w:val="0"/>
      <w:marRight w:val="0"/>
      <w:marTop w:val="0"/>
      <w:marBottom w:val="0"/>
      <w:divBdr>
        <w:top w:val="none" w:sz="0" w:space="0" w:color="auto"/>
        <w:left w:val="none" w:sz="0" w:space="0" w:color="auto"/>
        <w:bottom w:val="none" w:sz="0" w:space="0" w:color="auto"/>
        <w:right w:val="none" w:sz="0" w:space="0" w:color="auto"/>
      </w:divBdr>
    </w:div>
    <w:div w:id="1251818306">
      <w:bodyDiv w:val="1"/>
      <w:marLeft w:val="0"/>
      <w:marRight w:val="0"/>
      <w:marTop w:val="0"/>
      <w:marBottom w:val="0"/>
      <w:divBdr>
        <w:top w:val="none" w:sz="0" w:space="0" w:color="auto"/>
        <w:left w:val="none" w:sz="0" w:space="0" w:color="auto"/>
        <w:bottom w:val="none" w:sz="0" w:space="0" w:color="auto"/>
        <w:right w:val="none" w:sz="0" w:space="0" w:color="auto"/>
      </w:divBdr>
    </w:div>
    <w:div w:id="1256283401">
      <w:bodyDiv w:val="1"/>
      <w:marLeft w:val="0"/>
      <w:marRight w:val="0"/>
      <w:marTop w:val="0"/>
      <w:marBottom w:val="0"/>
      <w:divBdr>
        <w:top w:val="none" w:sz="0" w:space="0" w:color="auto"/>
        <w:left w:val="none" w:sz="0" w:space="0" w:color="auto"/>
        <w:bottom w:val="none" w:sz="0" w:space="0" w:color="auto"/>
        <w:right w:val="none" w:sz="0" w:space="0" w:color="auto"/>
      </w:divBdr>
    </w:div>
    <w:div w:id="1260486166">
      <w:bodyDiv w:val="1"/>
      <w:marLeft w:val="0"/>
      <w:marRight w:val="0"/>
      <w:marTop w:val="0"/>
      <w:marBottom w:val="0"/>
      <w:divBdr>
        <w:top w:val="none" w:sz="0" w:space="0" w:color="auto"/>
        <w:left w:val="none" w:sz="0" w:space="0" w:color="auto"/>
        <w:bottom w:val="none" w:sz="0" w:space="0" w:color="auto"/>
        <w:right w:val="none" w:sz="0" w:space="0" w:color="auto"/>
      </w:divBdr>
    </w:div>
    <w:div w:id="1266813217">
      <w:bodyDiv w:val="1"/>
      <w:marLeft w:val="0"/>
      <w:marRight w:val="0"/>
      <w:marTop w:val="0"/>
      <w:marBottom w:val="0"/>
      <w:divBdr>
        <w:top w:val="none" w:sz="0" w:space="0" w:color="auto"/>
        <w:left w:val="none" w:sz="0" w:space="0" w:color="auto"/>
        <w:bottom w:val="none" w:sz="0" w:space="0" w:color="auto"/>
        <w:right w:val="none" w:sz="0" w:space="0" w:color="auto"/>
      </w:divBdr>
    </w:div>
    <w:div w:id="1270890885">
      <w:bodyDiv w:val="1"/>
      <w:marLeft w:val="0"/>
      <w:marRight w:val="0"/>
      <w:marTop w:val="0"/>
      <w:marBottom w:val="0"/>
      <w:divBdr>
        <w:top w:val="none" w:sz="0" w:space="0" w:color="auto"/>
        <w:left w:val="none" w:sz="0" w:space="0" w:color="auto"/>
        <w:bottom w:val="none" w:sz="0" w:space="0" w:color="auto"/>
        <w:right w:val="none" w:sz="0" w:space="0" w:color="auto"/>
      </w:divBdr>
    </w:div>
    <w:div w:id="1276057172">
      <w:bodyDiv w:val="1"/>
      <w:marLeft w:val="0"/>
      <w:marRight w:val="0"/>
      <w:marTop w:val="0"/>
      <w:marBottom w:val="0"/>
      <w:divBdr>
        <w:top w:val="none" w:sz="0" w:space="0" w:color="auto"/>
        <w:left w:val="none" w:sz="0" w:space="0" w:color="auto"/>
        <w:bottom w:val="none" w:sz="0" w:space="0" w:color="auto"/>
        <w:right w:val="none" w:sz="0" w:space="0" w:color="auto"/>
      </w:divBdr>
    </w:div>
    <w:div w:id="1281649294">
      <w:bodyDiv w:val="1"/>
      <w:marLeft w:val="0"/>
      <w:marRight w:val="0"/>
      <w:marTop w:val="0"/>
      <w:marBottom w:val="0"/>
      <w:divBdr>
        <w:top w:val="none" w:sz="0" w:space="0" w:color="auto"/>
        <w:left w:val="none" w:sz="0" w:space="0" w:color="auto"/>
        <w:bottom w:val="none" w:sz="0" w:space="0" w:color="auto"/>
        <w:right w:val="none" w:sz="0" w:space="0" w:color="auto"/>
      </w:divBdr>
    </w:div>
    <w:div w:id="1296714157">
      <w:bodyDiv w:val="1"/>
      <w:marLeft w:val="0"/>
      <w:marRight w:val="0"/>
      <w:marTop w:val="0"/>
      <w:marBottom w:val="0"/>
      <w:divBdr>
        <w:top w:val="none" w:sz="0" w:space="0" w:color="auto"/>
        <w:left w:val="none" w:sz="0" w:space="0" w:color="auto"/>
        <w:bottom w:val="none" w:sz="0" w:space="0" w:color="auto"/>
        <w:right w:val="none" w:sz="0" w:space="0" w:color="auto"/>
      </w:divBdr>
    </w:div>
    <w:div w:id="1301762799">
      <w:bodyDiv w:val="1"/>
      <w:marLeft w:val="0"/>
      <w:marRight w:val="0"/>
      <w:marTop w:val="0"/>
      <w:marBottom w:val="0"/>
      <w:divBdr>
        <w:top w:val="none" w:sz="0" w:space="0" w:color="auto"/>
        <w:left w:val="none" w:sz="0" w:space="0" w:color="auto"/>
        <w:bottom w:val="none" w:sz="0" w:space="0" w:color="auto"/>
        <w:right w:val="none" w:sz="0" w:space="0" w:color="auto"/>
      </w:divBdr>
    </w:div>
    <w:div w:id="1303776790">
      <w:bodyDiv w:val="1"/>
      <w:marLeft w:val="0"/>
      <w:marRight w:val="0"/>
      <w:marTop w:val="0"/>
      <w:marBottom w:val="0"/>
      <w:divBdr>
        <w:top w:val="none" w:sz="0" w:space="0" w:color="auto"/>
        <w:left w:val="none" w:sz="0" w:space="0" w:color="auto"/>
        <w:bottom w:val="none" w:sz="0" w:space="0" w:color="auto"/>
        <w:right w:val="none" w:sz="0" w:space="0" w:color="auto"/>
      </w:divBdr>
    </w:div>
    <w:div w:id="1339194081">
      <w:bodyDiv w:val="1"/>
      <w:marLeft w:val="0"/>
      <w:marRight w:val="0"/>
      <w:marTop w:val="0"/>
      <w:marBottom w:val="0"/>
      <w:divBdr>
        <w:top w:val="none" w:sz="0" w:space="0" w:color="auto"/>
        <w:left w:val="none" w:sz="0" w:space="0" w:color="auto"/>
        <w:bottom w:val="none" w:sz="0" w:space="0" w:color="auto"/>
        <w:right w:val="none" w:sz="0" w:space="0" w:color="auto"/>
      </w:divBdr>
    </w:div>
    <w:div w:id="1345743832">
      <w:bodyDiv w:val="1"/>
      <w:marLeft w:val="0"/>
      <w:marRight w:val="0"/>
      <w:marTop w:val="0"/>
      <w:marBottom w:val="0"/>
      <w:divBdr>
        <w:top w:val="none" w:sz="0" w:space="0" w:color="auto"/>
        <w:left w:val="none" w:sz="0" w:space="0" w:color="auto"/>
        <w:bottom w:val="none" w:sz="0" w:space="0" w:color="auto"/>
        <w:right w:val="none" w:sz="0" w:space="0" w:color="auto"/>
      </w:divBdr>
    </w:div>
    <w:div w:id="1348753046">
      <w:bodyDiv w:val="1"/>
      <w:marLeft w:val="0"/>
      <w:marRight w:val="0"/>
      <w:marTop w:val="0"/>
      <w:marBottom w:val="0"/>
      <w:divBdr>
        <w:top w:val="none" w:sz="0" w:space="0" w:color="auto"/>
        <w:left w:val="none" w:sz="0" w:space="0" w:color="auto"/>
        <w:bottom w:val="none" w:sz="0" w:space="0" w:color="auto"/>
        <w:right w:val="none" w:sz="0" w:space="0" w:color="auto"/>
      </w:divBdr>
    </w:div>
    <w:div w:id="1353071999">
      <w:bodyDiv w:val="1"/>
      <w:marLeft w:val="0"/>
      <w:marRight w:val="0"/>
      <w:marTop w:val="0"/>
      <w:marBottom w:val="0"/>
      <w:divBdr>
        <w:top w:val="none" w:sz="0" w:space="0" w:color="auto"/>
        <w:left w:val="none" w:sz="0" w:space="0" w:color="auto"/>
        <w:bottom w:val="none" w:sz="0" w:space="0" w:color="auto"/>
        <w:right w:val="none" w:sz="0" w:space="0" w:color="auto"/>
      </w:divBdr>
    </w:div>
    <w:div w:id="1354649351">
      <w:bodyDiv w:val="1"/>
      <w:marLeft w:val="0"/>
      <w:marRight w:val="0"/>
      <w:marTop w:val="0"/>
      <w:marBottom w:val="0"/>
      <w:divBdr>
        <w:top w:val="none" w:sz="0" w:space="0" w:color="auto"/>
        <w:left w:val="none" w:sz="0" w:space="0" w:color="auto"/>
        <w:bottom w:val="none" w:sz="0" w:space="0" w:color="auto"/>
        <w:right w:val="none" w:sz="0" w:space="0" w:color="auto"/>
      </w:divBdr>
    </w:div>
    <w:div w:id="1361468126">
      <w:bodyDiv w:val="1"/>
      <w:marLeft w:val="0"/>
      <w:marRight w:val="0"/>
      <w:marTop w:val="0"/>
      <w:marBottom w:val="0"/>
      <w:divBdr>
        <w:top w:val="none" w:sz="0" w:space="0" w:color="auto"/>
        <w:left w:val="none" w:sz="0" w:space="0" w:color="auto"/>
        <w:bottom w:val="none" w:sz="0" w:space="0" w:color="auto"/>
        <w:right w:val="none" w:sz="0" w:space="0" w:color="auto"/>
      </w:divBdr>
    </w:div>
    <w:div w:id="1361933269">
      <w:bodyDiv w:val="1"/>
      <w:marLeft w:val="0"/>
      <w:marRight w:val="0"/>
      <w:marTop w:val="0"/>
      <w:marBottom w:val="0"/>
      <w:divBdr>
        <w:top w:val="none" w:sz="0" w:space="0" w:color="auto"/>
        <w:left w:val="none" w:sz="0" w:space="0" w:color="auto"/>
        <w:bottom w:val="none" w:sz="0" w:space="0" w:color="auto"/>
        <w:right w:val="none" w:sz="0" w:space="0" w:color="auto"/>
      </w:divBdr>
    </w:div>
    <w:div w:id="1388726269">
      <w:bodyDiv w:val="1"/>
      <w:marLeft w:val="0"/>
      <w:marRight w:val="0"/>
      <w:marTop w:val="0"/>
      <w:marBottom w:val="0"/>
      <w:divBdr>
        <w:top w:val="none" w:sz="0" w:space="0" w:color="auto"/>
        <w:left w:val="none" w:sz="0" w:space="0" w:color="auto"/>
        <w:bottom w:val="none" w:sz="0" w:space="0" w:color="auto"/>
        <w:right w:val="none" w:sz="0" w:space="0" w:color="auto"/>
      </w:divBdr>
    </w:div>
    <w:div w:id="1393040378">
      <w:bodyDiv w:val="1"/>
      <w:marLeft w:val="0"/>
      <w:marRight w:val="0"/>
      <w:marTop w:val="0"/>
      <w:marBottom w:val="0"/>
      <w:divBdr>
        <w:top w:val="none" w:sz="0" w:space="0" w:color="auto"/>
        <w:left w:val="none" w:sz="0" w:space="0" w:color="auto"/>
        <w:bottom w:val="none" w:sz="0" w:space="0" w:color="auto"/>
        <w:right w:val="none" w:sz="0" w:space="0" w:color="auto"/>
      </w:divBdr>
    </w:div>
    <w:div w:id="1394306328">
      <w:bodyDiv w:val="1"/>
      <w:marLeft w:val="0"/>
      <w:marRight w:val="0"/>
      <w:marTop w:val="0"/>
      <w:marBottom w:val="0"/>
      <w:divBdr>
        <w:top w:val="none" w:sz="0" w:space="0" w:color="auto"/>
        <w:left w:val="none" w:sz="0" w:space="0" w:color="auto"/>
        <w:bottom w:val="none" w:sz="0" w:space="0" w:color="auto"/>
        <w:right w:val="none" w:sz="0" w:space="0" w:color="auto"/>
      </w:divBdr>
    </w:div>
    <w:div w:id="1395079185">
      <w:bodyDiv w:val="1"/>
      <w:marLeft w:val="0"/>
      <w:marRight w:val="0"/>
      <w:marTop w:val="0"/>
      <w:marBottom w:val="0"/>
      <w:divBdr>
        <w:top w:val="none" w:sz="0" w:space="0" w:color="auto"/>
        <w:left w:val="none" w:sz="0" w:space="0" w:color="auto"/>
        <w:bottom w:val="none" w:sz="0" w:space="0" w:color="auto"/>
        <w:right w:val="none" w:sz="0" w:space="0" w:color="auto"/>
      </w:divBdr>
    </w:div>
    <w:div w:id="1410998894">
      <w:bodyDiv w:val="1"/>
      <w:marLeft w:val="0"/>
      <w:marRight w:val="0"/>
      <w:marTop w:val="0"/>
      <w:marBottom w:val="0"/>
      <w:divBdr>
        <w:top w:val="none" w:sz="0" w:space="0" w:color="auto"/>
        <w:left w:val="none" w:sz="0" w:space="0" w:color="auto"/>
        <w:bottom w:val="none" w:sz="0" w:space="0" w:color="auto"/>
        <w:right w:val="none" w:sz="0" w:space="0" w:color="auto"/>
      </w:divBdr>
    </w:div>
    <w:div w:id="1414817540">
      <w:bodyDiv w:val="1"/>
      <w:marLeft w:val="0"/>
      <w:marRight w:val="0"/>
      <w:marTop w:val="0"/>
      <w:marBottom w:val="0"/>
      <w:divBdr>
        <w:top w:val="none" w:sz="0" w:space="0" w:color="auto"/>
        <w:left w:val="none" w:sz="0" w:space="0" w:color="auto"/>
        <w:bottom w:val="none" w:sz="0" w:space="0" w:color="auto"/>
        <w:right w:val="none" w:sz="0" w:space="0" w:color="auto"/>
      </w:divBdr>
    </w:div>
    <w:div w:id="1417285646">
      <w:bodyDiv w:val="1"/>
      <w:marLeft w:val="0"/>
      <w:marRight w:val="0"/>
      <w:marTop w:val="0"/>
      <w:marBottom w:val="0"/>
      <w:divBdr>
        <w:top w:val="none" w:sz="0" w:space="0" w:color="auto"/>
        <w:left w:val="none" w:sz="0" w:space="0" w:color="auto"/>
        <w:bottom w:val="none" w:sz="0" w:space="0" w:color="auto"/>
        <w:right w:val="none" w:sz="0" w:space="0" w:color="auto"/>
      </w:divBdr>
    </w:div>
    <w:div w:id="1418870541">
      <w:bodyDiv w:val="1"/>
      <w:marLeft w:val="0"/>
      <w:marRight w:val="0"/>
      <w:marTop w:val="0"/>
      <w:marBottom w:val="0"/>
      <w:divBdr>
        <w:top w:val="none" w:sz="0" w:space="0" w:color="auto"/>
        <w:left w:val="none" w:sz="0" w:space="0" w:color="auto"/>
        <w:bottom w:val="none" w:sz="0" w:space="0" w:color="auto"/>
        <w:right w:val="none" w:sz="0" w:space="0" w:color="auto"/>
      </w:divBdr>
    </w:div>
    <w:div w:id="1421562669">
      <w:bodyDiv w:val="1"/>
      <w:marLeft w:val="0"/>
      <w:marRight w:val="0"/>
      <w:marTop w:val="0"/>
      <w:marBottom w:val="0"/>
      <w:divBdr>
        <w:top w:val="none" w:sz="0" w:space="0" w:color="auto"/>
        <w:left w:val="none" w:sz="0" w:space="0" w:color="auto"/>
        <w:bottom w:val="none" w:sz="0" w:space="0" w:color="auto"/>
        <w:right w:val="none" w:sz="0" w:space="0" w:color="auto"/>
      </w:divBdr>
    </w:div>
    <w:div w:id="1427917947">
      <w:bodyDiv w:val="1"/>
      <w:marLeft w:val="0"/>
      <w:marRight w:val="0"/>
      <w:marTop w:val="0"/>
      <w:marBottom w:val="0"/>
      <w:divBdr>
        <w:top w:val="none" w:sz="0" w:space="0" w:color="auto"/>
        <w:left w:val="none" w:sz="0" w:space="0" w:color="auto"/>
        <w:bottom w:val="none" w:sz="0" w:space="0" w:color="auto"/>
        <w:right w:val="none" w:sz="0" w:space="0" w:color="auto"/>
      </w:divBdr>
    </w:div>
    <w:div w:id="1428698695">
      <w:bodyDiv w:val="1"/>
      <w:marLeft w:val="0"/>
      <w:marRight w:val="0"/>
      <w:marTop w:val="0"/>
      <w:marBottom w:val="0"/>
      <w:divBdr>
        <w:top w:val="none" w:sz="0" w:space="0" w:color="auto"/>
        <w:left w:val="none" w:sz="0" w:space="0" w:color="auto"/>
        <w:bottom w:val="none" w:sz="0" w:space="0" w:color="auto"/>
        <w:right w:val="none" w:sz="0" w:space="0" w:color="auto"/>
      </w:divBdr>
    </w:div>
    <w:div w:id="1430853237">
      <w:bodyDiv w:val="1"/>
      <w:marLeft w:val="0"/>
      <w:marRight w:val="0"/>
      <w:marTop w:val="0"/>
      <w:marBottom w:val="0"/>
      <w:divBdr>
        <w:top w:val="none" w:sz="0" w:space="0" w:color="auto"/>
        <w:left w:val="none" w:sz="0" w:space="0" w:color="auto"/>
        <w:bottom w:val="none" w:sz="0" w:space="0" w:color="auto"/>
        <w:right w:val="none" w:sz="0" w:space="0" w:color="auto"/>
      </w:divBdr>
    </w:div>
    <w:div w:id="1434010698">
      <w:bodyDiv w:val="1"/>
      <w:marLeft w:val="0"/>
      <w:marRight w:val="0"/>
      <w:marTop w:val="0"/>
      <w:marBottom w:val="0"/>
      <w:divBdr>
        <w:top w:val="none" w:sz="0" w:space="0" w:color="auto"/>
        <w:left w:val="none" w:sz="0" w:space="0" w:color="auto"/>
        <w:bottom w:val="none" w:sz="0" w:space="0" w:color="auto"/>
        <w:right w:val="none" w:sz="0" w:space="0" w:color="auto"/>
      </w:divBdr>
    </w:div>
    <w:div w:id="1436289641">
      <w:bodyDiv w:val="1"/>
      <w:marLeft w:val="0"/>
      <w:marRight w:val="0"/>
      <w:marTop w:val="0"/>
      <w:marBottom w:val="0"/>
      <w:divBdr>
        <w:top w:val="none" w:sz="0" w:space="0" w:color="auto"/>
        <w:left w:val="none" w:sz="0" w:space="0" w:color="auto"/>
        <w:bottom w:val="none" w:sz="0" w:space="0" w:color="auto"/>
        <w:right w:val="none" w:sz="0" w:space="0" w:color="auto"/>
      </w:divBdr>
    </w:div>
    <w:div w:id="1437022609">
      <w:bodyDiv w:val="1"/>
      <w:marLeft w:val="0"/>
      <w:marRight w:val="0"/>
      <w:marTop w:val="0"/>
      <w:marBottom w:val="0"/>
      <w:divBdr>
        <w:top w:val="none" w:sz="0" w:space="0" w:color="auto"/>
        <w:left w:val="none" w:sz="0" w:space="0" w:color="auto"/>
        <w:bottom w:val="none" w:sz="0" w:space="0" w:color="auto"/>
        <w:right w:val="none" w:sz="0" w:space="0" w:color="auto"/>
      </w:divBdr>
    </w:div>
    <w:div w:id="1439640327">
      <w:bodyDiv w:val="1"/>
      <w:marLeft w:val="0"/>
      <w:marRight w:val="0"/>
      <w:marTop w:val="0"/>
      <w:marBottom w:val="0"/>
      <w:divBdr>
        <w:top w:val="none" w:sz="0" w:space="0" w:color="auto"/>
        <w:left w:val="none" w:sz="0" w:space="0" w:color="auto"/>
        <w:bottom w:val="none" w:sz="0" w:space="0" w:color="auto"/>
        <w:right w:val="none" w:sz="0" w:space="0" w:color="auto"/>
      </w:divBdr>
    </w:div>
    <w:div w:id="1440756309">
      <w:bodyDiv w:val="1"/>
      <w:marLeft w:val="0"/>
      <w:marRight w:val="0"/>
      <w:marTop w:val="0"/>
      <w:marBottom w:val="0"/>
      <w:divBdr>
        <w:top w:val="none" w:sz="0" w:space="0" w:color="auto"/>
        <w:left w:val="none" w:sz="0" w:space="0" w:color="auto"/>
        <w:bottom w:val="none" w:sz="0" w:space="0" w:color="auto"/>
        <w:right w:val="none" w:sz="0" w:space="0" w:color="auto"/>
      </w:divBdr>
    </w:div>
    <w:div w:id="1447501765">
      <w:bodyDiv w:val="1"/>
      <w:marLeft w:val="0"/>
      <w:marRight w:val="0"/>
      <w:marTop w:val="0"/>
      <w:marBottom w:val="0"/>
      <w:divBdr>
        <w:top w:val="none" w:sz="0" w:space="0" w:color="auto"/>
        <w:left w:val="none" w:sz="0" w:space="0" w:color="auto"/>
        <w:bottom w:val="none" w:sz="0" w:space="0" w:color="auto"/>
        <w:right w:val="none" w:sz="0" w:space="0" w:color="auto"/>
      </w:divBdr>
    </w:div>
    <w:div w:id="1447773590">
      <w:bodyDiv w:val="1"/>
      <w:marLeft w:val="0"/>
      <w:marRight w:val="0"/>
      <w:marTop w:val="0"/>
      <w:marBottom w:val="0"/>
      <w:divBdr>
        <w:top w:val="none" w:sz="0" w:space="0" w:color="auto"/>
        <w:left w:val="none" w:sz="0" w:space="0" w:color="auto"/>
        <w:bottom w:val="none" w:sz="0" w:space="0" w:color="auto"/>
        <w:right w:val="none" w:sz="0" w:space="0" w:color="auto"/>
      </w:divBdr>
    </w:div>
    <w:div w:id="1460031470">
      <w:bodyDiv w:val="1"/>
      <w:marLeft w:val="0"/>
      <w:marRight w:val="0"/>
      <w:marTop w:val="0"/>
      <w:marBottom w:val="0"/>
      <w:divBdr>
        <w:top w:val="none" w:sz="0" w:space="0" w:color="auto"/>
        <w:left w:val="none" w:sz="0" w:space="0" w:color="auto"/>
        <w:bottom w:val="none" w:sz="0" w:space="0" w:color="auto"/>
        <w:right w:val="none" w:sz="0" w:space="0" w:color="auto"/>
      </w:divBdr>
    </w:div>
    <w:div w:id="1462111599">
      <w:bodyDiv w:val="1"/>
      <w:marLeft w:val="0"/>
      <w:marRight w:val="0"/>
      <w:marTop w:val="0"/>
      <w:marBottom w:val="0"/>
      <w:divBdr>
        <w:top w:val="none" w:sz="0" w:space="0" w:color="auto"/>
        <w:left w:val="none" w:sz="0" w:space="0" w:color="auto"/>
        <w:bottom w:val="none" w:sz="0" w:space="0" w:color="auto"/>
        <w:right w:val="none" w:sz="0" w:space="0" w:color="auto"/>
      </w:divBdr>
    </w:div>
    <w:div w:id="1466893028">
      <w:bodyDiv w:val="1"/>
      <w:marLeft w:val="0"/>
      <w:marRight w:val="0"/>
      <w:marTop w:val="0"/>
      <w:marBottom w:val="0"/>
      <w:divBdr>
        <w:top w:val="none" w:sz="0" w:space="0" w:color="auto"/>
        <w:left w:val="none" w:sz="0" w:space="0" w:color="auto"/>
        <w:bottom w:val="none" w:sz="0" w:space="0" w:color="auto"/>
        <w:right w:val="none" w:sz="0" w:space="0" w:color="auto"/>
      </w:divBdr>
    </w:div>
    <w:div w:id="1468088775">
      <w:bodyDiv w:val="1"/>
      <w:marLeft w:val="0"/>
      <w:marRight w:val="0"/>
      <w:marTop w:val="0"/>
      <w:marBottom w:val="0"/>
      <w:divBdr>
        <w:top w:val="none" w:sz="0" w:space="0" w:color="auto"/>
        <w:left w:val="none" w:sz="0" w:space="0" w:color="auto"/>
        <w:bottom w:val="none" w:sz="0" w:space="0" w:color="auto"/>
        <w:right w:val="none" w:sz="0" w:space="0" w:color="auto"/>
      </w:divBdr>
    </w:div>
    <w:div w:id="1479037102">
      <w:bodyDiv w:val="1"/>
      <w:marLeft w:val="0"/>
      <w:marRight w:val="0"/>
      <w:marTop w:val="0"/>
      <w:marBottom w:val="0"/>
      <w:divBdr>
        <w:top w:val="none" w:sz="0" w:space="0" w:color="auto"/>
        <w:left w:val="none" w:sz="0" w:space="0" w:color="auto"/>
        <w:bottom w:val="none" w:sz="0" w:space="0" w:color="auto"/>
        <w:right w:val="none" w:sz="0" w:space="0" w:color="auto"/>
      </w:divBdr>
    </w:div>
    <w:div w:id="1481846700">
      <w:bodyDiv w:val="1"/>
      <w:marLeft w:val="0"/>
      <w:marRight w:val="0"/>
      <w:marTop w:val="0"/>
      <w:marBottom w:val="0"/>
      <w:divBdr>
        <w:top w:val="none" w:sz="0" w:space="0" w:color="auto"/>
        <w:left w:val="none" w:sz="0" w:space="0" w:color="auto"/>
        <w:bottom w:val="none" w:sz="0" w:space="0" w:color="auto"/>
        <w:right w:val="none" w:sz="0" w:space="0" w:color="auto"/>
      </w:divBdr>
    </w:div>
    <w:div w:id="1482044744">
      <w:bodyDiv w:val="1"/>
      <w:marLeft w:val="0"/>
      <w:marRight w:val="0"/>
      <w:marTop w:val="0"/>
      <w:marBottom w:val="0"/>
      <w:divBdr>
        <w:top w:val="none" w:sz="0" w:space="0" w:color="auto"/>
        <w:left w:val="none" w:sz="0" w:space="0" w:color="auto"/>
        <w:bottom w:val="none" w:sz="0" w:space="0" w:color="auto"/>
        <w:right w:val="none" w:sz="0" w:space="0" w:color="auto"/>
      </w:divBdr>
    </w:div>
    <w:div w:id="1487546508">
      <w:bodyDiv w:val="1"/>
      <w:marLeft w:val="0"/>
      <w:marRight w:val="0"/>
      <w:marTop w:val="0"/>
      <w:marBottom w:val="0"/>
      <w:divBdr>
        <w:top w:val="none" w:sz="0" w:space="0" w:color="auto"/>
        <w:left w:val="none" w:sz="0" w:space="0" w:color="auto"/>
        <w:bottom w:val="none" w:sz="0" w:space="0" w:color="auto"/>
        <w:right w:val="none" w:sz="0" w:space="0" w:color="auto"/>
      </w:divBdr>
    </w:div>
    <w:div w:id="1487865089">
      <w:bodyDiv w:val="1"/>
      <w:marLeft w:val="0"/>
      <w:marRight w:val="0"/>
      <w:marTop w:val="0"/>
      <w:marBottom w:val="0"/>
      <w:divBdr>
        <w:top w:val="none" w:sz="0" w:space="0" w:color="auto"/>
        <w:left w:val="none" w:sz="0" w:space="0" w:color="auto"/>
        <w:bottom w:val="none" w:sz="0" w:space="0" w:color="auto"/>
        <w:right w:val="none" w:sz="0" w:space="0" w:color="auto"/>
      </w:divBdr>
    </w:div>
    <w:div w:id="1497306242">
      <w:bodyDiv w:val="1"/>
      <w:marLeft w:val="0"/>
      <w:marRight w:val="0"/>
      <w:marTop w:val="0"/>
      <w:marBottom w:val="0"/>
      <w:divBdr>
        <w:top w:val="none" w:sz="0" w:space="0" w:color="auto"/>
        <w:left w:val="none" w:sz="0" w:space="0" w:color="auto"/>
        <w:bottom w:val="none" w:sz="0" w:space="0" w:color="auto"/>
        <w:right w:val="none" w:sz="0" w:space="0" w:color="auto"/>
      </w:divBdr>
    </w:div>
    <w:div w:id="1501699766">
      <w:bodyDiv w:val="1"/>
      <w:marLeft w:val="0"/>
      <w:marRight w:val="0"/>
      <w:marTop w:val="0"/>
      <w:marBottom w:val="0"/>
      <w:divBdr>
        <w:top w:val="none" w:sz="0" w:space="0" w:color="auto"/>
        <w:left w:val="none" w:sz="0" w:space="0" w:color="auto"/>
        <w:bottom w:val="none" w:sz="0" w:space="0" w:color="auto"/>
        <w:right w:val="none" w:sz="0" w:space="0" w:color="auto"/>
      </w:divBdr>
    </w:div>
    <w:div w:id="1507285382">
      <w:bodyDiv w:val="1"/>
      <w:marLeft w:val="0"/>
      <w:marRight w:val="0"/>
      <w:marTop w:val="0"/>
      <w:marBottom w:val="0"/>
      <w:divBdr>
        <w:top w:val="none" w:sz="0" w:space="0" w:color="auto"/>
        <w:left w:val="none" w:sz="0" w:space="0" w:color="auto"/>
        <w:bottom w:val="none" w:sz="0" w:space="0" w:color="auto"/>
        <w:right w:val="none" w:sz="0" w:space="0" w:color="auto"/>
      </w:divBdr>
    </w:div>
    <w:div w:id="1508054699">
      <w:bodyDiv w:val="1"/>
      <w:marLeft w:val="0"/>
      <w:marRight w:val="0"/>
      <w:marTop w:val="0"/>
      <w:marBottom w:val="0"/>
      <w:divBdr>
        <w:top w:val="none" w:sz="0" w:space="0" w:color="auto"/>
        <w:left w:val="none" w:sz="0" w:space="0" w:color="auto"/>
        <w:bottom w:val="none" w:sz="0" w:space="0" w:color="auto"/>
        <w:right w:val="none" w:sz="0" w:space="0" w:color="auto"/>
      </w:divBdr>
    </w:div>
    <w:div w:id="1512573807">
      <w:bodyDiv w:val="1"/>
      <w:marLeft w:val="0"/>
      <w:marRight w:val="0"/>
      <w:marTop w:val="0"/>
      <w:marBottom w:val="0"/>
      <w:divBdr>
        <w:top w:val="none" w:sz="0" w:space="0" w:color="auto"/>
        <w:left w:val="none" w:sz="0" w:space="0" w:color="auto"/>
        <w:bottom w:val="none" w:sz="0" w:space="0" w:color="auto"/>
        <w:right w:val="none" w:sz="0" w:space="0" w:color="auto"/>
      </w:divBdr>
    </w:div>
    <w:div w:id="1513835883">
      <w:bodyDiv w:val="1"/>
      <w:marLeft w:val="0"/>
      <w:marRight w:val="0"/>
      <w:marTop w:val="0"/>
      <w:marBottom w:val="0"/>
      <w:divBdr>
        <w:top w:val="none" w:sz="0" w:space="0" w:color="auto"/>
        <w:left w:val="none" w:sz="0" w:space="0" w:color="auto"/>
        <w:bottom w:val="none" w:sz="0" w:space="0" w:color="auto"/>
        <w:right w:val="none" w:sz="0" w:space="0" w:color="auto"/>
      </w:divBdr>
    </w:div>
    <w:div w:id="1514880250">
      <w:bodyDiv w:val="1"/>
      <w:marLeft w:val="0"/>
      <w:marRight w:val="0"/>
      <w:marTop w:val="0"/>
      <w:marBottom w:val="0"/>
      <w:divBdr>
        <w:top w:val="none" w:sz="0" w:space="0" w:color="auto"/>
        <w:left w:val="none" w:sz="0" w:space="0" w:color="auto"/>
        <w:bottom w:val="none" w:sz="0" w:space="0" w:color="auto"/>
        <w:right w:val="none" w:sz="0" w:space="0" w:color="auto"/>
      </w:divBdr>
    </w:div>
    <w:div w:id="1528058002">
      <w:bodyDiv w:val="1"/>
      <w:marLeft w:val="0"/>
      <w:marRight w:val="0"/>
      <w:marTop w:val="0"/>
      <w:marBottom w:val="0"/>
      <w:divBdr>
        <w:top w:val="none" w:sz="0" w:space="0" w:color="auto"/>
        <w:left w:val="none" w:sz="0" w:space="0" w:color="auto"/>
        <w:bottom w:val="none" w:sz="0" w:space="0" w:color="auto"/>
        <w:right w:val="none" w:sz="0" w:space="0" w:color="auto"/>
      </w:divBdr>
    </w:div>
    <w:div w:id="1538084157">
      <w:bodyDiv w:val="1"/>
      <w:marLeft w:val="0"/>
      <w:marRight w:val="0"/>
      <w:marTop w:val="0"/>
      <w:marBottom w:val="0"/>
      <w:divBdr>
        <w:top w:val="none" w:sz="0" w:space="0" w:color="auto"/>
        <w:left w:val="none" w:sz="0" w:space="0" w:color="auto"/>
        <w:bottom w:val="none" w:sz="0" w:space="0" w:color="auto"/>
        <w:right w:val="none" w:sz="0" w:space="0" w:color="auto"/>
      </w:divBdr>
    </w:div>
    <w:div w:id="1543978551">
      <w:bodyDiv w:val="1"/>
      <w:marLeft w:val="0"/>
      <w:marRight w:val="0"/>
      <w:marTop w:val="0"/>
      <w:marBottom w:val="0"/>
      <w:divBdr>
        <w:top w:val="none" w:sz="0" w:space="0" w:color="auto"/>
        <w:left w:val="none" w:sz="0" w:space="0" w:color="auto"/>
        <w:bottom w:val="none" w:sz="0" w:space="0" w:color="auto"/>
        <w:right w:val="none" w:sz="0" w:space="0" w:color="auto"/>
      </w:divBdr>
    </w:div>
    <w:div w:id="1546797957">
      <w:bodyDiv w:val="1"/>
      <w:marLeft w:val="0"/>
      <w:marRight w:val="0"/>
      <w:marTop w:val="0"/>
      <w:marBottom w:val="0"/>
      <w:divBdr>
        <w:top w:val="none" w:sz="0" w:space="0" w:color="auto"/>
        <w:left w:val="none" w:sz="0" w:space="0" w:color="auto"/>
        <w:bottom w:val="none" w:sz="0" w:space="0" w:color="auto"/>
        <w:right w:val="none" w:sz="0" w:space="0" w:color="auto"/>
      </w:divBdr>
    </w:div>
    <w:div w:id="1569076662">
      <w:bodyDiv w:val="1"/>
      <w:marLeft w:val="0"/>
      <w:marRight w:val="0"/>
      <w:marTop w:val="0"/>
      <w:marBottom w:val="0"/>
      <w:divBdr>
        <w:top w:val="none" w:sz="0" w:space="0" w:color="auto"/>
        <w:left w:val="none" w:sz="0" w:space="0" w:color="auto"/>
        <w:bottom w:val="none" w:sz="0" w:space="0" w:color="auto"/>
        <w:right w:val="none" w:sz="0" w:space="0" w:color="auto"/>
      </w:divBdr>
    </w:div>
    <w:div w:id="1570577485">
      <w:bodyDiv w:val="1"/>
      <w:marLeft w:val="0"/>
      <w:marRight w:val="0"/>
      <w:marTop w:val="0"/>
      <w:marBottom w:val="0"/>
      <w:divBdr>
        <w:top w:val="none" w:sz="0" w:space="0" w:color="auto"/>
        <w:left w:val="none" w:sz="0" w:space="0" w:color="auto"/>
        <w:bottom w:val="none" w:sz="0" w:space="0" w:color="auto"/>
        <w:right w:val="none" w:sz="0" w:space="0" w:color="auto"/>
      </w:divBdr>
    </w:div>
    <w:div w:id="1571578224">
      <w:bodyDiv w:val="1"/>
      <w:marLeft w:val="0"/>
      <w:marRight w:val="0"/>
      <w:marTop w:val="0"/>
      <w:marBottom w:val="0"/>
      <w:divBdr>
        <w:top w:val="none" w:sz="0" w:space="0" w:color="auto"/>
        <w:left w:val="none" w:sz="0" w:space="0" w:color="auto"/>
        <w:bottom w:val="none" w:sz="0" w:space="0" w:color="auto"/>
        <w:right w:val="none" w:sz="0" w:space="0" w:color="auto"/>
      </w:divBdr>
    </w:div>
    <w:div w:id="1577208540">
      <w:bodyDiv w:val="1"/>
      <w:marLeft w:val="0"/>
      <w:marRight w:val="0"/>
      <w:marTop w:val="0"/>
      <w:marBottom w:val="0"/>
      <w:divBdr>
        <w:top w:val="none" w:sz="0" w:space="0" w:color="auto"/>
        <w:left w:val="none" w:sz="0" w:space="0" w:color="auto"/>
        <w:bottom w:val="none" w:sz="0" w:space="0" w:color="auto"/>
        <w:right w:val="none" w:sz="0" w:space="0" w:color="auto"/>
      </w:divBdr>
    </w:div>
    <w:div w:id="1578707524">
      <w:bodyDiv w:val="1"/>
      <w:marLeft w:val="0"/>
      <w:marRight w:val="0"/>
      <w:marTop w:val="0"/>
      <w:marBottom w:val="0"/>
      <w:divBdr>
        <w:top w:val="none" w:sz="0" w:space="0" w:color="auto"/>
        <w:left w:val="none" w:sz="0" w:space="0" w:color="auto"/>
        <w:bottom w:val="none" w:sz="0" w:space="0" w:color="auto"/>
        <w:right w:val="none" w:sz="0" w:space="0" w:color="auto"/>
      </w:divBdr>
    </w:div>
    <w:div w:id="1581135238">
      <w:bodyDiv w:val="1"/>
      <w:marLeft w:val="0"/>
      <w:marRight w:val="0"/>
      <w:marTop w:val="0"/>
      <w:marBottom w:val="0"/>
      <w:divBdr>
        <w:top w:val="none" w:sz="0" w:space="0" w:color="auto"/>
        <w:left w:val="none" w:sz="0" w:space="0" w:color="auto"/>
        <w:bottom w:val="none" w:sz="0" w:space="0" w:color="auto"/>
        <w:right w:val="none" w:sz="0" w:space="0" w:color="auto"/>
      </w:divBdr>
    </w:div>
    <w:div w:id="1587692058">
      <w:bodyDiv w:val="1"/>
      <w:marLeft w:val="0"/>
      <w:marRight w:val="0"/>
      <w:marTop w:val="0"/>
      <w:marBottom w:val="0"/>
      <w:divBdr>
        <w:top w:val="none" w:sz="0" w:space="0" w:color="auto"/>
        <w:left w:val="none" w:sz="0" w:space="0" w:color="auto"/>
        <w:bottom w:val="none" w:sz="0" w:space="0" w:color="auto"/>
        <w:right w:val="none" w:sz="0" w:space="0" w:color="auto"/>
      </w:divBdr>
    </w:div>
    <w:div w:id="1588152929">
      <w:bodyDiv w:val="1"/>
      <w:marLeft w:val="0"/>
      <w:marRight w:val="0"/>
      <w:marTop w:val="0"/>
      <w:marBottom w:val="0"/>
      <w:divBdr>
        <w:top w:val="none" w:sz="0" w:space="0" w:color="auto"/>
        <w:left w:val="none" w:sz="0" w:space="0" w:color="auto"/>
        <w:bottom w:val="none" w:sz="0" w:space="0" w:color="auto"/>
        <w:right w:val="none" w:sz="0" w:space="0" w:color="auto"/>
      </w:divBdr>
    </w:div>
    <w:div w:id="1592158362">
      <w:bodyDiv w:val="1"/>
      <w:marLeft w:val="0"/>
      <w:marRight w:val="0"/>
      <w:marTop w:val="0"/>
      <w:marBottom w:val="0"/>
      <w:divBdr>
        <w:top w:val="none" w:sz="0" w:space="0" w:color="auto"/>
        <w:left w:val="none" w:sz="0" w:space="0" w:color="auto"/>
        <w:bottom w:val="none" w:sz="0" w:space="0" w:color="auto"/>
        <w:right w:val="none" w:sz="0" w:space="0" w:color="auto"/>
      </w:divBdr>
    </w:div>
    <w:div w:id="1593509008">
      <w:bodyDiv w:val="1"/>
      <w:marLeft w:val="0"/>
      <w:marRight w:val="0"/>
      <w:marTop w:val="0"/>
      <w:marBottom w:val="0"/>
      <w:divBdr>
        <w:top w:val="none" w:sz="0" w:space="0" w:color="auto"/>
        <w:left w:val="none" w:sz="0" w:space="0" w:color="auto"/>
        <w:bottom w:val="none" w:sz="0" w:space="0" w:color="auto"/>
        <w:right w:val="none" w:sz="0" w:space="0" w:color="auto"/>
      </w:divBdr>
    </w:div>
    <w:div w:id="1609581386">
      <w:bodyDiv w:val="1"/>
      <w:marLeft w:val="0"/>
      <w:marRight w:val="0"/>
      <w:marTop w:val="0"/>
      <w:marBottom w:val="0"/>
      <w:divBdr>
        <w:top w:val="none" w:sz="0" w:space="0" w:color="auto"/>
        <w:left w:val="none" w:sz="0" w:space="0" w:color="auto"/>
        <w:bottom w:val="none" w:sz="0" w:space="0" w:color="auto"/>
        <w:right w:val="none" w:sz="0" w:space="0" w:color="auto"/>
      </w:divBdr>
    </w:div>
    <w:div w:id="1611741338">
      <w:bodyDiv w:val="1"/>
      <w:marLeft w:val="0"/>
      <w:marRight w:val="0"/>
      <w:marTop w:val="0"/>
      <w:marBottom w:val="0"/>
      <w:divBdr>
        <w:top w:val="none" w:sz="0" w:space="0" w:color="auto"/>
        <w:left w:val="none" w:sz="0" w:space="0" w:color="auto"/>
        <w:bottom w:val="none" w:sz="0" w:space="0" w:color="auto"/>
        <w:right w:val="none" w:sz="0" w:space="0" w:color="auto"/>
      </w:divBdr>
    </w:div>
    <w:div w:id="1611858247">
      <w:bodyDiv w:val="1"/>
      <w:marLeft w:val="0"/>
      <w:marRight w:val="0"/>
      <w:marTop w:val="0"/>
      <w:marBottom w:val="0"/>
      <w:divBdr>
        <w:top w:val="none" w:sz="0" w:space="0" w:color="auto"/>
        <w:left w:val="none" w:sz="0" w:space="0" w:color="auto"/>
        <w:bottom w:val="none" w:sz="0" w:space="0" w:color="auto"/>
        <w:right w:val="none" w:sz="0" w:space="0" w:color="auto"/>
      </w:divBdr>
    </w:div>
    <w:div w:id="1617563193">
      <w:bodyDiv w:val="1"/>
      <w:marLeft w:val="0"/>
      <w:marRight w:val="0"/>
      <w:marTop w:val="0"/>
      <w:marBottom w:val="0"/>
      <w:divBdr>
        <w:top w:val="none" w:sz="0" w:space="0" w:color="auto"/>
        <w:left w:val="none" w:sz="0" w:space="0" w:color="auto"/>
        <w:bottom w:val="none" w:sz="0" w:space="0" w:color="auto"/>
        <w:right w:val="none" w:sz="0" w:space="0" w:color="auto"/>
      </w:divBdr>
    </w:div>
    <w:div w:id="1621574891">
      <w:bodyDiv w:val="1"/>
      <w:marLeft w:val="0"/>
      <w:marRight w:val="0"/>
      <w:marTop w:val="0"/>
      <w:marBottom w:val="0"/>
      <w:divBdr>
        <w:top w:val="none" w:sz="0" w:space="0" w:color="auto"/>
        <w:left w:val="none" w:sz="0" w:space="0" w:color="auto"/>
        <w:bottom w:val="none" w:sz="0" w:space="0" w:color="auto"/>
        <w:right w:val="none" w:sz="0" w:space="0" w:color="auto"/>
      </w:divBdr>
    </w:div>
    <w:div w:id="1625653198">
      <w:bodyDiv w:val="1"/>
      <w:marLeft w:val="0"/>
      <w:marRight w:val="0"/>
      <w:marTop w:val="0"/>
      <w:marBottom w:val="0"/>
      <w:divBdr>
        <w:top w:val="none" w:sz="0" w:space="0" w:color="auto"/>
        <w:left w:val="none" w:sz="0" w:space="0" w:color="auto"/>
        <w:bottom w:val="none" w:sz="0" w:space="0" w:color="auto"/>
        <w:right w:val="none" w:sz="0" w:space="0" w:color="auto"/>
      </w:divBdr>
    </w:div>
    <w:div w:id="1630864256">
      <w:bodyDiv w:val="1"/>
      <w:marLeft w:val="0"/>
      <w:marRight w:val="0"/>
      <w:marTop w:val="0"/>
      <w:marBottom w:val="0"/>
      <w:divBdr>
        <w:top w:val="none" w:sz="0" w:space="0" w:color="auto"/>
        <w:left w:val="none" w:sz="0" w:space="0" w:color="auto"/>
        <w:bottom w:val="none" w:sz="0" w:space="0" w:color="auto"/>
        <w:right w:val="none" w:sz="0" w:space="0" w:color="auto"/>
      </w:divBdr>
    </w:div>
    <w:div w:id="1632707251">
      <w:bodyDiv w:val="1"/>
      <w:marLeft w:val="0"/>
      <w:marRight w:val="0"/>
      <w:marTop w:val="0"/>
      <w:marBottom w:val="0"/>
      <w:divBdr>
        <w:top w:val="none" w:sz="0" w:space="0" w:color="auto"/>
        <w:left w:val="none" w:sz="0" w:space="0" w:color="auto"/>
        <w:bottom w:val="none" w:sz="0" w:space="0" w:color="auto"/>
        <w:right w:val="none" w:sz="0" w:space="0" w:color="auto"/>
      </w:divBdr>
    </w:div>
    <w:div w:id="1634166140">
      <w:bodyDiv w:val="1"/>
      <w:marLeft w:val="0"/>
      <w:marRight w:val="0"/>
      <w:marTop w:val="0"/>
      <w:marBottom w:val="0"/>
      <w:divBdr>
        <w:top w:val="none" w:sz="0" w:space="0" w:color="auto"/>
        <w:left w:val="none" w:sz="0" w:space="0" w:color="auto"/>
        <w:bottom w:val="none" w:sz="0" w:space="0" w:color="auto"/>
        <w:right w:val="none" w:sz="0" w:space="0" w:color="auto"/>
      </w:divBdr>
    </w:div>
    <w:div w:id="1644385278">
      <w:bodyDiv w:val="1"/>
      <w:marLeft w:val="0"/>
      <w:marRight w:val="0"/>
      <w:marTop w:val="0"/>
      <w:marBottom w:val="0"/>
      <w:divBdr>
        <w:top w:val="none" w:sz="0" w:space="0" w:color="auto"/>
        <w:left w:val="none" w:sz="0" w:space="0" w:color="auto"/>
        <w:bottom w:val="none" w:sz="0" w:space="0" w:color="auto"/>
        <w:right w:val="none" w:sz="0" w:space="0" w:color="auto"/>
      </w:divBdr>
    </w:div>
    <w:div w:id="1653942189">
      <w:bodyDiv w:val="1"/>
      <w:marLeft w:val="0"/>
      <w:marRight w:val="0"/>
      <w:marTop w:val="0"/>
      <w:marBottom w:val="0"/>
      <w:divBdr>
        <w:top w:val="none" w:sz="0" w:space="0" w:color="auto"/>
        <w:left w:val="none" w:sz="0" w:space="0" w:color="auto"/>
        <w:bottom w:val="none" w:sz="0" w:space="0" w:color="auto"/>
        <w:right w:val="none" w:sz="0" w:space="0" w:color="auto"/>
      </w:divBdr>
    </w:div>
    <w:div w:id="1657875435">
      <w:bodyDiv w:val="1"/>
      <w:marLeft w:val="0"/>
      <w:marRight w:val="0"/>
      <w:marTop w:val="0"/>
      <w:marBottom w:val="0"/>
      <w:divBdr>
        <w:top w:val="none" w:sz="0" w:space="0" w:color="auto"/>
        <w:left w:val="none" w:sz="0" w:space="0" w:color="auto"/>
        <w:bottom w:val="none" w:sz="0" w:space="0" w:color="auto"/>
        <w:right w:val="none" w:sz="0" w:space="0" w:color="auto"/>
      </w:divBdr>
    </w:div>
    <w:div w:id="1658455248">
      <w:bodyDiv w:val="1"/>
      <w:marLeft w:val="0"/>
      <w:marRight w:val="0"/>
      <w:marTop w:val="0"/>
      <w:marBottom w:val="0"/>
      <w:divBdr>
        <w:top w:val="none" w:sz="0" w:space="0" w:color="auto"/>
        <w:left w:val="none" w:sz="0" w:space="0" w:color="auto"/>
        <w:bottom w:val="none" w:sz="0" w:space="0" w:color="auto"/>
        <w:right w:val="none" w:sz="0" w:space="0" w:color="auto"/>
      </w:divBdr>
    </w:div>
    <w:div w:id="1661274176">
      <w:bodyDiv w:val="1"/>
      <w:marLeft w:val="0"/>
      <w:marRight w:val="0"/>
      <w:marTop w:val="0"/>
      <w:marBottom w:val="0"/>
      <w:divBdr>
        <w:top w:val="none" w:sz="0" w:space="0" w:color="auto"/>
        <w:left w:val="none" w:sz="0" w:space="0" w:color="auto"/>
        <w:bottom w:val="none" w:sz="0" w:space="0" w:color="auto"/>
        <w:right w:val="none" w:sz="0" w:space="0" w:color="auto"/>
      </w:divBdr>
    </w:div>
    <w:div w:id="1676103399">
      <w:bodyDiv w:val="1"/>
      <w:marLeft w:val="0"/>
      <w:marRight w:val="0"/>
      <w:marTop w:val="0"/>
      <w:marBottom w:val="0"/>
      <w:divBdr>
        <w:top w:val="none" w:sz="0" w:space="0" w:color="auto"/>
        <w:left w:val="none" w:sz="0" w:space="0" w:color="auto"/>
        <w:bottom w:val="none" w:sz="0" w:space="0" w:color="auto"/>
        <w:right w:val="none" w:sz="0" w:space="0" w:color="auto"/>
      </w:divBdr>
    </w:div>
    <w:div w:id="1678733889">
      <w:bodyDiv w:val="1"/>
      <w:marLeft w:val="0"/>
      <w:marRight w:val="0"/>
      <w:marTop w:val="0"/>
      <w:marBottom w:val="0"/>
      <w:divBdr>
        <w:top w:val="none" w:sz="0" w:space="0" w:color="auto"/>
        <w:left w:val="none" w:sz="0" w:space="0" w:color="auto"/>
        <w:bottom w:val="none" w:sz="0" w:space="0" w:color="auto"/>
        <w:right w:val="none" w:sz="0" w:space="0" w:color="auto"/>
      </w:divBdr>
    </w:div>
    <w:div w:id="1678847258">
      <w:bodyDiv w:val="1"/>
      <w:marLeft w:val="0"/>
      <w:marRight w:val="0"/>
      <w:marTop w:val="0"/>
      <w:marBottom w:val="0"/>
      <w:divBdr>
        <w:top w:val="none" w:sz="0" w:space="0" w:color="auto"/>
        <w:left w:val="none" w:sz="0" w:space="0" w:color="auto"/>
        <w:bottom w:val="none" w:sz="0" w:space="0" w:color="auto"/>
        <w:right w:val="none" w:sz="0" w:space="0" w:color="auto"/>
      </w:divBdr>
    </w:div>
    <w:div w:id="1685937335">
      <w:bodyDiv w:val="1"/>
      <w:marLeft w:val="0"/>
      <w:marRight w:val="0"/>
      <w:marTop w:val="0"/>
      <w:marBottom w:val="0"/>
      <w:divBdr>
        <w:top w:val="none" w:sz="0" w:space="0" w:color="auto"/>
        <w:left w:val="none" w:sz="0" w:space="0" w:color="auto"/>
        <w:bottom w:val="none" w:sz="0" w:space="0" w:color="auto"/>
        <w:right w:val="none" w:sz="0" w:space="0" w:color="auto"/>
      </w:divBdr>
    </w:div>
    <w:div w:id="1687246493">
      <w:bodyDiv w:val="1"/>
      <w:marLeft w:val="0"/>
      <w:marRight w:val="0"/>
      <w:marTop w:val="0"/>
      <w:marBottom w:val="0"/>
      <w:divBdr>
        <w:top w:val="none" w:sz="0" w:space="0" w:color="auto"/>
        <w:left w:val="none" w:sz="0" w:space="0" w:color="auto"/>
        <w:bottom w:val="none" w:sz="0" w:space="0" w:color="auto"/>
        <w:right w:val="none" w:sz="0" w:space="0" w:color="auto"/>
      </w:divBdr>
    </w:div>
    <w:div w:id="1694262835">
      <w:bodyDiv w:val="1"/>
      <w:marLeft w:val="0"/>
      <w:marRight w:val="0"/>
      <w:marTop w:val="0"/>
      <w:marBottom w:val="0"/>
      <w:divBdr>
        <w:top w:val="none" w:sz="0" w:space="0" w:color="auto"/>
        <w:left w:val="none" w:sz="0" w:space="0" w:color="auto"/>
        <w:bottom w:val="none" w:sz="0" w:space="0" w:color="auto"/>
        <w:right w:val="none" w:sz="0" w:space="0" w:color="auto"/>
      </w:divBdr>
    </w:div>
    <w:div w:id="1704792904">
      <w:bodyDiv w:val="1"/>
      <w:marLeft w:val="0"/>
      <w:marRight w:val="0"/>
      <w:marTop w:val="0"/>
      <w:marBottom w:val="0"/>
      <w:divBdr>
        <w:top w:val="none" w:sz="0" w:space="0" w:color="auto"/>
        <w:left w:val="none" w:sz="0" w:space="0" w:color="auto"/>
        <w:bottom w:val="none" w:sz="0" w:space="0" w:color="auto"/>
        <w:right w:val="none" w:sz="0" w:space="0" w:color="auto"/>
      </w:divBdr>
    </w:div>
    <w:div w:id="1707099803">
      <w:bodyDiv w:val="1"/>
      <w:marLeft w:val="0"/>
      <w:marRight w:val="0"/>
      <w:marTop w:val="0"/>
      <w:marBottom w:val="0"/>
      <w:divBdr>
        <w:top w:val="none" w:sz="0" w:space="0" w:color="auto"/>
        <w:left w:val="none" w:sz="0" w:space="0" w:color="auto"/>
        <w:bottom w:val="none" w:sz="0" w:space="0" w:color="auto"/>
        <w:right w:val="none" w:sz="0" w:space="0" w:color="auto"/>
      </w:divBdr>
    </w:div>
    <w:div w:id="1711032693">
      <w:bodyDiv w:val="1"/>
      <w:marLeft w:val="0"/>
      <w:marRight w:val="0"/>
      <w:marTop w:val="0"/>
      <w:marBottom w:val="0"/>
      <w:divBdr>
        <w:top w:val="none" w:sz="0" w:space="0" w:color="auto"/>
        <w:left w:val="none" w:sz="0" w:space="0" w:color="auto"/>
        <w:bottom w:val="none" w:sz="0" w:space="0" w:color="auto"/>
        <w:right w:val="none" w:sz="0" w:space="0" w:color="auto"/>
      </w:divBdr>
    </w:div>
    <w:div w:id="1711109604">
      <w:bodyDiv w:val="1"/>
      <w:marLeft w:val="0"/>
      <w:marRight w:val="0"/>
      <w:marTop w:val="0"/>
      <w:marBottom w:val="0"/>
      <w:divBdr>
        <w:top w:val="none" w:sz="0" w:space="0" w:color="auto"/>
        <w:left w:val="none" w:sz="0" w:space="0" w:color="auto"/>
        <w:bottom w:val="none" w:sz="0" w:space="0" w:color="auto"/>
        <w:right w:val="none" w:sz="0" w:space="0" w:color="auto"/>
      </w:divBdr>
    </w:div>
    <w:div w:id="1711342889">
      <w:bodyDiv w:val="1"/>
      <w:marLeft w:val="0"/>
      <w:marRight w:val="0"/>
      <w:marTop w:val="0"/>
      <w:marBottom w:val="0"/>
      <w:divBdr>
        <w:top w:val="none" w:sz="0" w:space="0" w:color="auto"/>
        <w:left w:val="none" w:sz="0" w:space="0" w:color="auto"/>
        <w:bottom w:val="none" w:sz="0" w:space="0" w:color="auto"/>
        <w:right w:val="none" w:sz="0" w:space="0" w:color="auto"/>
      </w:divBdr>
    </w:div>
    <w:div w:id="1728912739">
      <w:bodyDiv w:val="1"/>
      <w:marLeft w:val="0"/>
      <w:marRight w:val="0"/>
      <w:marTop w:val="0"/>
      <w:marBottom w:val="0"/>
      <w:divBdr>
        <w:top w:val="none" w:sz="0" w:space="0" w:color="auto"/>
        <w:left w:val="none" w:sz="0" w:space="0" w:color="auto"/>
        <w:bottom w:val="none" w:sz="0" w:space="0" w:color="auto"/>
        <w:right w:val="none" w:sz="0" w:space="0" w:color="auto"/>
      </w:divBdr>
    </w:div>
    <w:div w:id="1744184989">
      <w:bodyDiv w:val="1"/>
      <w:marLeft w:val="0"/>
      <w:marRight w:val="0"/>
      <w:marTop w:val="0"/>
      <w:marBottom w:val="0"/>
      <w:divBdr>
        <w:top w:val="none" w:sz="0" w:space="0" w:color="auto"/>
        <w:left w:val="none" w:sz="0" w:space="0" w:color="auto"/>
        <w:bottom w:val="none" w:sz="0" w:space="0" w:color="auto"/>
        <w:right w:val="none" w:sz="0" w:space="0" w:color="auto"/>
      </w:divBdr>
    </w:div>
    <w:div w:id="1754206928">
      <w:bodyDiv w:val="1"/>
      <w:marLeft w:val="0"/>
      <w:marRight w:val="0"/>
      <w:marTop w:val="0"/>
      <w:marBottom w:val="0"/>
      <w:divBdr>
        <w:top w:val="none" w:sz="0" w:space="0" w:color="auto"/>
        <w:left w:val="none" w:sz="0" w:space="0" w:color="auto"/>
        <w:bottom w:val="none" w:sz="0" w:space="0" w:color="auto"/>
        <w:right w:val="none" w:sz="0" w:space="0" w:color="auto"/>
      </w:divBdr>
    </w:div>
    <w:div w:id="1783107629">
      <w:bodyDiv w:val="1"/>
      <w:marLeft w:val="0"/>
      <w:marRight w:val="0"/>
      <w:marTop w:val="0"/>
      <w:marBottom w:val="0"/>
      <w:divBdr>
        <w:top w:val="none" w:sz="0" w:space="0" w:color="auto"/>
        <w:left w:val="none" w:sz="0" w:space="0" w:color="auto"/>
        <w:bottom w:val="none" w:sz="0" w:space="0" w:color="auto"/>
        <w:right w:val="none" w:sz="0" w:space="0" w:color="auto"/>
      </w:divBdr>
    </w:div>
    <w:div w:id="1787888501">
      <w:bodyDiv w:val="1"/>
      <w:marLeft w:val="0"/>
      <w:marRight w:val="0"/>
      <w:marTop w:val="0"/>
      <w:marBottom w:val="0"/>
      <w:divBdr>
        <w:top w:val="none" w:sz="0" w:space="0" w:color="auto"/>
        <w:left w:val="none" w:sz="0" w:space="0" w:color="auto"/>
        <w:bottom w:val="none" w:sz="0" w:space="0" w:color="auto"/>
        <w:right w:val="none" w:sz="0" w:space="0" w:color="auto"/>
      </w:divBdr>
    </w:div>
    <w:div w:id="1789199338">
      <w:bodyDiv w:val="1"/>
      <w:marLeft w:val="0"/>
      <w:marRight w:val="0"/>
      <w:marTop w:val="0"/>
      <w:marBottom w:val="0"/>
      <w:divBdr>
        <w:top w:val="none" w:sz="0" w:space="0" w:color="auto"/>
        <w:left w:val="none" w:sz="0" w:space="0" w:color="auto"/>
        <w:bottom w:val="none" w:sz="0" w:space="0" w:color="auto"/>
        <w:right w:val="none" w:sz="0" w:space="0" w:color="auto"/>
      </w:divBdr>
    </w:div>
    <w:div w:id="1793595165">
      <w:bodyDiv w:val="1"/>
      <w:marLeft w:val="0"/>
      <w:marRight w:val="0"/>
      <w:marTop w:val="0"/>
      <w:marBottom w:val="0"/>
      <w:divBdr>
        <w:top w:val="none" w:sz="0" w:space="0" w:color="auto"/>
        <w:left w:val="none" w:sz="0" w:space="0" w:color="auto"/>
        <w:bottom w:val="none" w:sz="0" w:space="0" w:color="auto"/>
        <w:right w:val="none" w:sz="0" w:space="0" w:color="auto"/>
      </w:divBdr>
    </w:div>
    <w:div w:id="1801997832">
      <w:bodyDiv w:val="1"/>
      <w:marLeft w:val="0"/>
      <w:marRight w:val="0"/>
      <w:marTop w:val="0"/>
      <w:marBottom w:val="0"/>
      <w:divBdr>
        <w:top w:val="none" w:sz="0" w:space="0" w:color="auto"/>
        <w:left w:val="none" w:sz="0" w:space="0" w:color="auto"/>
        <w:bottom w:val="none" w:sz="0" w:space="0" w:color="auto"/>
        <w:right w:val="none" w:sz="0" w:space="0" w:color="auto"/>
      </w:divBdr>
    </w:div>
    <w:div w:id="1802724366">
      <w:bodyDiv w:val="1"/>
      <w:marLeft w:val="0"/>
      <w:marRight w:val="0"/>
      <w:marTop w:val="0"/>
      <w:marBottom w:val="0"/>
      <w:divBdr>
        <w:top w:val="none" w:sz="0" w:space="0" w:color="auto"/>
        <w:left w:val="none" w:sz="0" w:space="0" w:color="auto"/>
        <w:bottom w:val="none" w:sz="0" w:space="0" w:color="auto"/>
        <w:right w:val="none" w:sz="0" w:space="0" w:color="auto"/>
      </w:divBdr>
    </w:div>
    <w:div w:id="1807626539">
      <w:bodyDiv w:val="1"/>
      <w:marLeft w:val="0"/>
      <w:marRight w:val="0"/>
      <w:marTop w:val="0"/>
      <w:marBottom w:val="0"/>
      <w:divBdr>
        <w:top w:val="none" w:sz="0" w:space="0" w:color="auto"/>
        <w:left w:val="none" w:sz="0" w:space="0" w:color="auto"/>
        <w:bottom w:val="none" w:sz="0" w:space="0" w:color="auto"/>
        <w:right w:val="none" w:sz="0" w:space="0" w:color="auto"/>
      </w:divBdr>
    </w:div>
    <w:div w:id="1809935071">
      <w:bodyDiv w:val="1"/>
      <w:marLeft w:val="0"/>
      <w:marRight w:val="0"/>
      <w:marTop w:val="0"/>
      <w:marBottom w:val="0"/>
      <w:divBdr>
        <w:top w:val="none" w:sz="0" w:space="0" w:color="auto"/>
        <w:left w:val="none" w:sz="0" w:space="0" w:color="auto"/>
        <w:bottom w:val="none" w:sz="0" w:space="0" w:color="auto"/>
        <w:right w:val="none" w:sz="0" w:space="0" w:color="auto"/>
      </w:divBdr>
    </w:div>
    <w:div w:id="1817334821">
      <w:bodyDiv w:val="1"/>
      <w:marLeft w:val="0"/>
      <w:marRight w:val="0"/>
      <w:marTop w:val="0"/>
      <w:marBottom w:val="0"/>
      <w:divBdr>
        <w:top w:val="none" w:sz="0" w:space="0" w:color="auto"/>
        <w:left w:val="none" w:sz="0" w:space="0" w:color="auto"/>
        <w:bottom w:val="none" w:sz="0" w:space="0" w:color="auto"/>
        <w:right w:val="none" w:sz="0" w:space="0" w:color="auto"/>
      </w:divBdr>
    </w:div>
    <w:div w:id="1819420845">
      <w:bodyDiv w:val="1"/>
      <w:marLeft w:val="0"/>
      <w:marRight w:val="0"/>
      <w:marTop w:val="0"/>
      <w:marBottom w:val="0"/>
      <w:divBdr>
        <w:top w:val="none" w:sz="0" w:space="0" w:color="auto"/>
        <w:left w:val="none" w:sz="0" w:space="0" w:color="auto"/>
        <w:bottom w:val="none" w:sz="0" w:space="0" w:color="auto"/>
        <w:right w:val="none" w:sz="0" w:space="0" w:color="auto"/>
      </w:divBdr>
    </w:div>
    <w:div w:id="1825968315">
      <w:bodyDiv w:val="1"/>
      <w:marLeft w:val="0"/>
      <w:marRight w:val="0"/>
      <w:marTop w:val="0"/>
      <w:marBottom w:val="0"/>
      <w:divBdr>
        <w:top w:val="none" w:sz="0" w:space="0" w:color="auto"/>
        <w:left w:val="none" w:sz="0" w:space="0" w:color="auto"/>
        <w:bottom w:val="none" w:sz="0" w:space="0" w:color="auto"/>
        <w:right w:val="none" w:sz="0" w:space="0" w:color="auto"/>
      </w:divBdr>
    </w:div>
    <w:div w:id="1838573598">
      <w:bodyDiv w:val="1"/>
      <w:marLeft w:val="0"/>
      <w:marRight w:val="0"/>
      <w:marTop w:val="0"/>
      <w:marBottom w:val="0"/>
      <w:divBdr>
        <w:top w:val="none" w:sz="0" w:space="0" w:color="auto"/>
        <w:left w:val="none" w:sz="0" w:space="0" w:color="auto"/>
        <w:bottom w:val="none" w:sz="0" w:space="0" w:color="auto"/>
        <w:right w:val="none" w:sz="0" w:space="0" w:color="auto"/>
      </w:divBdr>
    </w:div>
    <w:div w:id="1846246763">
      <w:bodyDiv w:val="1"/>
      <w:marLeft w:val="0"/>
      <w:marRight w:val="0"/>
      <w:marTop w:val="0"/>
      <w:marBottom w:val="0"/>
      <w:divBdr>
        <w:top w:val="none" w:sz="0" w:space="0" w:color="auto"/>
        <w:left w:val="none" w:sz="0" w:space="0" w:color="auto"/>
        <w:bottom w:val="none" w:sz="0" w:space="0" w:color="auto"/>
        <w:right w:val="none" w:sz="0" w:space="0" w:color="auto"/>
      </w:divBdr>
    </w:div>
    <w:div w:id="1846281923">
      <w:bodyDiv w:val="1"/>
      <w:marLeft w:val="0"/>
      <w:marRight w:val="0"/>
      <w:marTop w:val="0"/>
      <w:marBottom w:val="0"/>
      <w:divBdr>
        <w:top w:val="none" w:sz="0" w:space="0" w:color="auto"/>
        <w:left w:val="none" w:sz="0" w:space="0" w:color="auto"/>
        <w:bottom w:val="none" w:sz="0" w:space="0" w:color="auto"/>
        <w:right w:val="none" w:sz="0" w:space="0" w:color="auto"/>
      </w:divBdr>
    </w:div>
    <w:div w:id="1851333608">
      <w:bodyDiv w:val="1"/>
      <w:marLeft w:val="0"/>
      <w:marRight w:val="0"/>
      <w:marTop w:val="0"/>
      <w:marBottom w:val="0"/>
      <w:divBdr>
        <w:top w:val="none" w:sz="0" w:space="0" w:color="auto"/>
        <w:left w:val="none" w:sz="0" w:space="0" w:color="auto"/>
        <w:bottom w:val="none" w:sz="0" w:space="0" w:color="auto"/>
        <w:right w:val="none" w:sz="0" w:space="0" w:color="auto"/>
      </w:divBdr>
    </w:div>
    <w:div w:id="1865556593">
      <w:bodyDiv w:val="1"/>
      <w:marLeft w:val="0"/>
      <w:marRight w:val="0"/>
      <w:marTop w:val="0"/>
      <w:marBottom w:val="0"/>
      <w:divBdr>
        <w:top w:val="none" w:sz="0" w:space="0" w:color="auto"/>
        <w:left w:val="none" w:sz="0" w:space="0" w:color="auto"/>
        <w:bottom w:val="none" w:sz="0" w:space="0" w:color="auto"/>
        <w:right w:val="none" w:sz="0" w:space="0" w:color="auto"/>
      </w:divBdr>
    </w:div>
    <w:div w:id="1867408482">
      <w:bodyDiv w:val="1"/>
      <w:marLeft w:val="0"/>
      <w:marRight w:val="0"/>
      <w:marTop w:val="0"/>
      <w:marBottom w:val="0"/>
      <w:divBdr>
        <w:top w:val="none" w:sz="0" w:space="0" w:color="auto"/>
        <w:left w:val="none" w:sz="0" w:space="0" w:color="auto"/>
        <w:bottom w:val="none" w:sz="0" w:space="0" w:color="auto"/>
        <w:right w:val="none" w:sz="0" w:space="0" w:color="auto"/>
      </w:divBdr>
    </w:div>
    <w:div w:id="1873306246">
      <w:bodyDiv w:val="1"/>
      <w:marLeft w:val="0"/>
      <w:marRight w:val="0"/>
      <w:marTop w:val="0"/>
      <w:marBottom w:val="0"/>
      <w:divBdr>
        <w:top w:val="none" w:sz="0" w:space="0" w:color="auto"/>
        <w:left w:val="none" w:sz="0" w:space="0" w:color="auto"/>
        <w:bottom w:val="none" w:sz="0" w:space="0" w:color="auto"/>
        <w:right w:val="none" w:sz="0" w:space="0" w:color="auto"/>
      </w:divBdr>
    </w:div>
    <w:div w:id="1875532467">
      <w:bodyDiv w:val="1"/>
      <w:marLeft w:val="0"/>
      <w:marRight w:val="0"/>
      <w:marTop w:val="0"/>
      <w:marBottom w:val="0"/>
      <w:divBdr>
        <w:top w:val="none" w:sz="0" w:space="0" w:color="auto"/>
        <w:left w:val="none" w:sz="0" w:space="0" w:color="auto"/>
        <w:bottom w:val="none" w:sz="0" w:space="0" w:color="auto"/>
        <w:right w:val="none" w:sz="0" w:space="0" w:color="auto"/>
      </w:divBdr>
    </w:div>
    <w:div w:id="1881815931">
      <w:bodyDiv w:val="1"/>
      <w:marLeft w:val="0"/>
      <w:marRight w:val="0"/>
      <w:marTop w:val="0"/>
      <w:marBottom w:val="0"/>
      <w:divBdr>
        <w:top w:val="none" w:sz="0" w:space="0" w:color="auto"/>
        <w:left w:val="none" w:sz="0" w:space="0" w:color="auto"/>
        <w:bottom w:val="none" w:sz="0" w:space="0" w:color="auto"/>
        <w:right w:val="none" w:sz="0" w:space="0" w:color="auto"/>
      </w:divBdr>
    </w:div>
    <w:div w:id="1883054399">
      <w:bodyDiv w:val="1"/>
      <w:marLeft w:val="0"/>
      <w:marRight w:val="0"/>
      <w:marTop w:val="0"/>
      <w:marBottom w:val="0"/>
      <w:divBdr>
        <w:top w:val="none" w:sz="0" w:space="0" w:color="auto"/>
        <w:left w:val="none" w:sz="0" w:space="0" w:color="auto"/>
        <w:bottom w:val="none" w:sz="0" w:space="0" w:color="auto"/>
        <w:right w:val="none" w:sz="0" w:space="0" w:color="auto"/>
      </w:divBdr>
    </w:div>
    <w:div w:id="1885294204">
      <w:bodyDiv w:val="1"/>
      <w:marLeft w:val="0"/>
      <w:marRight w:val="0"/>
      <w:marTop w:val="0"/>
      <w:marBottom w:val="0"/>
      <w:divBdr>
        <w:top w:val="none" w:sz="0" w:space="0" w:color="auto"/>
        <w:left w:val="none" w:sz="0" w:space="0" w:color="auto"/>
        <w:bottom w:val="none" w:sz="0" w:space="0" w:color="auto"/>
        <w:right w:val="none" w:sz="0" w:space="0" w:color="auto"/>
      </w:divBdr>
    </w:div>
    <w:div w:id="1886790965">
      <w:bodyDiv w:val="1"/>
      <w:marLeft w:val="0"/>
      <w:marRight w:val="0"/>
      <w:marTop w:val="0"/>
      <w:marBottom w:val="0"/>
      <w:divBdr>
        <w:top w:val="none" w:sz="0" w:space="0" w:color="auto"/>
        <w:left w:val="none" w:sz="0" w:space="0" w:color="auto"/>
        <w:bottom w:val="none" w:sz="0" w:space="0" w:color="auto"/>
        <w:right w:val="none" w:sz="0" w:space="0" w:color="auto"/>
      </w:divBdr>
    </w:div>
    <w:div w:id="1889757575">
      <w:bodyDiv w:val="1"/>
      <w:marLeft w:val="0"/>
      <w:marRight w:val="0"/>
      <w:marTop w:val="0"/>
      <w:marBottom w:val="0"/>
      <w:divBdr>
        <w:top w:val="none" w:sz="0" w:space="0" w:color="auto"/>
        <w:left w:val="none" w:sz="0" w:space="0" w:color="auto"/>
        <w:bottom w:val="none" w:sz="0" w:space="0" w:color="auto"/>
        <w:right w:val="none" w:sz="0" w:space="0" w:color="auto"/>
      </w:divBdr>
    </w:div>
    <w:div w:id="1892300535">
      <w:bodyDiv w:val="1"/>
      <w:marLeft w:val="0"/>
      <w:marRight w:val="0"/>
      <w:marTop w:val="0"/>
      <w:marBottom w:val="0"/>
      <w:divBdr>
        <w:top w:val="none" w:sz="0" w:space="0" w:color="auto"/>
        <w:left w:val="none" w:sz="0" w:space="0" w:color="auto"/>
        <w:bottom w:val="none" w:sz="0" w:space="0" w:color="auto"/>
        <w:right w:val="none" w:sz="0" w:space="0" w:color="auto"/>
      </w:divBdr>
    </w:div>
    <w:div w:id="1893346852">
      <w:bodyDiv w:val="1"/>
      <w:marLeft w:val="0"/>
      <w:marRight w:val="0"/>
      <w:marTop w:val="0"/>
      <w:marBottom w:val="0"/>
      <w:divBdr>
        <w:top w:val="none" w:sz="0" w:space="0" w:color="auto"/>
        <w:left w:val="none" w:sz="0" w:space="0" w:color="auto"/>
        <w:bottom w:val="none" w:sz="0" w:space="0" w:color="auto"/>
        <w:right w:val="none" w:sz="0" w:space="0" w:color="auto"/>
      </w:divBdr>
    </w:div>
    <w:div w:id="1893957260">
      <w:bodyDiv w:val="1"/>
      <w:marLeft w:val="0"/>
      <w:marRight w:val="0"/>
      <w:marTop w:val="0"/>
      <w:marBottom w:val="0"/>
      <w:divBdr>
        <w:top w:val="none" w:sz="0" w:space="0" w:color="auto"/>
        <w:left w:val="none" w:sz="0" w:space="0" w:color="auto"/>
        <w:bottom w:val="none" w:sz="0" w:space="0" w:color="auto"/>
        <w:right w:val="none" w:sz="0" w:space="0" w:color="auto"/>
      </w:divBdr>
    </w:div>
    <w:div w:id="1900164888">
      <w:bodyDiv w:val="1"/>
      <w:marLeft w:val="0"/>
      <w:marRight w:val="0"/>
      <w:marTop w:val="0"/>
      <w:marBottom w:val="0"/>
      <w:divBdr>
        <w:top w:val="none" w:sz="0" w:space="0" w:color="auto"/>
        <w:left w:val="none" w:sz="0" w:space="0" w:color="auto"/>
        <w:bottom w:val="none" w:sz="0" w:space="0" w:color="auto"/>
        <w:right w:val="none" w:sz="0" w:space="0" w:color="auto"/>
      </w:divBdr>
    </w:div>
    <w:div w:id="1904755501">
      <w:bodyDiv w:val="1"/>
      <w:marLeft w:val="0"/>
      <w:marRight w:val="0"/>
      <w:marTop w:val="0"/>
      <w:marBottom w:val="0"/>
      <w:divBdr>
        <w:top w:val="none" w:sz="0" w:space="0" w:color="auto"/>
        <w:left w:val="none" w:sz="0" w:space="0" w:color="auto"/>
        <w:bottom w:val="none" w:sz="0" w:space="0" w:color="auto"/>
        <w:right w:val="none" w:sz="0" w:space="0" w:color="auto"/>
      </w:divBdr>
    </w:div>
    <w:div w:id="1909220465">
      <w:bodyDiv w:val="1"/>
      <w:marLeft w:val="0"/>
      <w:marRight w:val="0"/>
      <w:marTop w:val="0"/>
      <w:marBottom w:val="0"/>
      <w:divBdr>
        <w:top w:val="none" w:sz="0" w:space="0" w:color="auto"/>
        <w:left w:val="none" w:sz="0" w:space="0" w:color="auto"/>
        <w:bottom w:val="none" w:sz="0" w:space="0" w:color="auto"/>
        <w:right w:val="none" w:sz="0" w:space="0" w:color="auto"/>
      </w:divBdr>
    </w:div>
    <w:div w:id="1913806390">
      <w:bodyDiv w:val="1"/>
      <w:marLeft w:val="0"/>
      <w:marRight w:val="0"/>
      <w:marTop w:val="0"/>
      <w:marBottom w:val="0"/>
      <w:divBdr>
        <w:top w:val="none" w:sz="0" w:space="0" w:color="auto"/>
        <w:left w:val="none" w:sz="0" w:space="0" w:color="auto"/>
        <w:bottom w:val="none" w:sz="0" w:space="0" w:color="auto"/>
        <w:right w:val="none" w:sz="0" w:space="0" w:color="auto"/>
      </w:divBdr>
    </w:div>
    <w:div w:id="1914775136">
      <w:bodyDiv w:val="1"/>
      <w:marLeft w:val="0"/>
      <w:marRight w:val="0"/>
      <w:marTop w:val="0"/>
      <w:marBottom w:val="0"/>
      <w:divBdr>
        <w:top w:val="none" w:sz="0" w:space="0" w:color="auto"/>
        <w:left w:val="none" w:sz="0" w:space="0" w:color="auto"/>
        <w:bottom w:val="none" w:sz="0" w:space="0" w:color="auto"/>
        <w:right w:val="none" w:sz="0" w:space="0" w:color="auto"/>
      </w:divBdr>
    </w:div>
    <w:div w:id="1930657390">
      <w:bodyDiv w:val="1"/>
      <w:marLeft w:val="0"/>
      <w:marRight w:val="0"/>
      <w:marTop w:val="0"/>
      <w:marBottom w:val="0"/>
      <w:divBdr>
        <w:top w:val="none" w:sz="0" w:space="0" w:color="auto"/>
        <w:left w:val="none" w:sz="0" w:space="0" w:color="auto"/>
        <w:bottom w:val="none" w:sz="0" w:space="0" w:color="auto"/>
        <w:right w:val="none" w:sz="0" w:space="0" w:color="auto"/>
      </w:divBdr>
    </w:div>
    <w:div w:id="1933971819">
      <w:bodyDiv w:val="1"/>
      <w:marLeft w:val="0"/>
      <w:marRight w:val="0"/>
      <w:marTop w:val="0"/>
      <w:marBottom w:val="0"/>
      <w:divBdr>
        <w:top w:val="none" w:sz="0" w:space="0" w:color="auto"/>
        <w:left w:val="none" w:sz="0" w:space="0" w:color="auto"/>
        <w:bottom w:val="none" w:sz="0" w:space="0" w:color="auto"/>
        <w:right w:val="none" w:sz="0" w:space="0" w:color="auto"/>
      </w:divBdr>
    </w:div>
    <w:div w:id="1937204990">
      <w:bodyDiv w:val="1"/>
      <w:marLeft w:val="0"/>
      <w:marRight w:val="0"/>
      <w:marTop w:val="0"/>
      <w:marBottom w:val="0"/>
      <w:divBdr>
        <w:top w:val="none" w:sz="0" w:space="0" w:color="auto"/>
        <w:left w:val="none" w:sz="0" w:space="0" w:color="auto"/>
        <w:bottom w:val="none" w:sz="0" w:space="0" w:color="auto"/>
        <w:right w:val="none" w:sz="0" w:space="0" w:color="auto"/>
      </w:divBdr>
    </w:div>
    <w:div w:id="1943995529">
      <w:bodyDiv w:val="1"/>
      <w:marLeft w:val="0"/>
      <w:marRight w:val="0"/>
      <w:marTop w:val="0"/>
      <w:marBottom w:val="0"/>
      <w:divBdr>
        <w:top w:val="none" w:sz="0" w:space="0" w:color="auto"/>
        <w:left w:val="none" w:sz="0" w:space="0" w:color="auto"/>
        <w:bottom w:val="none" w:sz="0" w:space="0" w:color="auto"/>
        <w:right w:val="none" w:sz="0" w:space="0" w:color="auto"/>
      </w:divBdr>
    </w:div>
    <w:div w:id="1945964088">
      <w:bodyDiv w:val="1"/>
      <w:marLeft w:val="0"/>
      <w:marRight w:val="0"/>
      <w:marTop w:val="0"/>
      <w:marBottom w:val="0"/>
      <w:divBdr>
        <w:top w:val="none" w:sz="0" w:space="0" w:color="auto"/>
        <w:left w:val="none" w:sz="0" w:space="0" w:color="auto"/>
        <w:bottom w:val="none" w:sz="0" w:space="0" w:color="auto"/>
        <w:right w:val="none" w:sz="0" w:space="0" w:color="auto"/>
      </w:divBdr>
    </w:div>
    <w:div w:id="1949238629">
      <w:bodyDiv w:val="1"/>
      <w:marLeft w:val="0"/>
      <w:marRight w:val="0"/>
      <w:marTop w:val="0"/>
      <w:marBottom w:val="0"/>
      <w:divBdr>
        <w:top w:val="none" w:sz="0" w:space="0" w:color="auto"/>
        <w:left w:val="none" w:sz="0" w:space="0" w:color="auto"/>
        <w:bottom w:val="none" w:sz="0" w:space="0" w:color="auto"/>
        <w:right w:val="none" w:sz="0" w:space="0" w:color="auto"/>
      </w:divBdr>
    </w:div>
    <w:div w:id="1950041772">
      <w:bodyDiv w:val="1"/>
      <w:marLeft w:val="0"/>
      <w:marRight w:val="0"/>
      <w:marTop w:val="0"/>
      <w:marBottom w:val="0"/>
      <w:divBdr>
        <w:top w:val="none" w:sz="0" w:space="0" w:color="auto"/>
        <w:left w:val="none" w:sz="0" w:space="0" w:color="auto"/>
        <w:bottom w:val="none" w:sz="0" w:space="0" w:color="auto"/>
        <w:right w:val="none" w:sz="0" w:space="0" w:color="auto"/>
      </w:divBdr>
    </w:div>
    <w:div w:id="1967852108">
      <w:bodyDiv w:val="1"/>
      <w:marLeft w:val="0"/>
      <w:marRight w:val="0"/>
      <w:marTop w:val="0"/>
      <w:marBottom w:val="0"/>
      <w:divBdr>
        <w:top w:val="none" w:sz="0" w:space="0" w:color="auto"/>
        <w:left w:val="none" w:sz="0" w:space="0" w:color="auto"/>
        <w:bottom w:val="none" w:sz="0" w:space="0" w:color="auto"/>
        <w:right w:val="none" w:sz="0" w:space="0" w:color="auto"/>
      </w:divBdr>
    </w:div>
    <w:div w:id="1968243351">
      <w:bodyDiv w:val="1"/>
      <w:marLeft w:val="0"/>
      <w:marRight w:val="0"/>
      <w:marTop w:val="0"/>
      <w:marBottom w:val="0"/>
      <w:divBdr>
        <w:top w:val="none" w:sz="0" w:space="0" w:color="auto"/>
        <w:left w:val="none" w:sz="0" w:space="0" w:color="auto"/>
        <w:bottom w:val="none" w:sz="0" w:space="0" w:color="auto"/>
        <w:right w:val="none" w:sz="0" w:space="0" w:color="auto"/>
      </w:divBdr>
    </w:div>
    <w:div w:id="1970163474">
      <w:bodyDiv w:val="1"/>
      <w:marLeft w:val="0"/>
      <w:marRight w:val="0"/>
      <w:marTop w:val="0"/>
      <w:marBottom w:val="0"/>
      <w:divBdr>
        <w:top w:val="none" w:sz="0" w:space="0" w:color="auto"/>
        <w:left w:val="none" w:sz="0" w:space="0" w:color="auto"/>
        <w:bottom w:val="none" w:sz="0" w:space="0" w:color="auto"/>
        <w:right w:val="none" w:sz="0" w:space="0" w:color="auto"/>
      </w:divBdr>
    </w:div>
    <w:div w:id="1973634069">
      <w:bodyDiv w:val="1"/>
      <w:marLeft w:val="0"/>
      <w:marRight w:val="0"/>
      <w:marTop w:val="0"/>
      <w:marBottom w:val="0"/>
      <w:divBdr>
        <w:top w:val="none" w:sz="0" w:space="0" w:color="auto"/>
        <w:left w:val="none" w:sz="0" w:space="0" w:color="auto"/>
        <w:bottom w:val="none" w:sz="0" w:space="0" w:color="auto"/>
        <w:right w:val="none" w:sz="0" w:space="0" w:color="auto"/>
      </w:divBdr>
    </w:div>
    <w:div w:id="1978023294">
      <w:bodyDiv w:val="1"/>
      <w:marLeft w:val="0"/>
      <w:marRight w:val="0"/>
      <w:marTop w:val="0"/>
      <w:marBottom w:val="0"/>
      <w:divBdr>
        <w:top w:val="none" w:sz="0" w:space="0" w:color="auto"/>
        <w:left w:val="none" w:sz="0" w:space="0" w:color="auto"/>
        <w:bottom w:val="none" w:sz="0" w:space="0" w:color="auto"/>
        <w:right w:val="none" w:sz="0" w:space="0" w:color="auto"/>
      </w:divBdr>
    </w:div>
    <w:div w:id="1979219787">
      <w:bodyDiv w:val="1"/>
      <w:marLeft w:val="0"/>
      <w:marRight w:val="0"/>
      <w:marTop w:val="0"/>
      <w:marBottom w:val="0"/>
      <w:divBdr>
        <w:top w:val="none" w:sz="0" w:space="0" w:color="auto"/>
        <w:left w:val="none" w:sz="0" w:space="0" w:color="auto"/>
        <w:bottom w:val="none" w:sz="0" w:space="0" w:color="auto"/>
        <w:right w:val="none" w:sz="0" w:space="0" w:color="auto"/>
      </w:divBdr>
    </w:div>
    <w:div w:id="1990673669">
      <w:bodyDiv w:val="1"/>
      <w:marLeft w:val="0"/>
      <w:marRight w:val="0"/>
      <w:marTop w:val="0"/>
      <w:marBottom w:val="0"/>
      <w:divBdr>
        <w:top w:val="none" w:sz="0" w:space="0" w:color="auto"/>
        <w:left w:val="none" w:sz="0" w:space="0" w:color="auto"/>
        <w:bottom w:val="none" w:sz="0" w:space="0" w:color="auto"/>
        <w:right w:val="none" w:sz="0" w:space="0" w:color="auto"/>
      </w:divBdr>
    </w:div>
    <w:div w:id="2001275610">
      <w:bodyDiv w:val="1"/>
      <w:marLeft w:val="0"/>
      <w:marRight w:val="0"/>
      <w:marTop w:val="0"/>
      <w:marBottom w:val="0"/>
      <w:divBdr>
        <w:top w:val="none" w:sz="0" w:space="0" w:color="auto"/>
        <w:left w:val="none" w:sz="0" w:space="0" w:color="auto"/>
        <w:bottom w:val="none" w:sz="0" w:space="0" w:color="auto"/>
        <w:right w:val="none" w:sz="0" w:space="0" w:color="auto"/>
      </w:divBdr>
    </w:div>
    <w:div w:id="2002348040">
      <w:bodyDiv w:val="1"/>
      <w:marLeft w:val="0"/>
      <w:marRight w:val="0"/>
      <w:marTop w:val="0"/>
      <w:marBottom w:val="0"/>
      <w:divBdr>
        <w:top w:val="none" w:sz="0" w:space="0" w:color="auto"/>
        <w:left w:val="none" w:sz="0" w:space="0" w:color="auto"/>
        <w:bottom w:val="none" w:sz="0" w:space="0" w:color="auto"/>
        <w:right w:val="none" w:sz="0" w:space="0" w:color="auto"/>
      </w:divBdr>
    </w:div>
    <w:div w:id="2005892013">
      <w:bodyDiv w:val="1"/>
      <w:marLeft w:val="0"/>
      <w:marRight w:val="0"/>
      <w:marTop w:val="0"/>
      <w:marBottom w:val="0"/>
      <w:divBdr>
        <w:top w:val="none" w:sz="0" w:space="0" w:color="auto"/>
        <w:left w:val="none" w:sz="0" w:space="0" w:color="auto"/>
        <w:bottom w:val="none" w:sz="0" w:space="0" w:color="auto"/>
        <w:right w:val="none" w:sz="0" w:space="0" w:color="auto"/>
      </w:divBdr>
    </w:div>
    <w:div w:id="2014019286">
      <w:bodyDiv w:val="1"/>
      <w:marLeft w:val="0"/>
      <w:marRight w:val="0"/>
      <w:marTop w:val="0"/>
      <w:marBottom w:val="0"/>
      <w:divBdr>
        <w:top w:val="none" w:sz="0" w:space="0" w:color="auto"/>
        <w:left w:val="none" w:sz="0" w:space="0" w:color="auto"/>
        <w:bottom w:val="none" w:sz="0" w:space="0" w:color="auto"/>
        <w:right w:val="none" w:sz="0" w:space="0" w:color="auto"/>
      </w:divBdr>
    </w:div>
    <w:div w:id="2020691302">
      <w:bodyDiv w:val="1"/>
      <w:marLeft w:val="0"/>
      <w:marRight w:val="0"/>
      <w:marTop w:val="0"/>
      <w:marBottom w:val="0"/>
      <w:divBdr>
        <w:top w:val="none" w:sz="0" w:space="0" w:color="auto"/>
        <w:left w:val="none" w:sz="0" w:space="0" w:color="auto"/>
        <w:bottom w:val="none" w:sz="0" w:space="0" w:color="auto"/>
        <w:right w:val="none" w:sz="0" w:space="0" w:color="auto"/>
      </w:divBdr>
    </w:div>
    <w:div w:id="2023968425">
      <w:bodyDiv w:val="1"/>
      <w:marLeft w:val="0"/>
      <w:marRight w:val="0"/>
      <w:marTop w:val="0"/>
      <w:marBottom w:val="0"/>
      <w:divBdr>
        <w:top w:val="none" w:sz="0" w:space="0" w:color="auto"/>
        <w:left w:val="none" w:sz="0" w:space="0" w:color="auto"/>
        <w:bottom w:val="none" w:sz="0" w:space="0" w:color="auto"/>
        <w:right w:val="none" w:sz="0" w:space="0" w:color="auto"/>
      </w:divBdr>
    </w:div>
    <w:div w:id="2026201716">
      <w:bodyDiv w:val="1"/>
      <w:marLeft w:val="0"/>
      <w:marRight w:val="0"/>
      <w:marTop w:val="0"/>
      <w:marBottom w:val="0"/>
      <w:divBdr>
        <w:top w:val="none" w:sz="0" w:space="0" w:color="auto"/>
        <w:left w:val="none" w:sz="0" w:space="0" w:color="auto"/>
        <w:bottom w:val="none" w:sz="0" w:space="0" w:color="auto"/>
        <w:right w:val="none" w:sz="0" w:space="0" w:color="auto"/>
      </w:divBdr>
    </w:div>
    <w:div w:id="2029066702">
      <w:bodyDiv w:val="1"/>
      <w:marLeft w:val="0"/>
      <w:marRight w:val="0"/>
      <w:marTop w:val="0"/>
      <w:marBottom w:val="0"/>
      <w:divBdr>
        <w:top w:val="none" w:sz="0" w:space="0" w:color="auto"/>
        <w:left w:val="none" w:sz="0" w:space="0" w:color="auto"/>
        <w:bottom w:val="none" w:sz="0" w:space="0" w:color="auto"/>
        <w:right w:val="none" w:sz="0" w:space="0" w:color="auto"/>
      </w:divBdr>
    </w:div>
    <w:div w:id="2029940010">
      <w:bodyDiv w:val="1"/>
      <w:marLeft w:val="0"/>
      <w:marRight w:val="0"/>
      <w:marTop w:val="0"/>
      <w:marBottom w:val="0"/>
      <w:divBdr>
        <w:top w:val="none" w:sz="0" w:space="0" w:color="auto"/>
        <w:left w:val="none" w:sz="0" w:space="0" w:color="auto"/>
        <w:bottom w:val="none" w:sz="0" w:space="0" w:color="auto"/>
        <w:right w:val="none" w:sz="0" w:space="0" w:color="auto"/>
      </w:divBdr>
    </w:div>
    <w:div w:id="2039815193">
      <w:bodyDiv w:val="1"/>
      <w:marLeft w:val="0"/>
      <w:marRight w:val="0"/>
      <w:marTop w:val="0"/>
      <w:marBottom w:val="0"/>
      <w:divBdr>
        <w:top w:val="none" w:sz="0" w:space="0" w:color="auto"/>
        <w:left w:val="none" w:sz="0" w:space="0" w:color="auto"/>
        <w:bottom w:val="none" w:sz="0" w:space="0" w:color="auto"/>
        <w:right w:val="none" w:sz="0" w:space="0" w:color="auto"/>
      </w:divBdr>
    </w:div>
    <w:div w:id="2043629564">
      <w:bodyDiv w:val="1"/>
      <w:marLeft w:val="0"/>
      <w:marRight w:val="0"/>
      <w:marTop w:val="0"/>
      <w:marBottom w:val="0"/>
      <w:divBdr>
        <w:top w:val="none" w:sz="0" w:space="0" w:color="auto"/>
        <w:left w:val="none" w:sz="0" w:space="0" w:color="auto"/>
        <w:bottom w:val="none" w:sz="0" w:space="0" w:color="auto"/>
        <w:right w:val="none" w:sz="0" w:space="0" w:color="auto"/>
      </w:divBdr>
    </w:div>
    <w:div w:id="2047410725">
      <w:bodyDiv w:val="1"/>
      <w:marLeft w:val="0"/>
      <w:marRight w:val="0"/>
      <w:marTop w:val="0"/>
      <w:marBottom w:val="0"/>
      <w:divBdr>
        <w:top w:val="none" w:sz="0" w:space="0" w:color="auto"/>
        <w:left w:val="none" w:sz="0" w:space="0" w:color="auto"/>
        <w:bottom w:val="none" w:sz="0" w:space="0" w:color="auto"/>
        <w:right w:val="none" w:sz="0" w:space="0" w:color="auto"/>
      </w:divBdr>
    </w:div>
    <w:div w:id="2052411878">
      <w:bodyDiv w:val="1"/>
      <w:marLeft w:val="0"/>
      <w:marRight w:val="0"/>
      <w:marTop w:val="0"/>
      <w:marBottom w:val="0"/>
      <w:divBdr>
        <w:top w:val="none" w:sz="0" w:space="0" w:color="auto"/>
        <w:left w:val="none" w:sz="0" w:space="0" w:color="auto"/>
        <w:bottom w:val="none" w:sz="0" w:space="0" w:color="auto"/>
        <w:right w:val="none" w:sz="0" w:space="0" w:color="auto"/>
      </w:divBdr>
    </w:div>
    <w:div w:id="2053141844">
      <w:bodyDiv w:val="1"/>
      <w:marLeft w:val="0"/>
      <w:marRight w:val="0"/>
      <w:marTop w:val="0"/>
      <w:marBottom w:val="0"/>
      <w:divBdr>
        <w:top w:val="none" w:sz="0" w:space="0" w:color="auto"/>
        <w:left w:val="none" w:sz="0" w:space="0" w:color="auto"/>
        <w:bottom w:val="none" w:sz="0" w:space="0" w:color="auto"/>
        <w:right w:val="none" w:sz="0" w:space="0" w:color="auto"/>
      </w:divBdr>
    </w:div>
    <w:div w:id="2071271187">
      <w:bodyDiv w:val="1"/>
      <w:marLeft w:val="0"/>
      <w:marRight w:val="0"/>
      <w:marTop w:val="0"/>
      <w:marBottom w:val="0"/>
      <w:divBdr>
        <w:top w:val="none" w:sz="0" w:space="0" w:color="auto"/>
        <w:left w:val="none" w:sz="0" w:space="0" w:color="auto"/>
        <w:bottom w:val="none" w:sz="0" w:space="0" w:color="auto"/>
        <w:right w:val="none" w:sz="0" w:space="0" w:color="auto"/>
      </w:divBdr>
    </w:div>
    <w:div w:id="2071534898">
      <w:bodyDiv w:val="1"/>
      <w:marLeft w:val="0"/>
      <w:marRight w:val="0"/>
      <w:marTop w:val="0"/>
      <w:marBottom w:val="0"/>
      <w:divBdr>
        <w:top w:val="none" w:sz="0" w:space="0" w:color="auto"/>
        <w:left w:val="none" w:sz="0" w:space="0" w:color="auto"/>
        <w:bottom w:val="none" w:sz="0" w:space="0" w:color="auto"/>
        <w:right w:val="none" w:sz="0" w:space="0" w:color="auto"/>
      </w:divBdr>
    </w:div>
    <w:div w:id="2071614570">
      <w:bodyDiv w:val="1"/>
      <w:marLeft w:val="0"/>
      <w:marRight w:val="0"/>
      <w:marTop w:val="0"/>
      <w:marBottom w:val="0"/>
      <w:divBdr>
        <w:top w:val="none" w:sz="0" w:space="0" w:color="auto"/>
        <w:left w:val="none" w:sz="0" w:space="0" w:color="auto"/>
        <w:bottom w:val="none" w:sz="0" w:space="0" w:color="auto"/>
        <w:right w:val="none" w:sz="0" w:space="0" w:color="auto"/>
      </w:divBdr>
    </w:div>
    <w:div w:id="2082823281">
      <w:bodyDiv w:val="1"/>
      <w:marLeft w:val="0"/>
      <w:marRight w:val="0"/>
      <w:marTop w:val="0"/>
      <w:marBottom w:val="0"/>
      <w:divBdr>
        <w:top w:val="none" w:sz="0" w:space="0" w:color="auto"/>
        <w:left w:val="none" w:sz="0" w:space="0" w:color="auto"/>
        <w:bottom w:val="none" w:sz="0" w:space="0" w:color="auto"/>
        <w:right w:val="none" w:sz="0" w:space="0" w:color="auto"/>
      </w:divBdr>
    </w:div>
    <w:div w:id="2092198572">
      <w:bodyDiv w:val="1"/>
      <w:marLeft w:val="0"/>
      <w:marRight w:val="0"/>
      <w:marTop w:val="0"/>
      <w:marBottom w:val="0"/>
      <w:divBdr>
        <w:top w:val="none" w:sz="0" w:space="0" w:color="auto"/>
        <w:left w:val="none" w:sz="0" w:space="0" w:color="auto"/>
        <w:bottom w:val="none" w:sz="0" w:space="0" w:color="auto"/>
        <w:right w:val="none" w:sz="0" w:space="0" w:color="auto"/>
      </w:divBdr>
    </w:div>
    <w:div w:id="2092971356">
      <w:bodyDiv w:val="1"/>
      <w:marLeft w:val="0"/>
      <w:marRight w:val="0"/>
      <w:marTop w:val="0"/>
      <w:marBottom w:val="0"/>
      <w:divBdr>
        <w:top w:val="none" w:sz="0" w:space="0" w:color="auto"/>
        <w:left w:val="none" w:sz="0" w:space="0" w:color="auto"/>
        <w:bottom w:val="none" w:sz="0" w:space="0" w:color="auto"/>
        <w:right w:val="none" w:sz="0" w:space="0" w:color="auto"/>
      </w:divBdr>
    </w:div>
    <w:div w:id="2093311353">
      <w:bodyDiv w:val="1"/>
      <w:marLeft w:val="0"/>
      <w:marRight w:val="0"/>
      <w:marTop w:val="0"/>
      <w:marBottom w:val="0"/>
      <w:divBdr>
        <w:top w:val="none" w:sz="0" w:space="0" w:color="auto"/>
        <w:left w:val="none" w:sz="0" w:space="0" w:color="auto"/>
        <w:bottom w:val="none" w:sz="0" w:space="0" w:color="auto"/>
        <w:right w:val="none" w:sz="0" w:space="0" w:color="auto"/>
      </w:divBdr>
    </w:div>
    <w:div w:id="2094083012">
      <w:bodyDiv w:val="1"/>
      <w:marLeft w:val="0"/>
      <w:marRight w:val="0"/>
      <w:marTop w:val="0"/>
      <w:marBottom w:val="0"/>
      <w:divBdr>
        <w:top w:val="none" w:sz="0" w:space="0" w:color="auto"/>
        <w:left w:val="none" w:sz="0" w:space="0" w:color="auto"/>
        <w:bottom w:val="none" w:sz="0" w:space="0" w:color="auto"/>
        <w:right w:val="none" w:sz="0" w:space="0" w:color="auto"/>
      </w:divBdr>
    </w:div>
    <w:div w:id="2129201207">
      <w:bodyDiv w:val="1"/>
      <w:marLeft w:val="0"/>
      <w:marRight w:val="0"/>
      <w:marTop w:val="0"/>
      <w:marBottom w:val="0"/>
      <w:divBdr>
        <w:top w:val="none" w:sz="0" w:space="0" w:color="auto"/>
        <w:left w:val="none" w:sz="0" w:space="0" w:color="auto"/>
        <w:bottom w:val="none" w:sz="0" w:space="0" w:color="auto"/>
        <w:right w:val="none" w:sz="0" w:space="0" w:color="auto"/>
      </w:divBdr>
    </w:div>
    <w:div w:id="2139448755">
      <w:bodyDiv w:val="1"/>
      <w:marLeft w:val="0"/>
      <w:marRight w:val="0"/>
      <w:marTop w:val="0"/>
      <w:marBottom w:val="0"/>
      <w:divBdr>
        <w:top w:val="none" w:sz="0" w:space="0" w:color="auto"/>
        <w:left w:val="none" w:sz="0" w:space="0" w:color="auto"/>
        <w:bottom w:val="none" w:sz="0" w:space="0" w:color="auto"/>
        <w:right w:val="none" w:sz="0" w:space="0" w:color="auto"/>
      </w:divBdr>
    </w:div>
    <w:div w:id="2142990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pt.wikipedia.org/wiki/Geografia" TargetMode="External"/><Relationship Id="rId26" Type="http://schemas.openxmlformats.org/officeDocument/2006/relationships/hyperlink" Target="http://pt.wikipedia.org/wiki/Ci%C3%AAncias_Naturais" TargetMode="External"/><Relationship Id="rId39" Type="http://schemas.openxmlformats.org/officeDocument/2006/relationships/hyperlink" Target="http://pt.wikipedia.org/wiki/Meio_ambiente" TargetMode="External"/><Relationship Id="rId21" Type="http://schemas.openxmlformats.org/officeDocument/2006/relationships/hyperlink" Target="http://pt.wikipedia.org/wiki/Natureza" TargetMode="External"/><Relationship Id="rId34" Type="http://schemas.openxmlformats.org/officeDocument/2006/relationships/image" Target="media/image7.png"/><Relationship Id="rId42" Type="http://schemas.openxmlformats.org/officeDocument/2006/relationships/hyperlink" Target="http://pt.wikipedia.org/wiki/Cartografia" TargetMode="External"/><Relationship Id="rId47" Type="http://schemas.openxmlformats.org/officeDocument/2006/relationships/image" Target="media/image14.png"/><Relationship Id="rId50" Type="http://schemas.openxmlformats.org/officeDocument/2006/relationships/oleObject" Target="embeddings/oleObject1.bin"/><Relationship Id="rId55" Type="http://schemas.openxmlformats.org/officeDocument/2006/relationships/chart" Target="charts/chart4.xml"/><Relationship Id="rId63" Type="http://schemas.openxmlformats.org/officeDocument/2006/relationships/hyperlink" Target="http://www.planalto.gov.br/ccivil_03/_ato2007-2010/2007/Lei/L11445.htm" TargetMode="External"/><Relationship Id="rId68" Type="http://schemas.openxmlformats.org/officeDocument/2006/relationships/chart" Target="charts/chart8.xml"/><Relationship Id="rId7" Type="http://schemas.openxmlformats.org/officeDocument/2006/relationships/webSettings" Target="webSettings.xml"/><Relationship Id="rId71" Type="http://schemas.openxmlformats.org/officeDocument/2006/relationships/image" Target="media/image18.jpeg"/><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pt.wikipedia.org/wiki/Fauna" TargetMode="External"/><Relationship Id="rId11" Type="http://schemas.openxmlformats.org/officeDocument/2006/relationships/hyperlink" Target="http://www.circ.com.br" TargetMode="External"/><Relationship Id="rId24" Type="http://schemas.openxmlformats.org/officeDocument/2006/relationships/hyperlink" Target="http://pt.wikipedia.org/wiki/Superf%C3%ADcie_terrestre" TargetMode="External"/><Relationship Id="rId32" Type="http://schemas.openxmlformats.org/officeDocument/2006/relationships/hyperlink" Target="http://pt.wikipedia.org/wiki/Classifica%C3%A7%C3%A3o" TargetMode="External"/><Relationship Id="rId37" Type="http://schemas.openxmlformats.org/officeDocument/2006/relationships/image" Target="media/image10.png"/><Relationship Id="rId40" Type="http://schemas.openxmlformats.org/officeDocument/2006/relationships/hyperlink" Target="http://pt.wikipedia.org/wiki/Territ%C3%B3rio" TargetMode="External"/><Relationship Id="rId45" Type="http://schemas.openxmlformats.org/officeDocument/2006/relationships/image" Target="media/image12.png"/><Relationship Id="rId53" Type="http://schemas.openxmlformats.org/officeDocument/2006/relationships/chart" Target="charts/chart2.xml"/><Relationship Id="rId58" Type="http://schemas.openxmlformats.org/officeDocument/2006/relationships/header" Target="header2.xml"/><Relationship Id="rId66" Type="http://schemas.openxmlformats.org/officeDocument/2006/relationships/header" Target="header4.xml"/><Relationship Id="rId7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footer" Target="footer2.xml"/><Relationship Id="rId23" Type="http://schemas.openxmlformats.org/officeDocument/2006/relationships/hyperlink" Target="http://pt.wikipedia.org/wiki/Estruturas" TargetMode="External"/><Relationship Id="rId28" Type="http://schemas.openxmlformats.org/officeDocument/2006/relationships/hyperlink" Target="http://pt.wikipedia.org/wiki/Vegeta%C3%A7%C3%A3o" TargetMode="External"/><Relationship Id="rId36" Type="http://schemas.openxmlformats.org/officeDocument/2006/relationships/image" Target="media/image9.png"/><Relationship Id="rId49" Type="http://schemas.openxmlformats.org/officeDocument/2006/relationships/image" Target="media/image16.wmf"/><Relationship Id="rId57" Type="http://schemas.openxmlformats.org/officeDocument/2006/relationships/chart" Target="charts/chart5.xml"/><Relationship Id="rId61" Type="http://schemas.openxmlformats.org/officeDocument/2006/relationships/chart" Target="charts/chart7.xml"/><Relationship Id="rId10" Type="http://schemas.openxmlformats.org/officeDocument/2006/relationships/image" Target="media/image1.jpeg"/><Relationship Id="rId19" Type="http://schemas.openxmlformats.org/officeDocument/2006/relationships/hyperlink" Target="http://pt.wikipedia.org/wiki/Ci%C3%AAncia" TargetMode="External"/><Relationship Id="rId31" Type="http://schemas.openxmlformats.org/officeDocument/2006/relationships/hyperlink" Target="http://pt.wikipedia.org/wiki/Geografia_humana" TargetMode="External"/><Relationship Id="rId44" Type="http://schemas.openxmlformats.org/officeDocument/2006/relationships/hyperlink" Target="http://pt.wikipedia.org/wiki/Futuro" TargetMode="External"/><Relationship Id="rId52" Type="http://schemas.openxmlformats.org/officeDocument/2006/relationships/chart" Target="charts/chart1.xml"/><Relationship Id="rId60" Type="http://schemas.openxmlformats.org/officeDocument/2006/relationships/chart" Target="charts/chart6.xml"/><Relationship Id="rId65" Type="http://schemas.openxmlformats.org/officeDocument/2006/relationships/footer" Target="footer4.xml"/><Relationship Id="rId73" Type="http://schemas.openxmlformats.org/officeDocument/2006/relationships/image" Target="media/image20.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http://pt.wikipedia.org/wiki/Processos" TargetMode="External"/><Relationship Id="rId27" Type="http://schemas.openxmlformats.org/officeDocument/2006/relationships/hyperlink" Target="http://pt.wikipedia.org/wiki/Ci%C3%AAncias_Sociais" TargetMode="External"/><Relationship Id="rId30" Type="http://schemas.openxmlformats.org/officeDocument/2006/relationships/hyperlink" Target="http://pt.wikipedia.org/wiki/Flora" TargetMode="External"/><Relationship Id="rId35" Type="http://schemas.openxmlformats.org/officeDocument/2006/relationships/image" Target="media/image8.png"/><Relationship Id="rId43" Type="http://schemas.openxmlformats.org/officeDocument/2006/relationships/hyperlink" Target="http://pt.wikipedia.org/wiki/Solo" TargetMode="External"/><Relationship Id="rId48" Type="http://schemas.openxmlformats.org/officeDocument/2006/relationships/image" Target="media/image15.png"/><Relationship Id="rId56" Type="http://schemas.openxmlformats.org/officeDocument/2006/relationships/hyperlink" Target="http://www.jusbrasil.com.br/legislacao/anotada/2468911/art-9-da-lei-12305-10" TargetMode="External"/><Relationship Id="rId64" Type="http://schemas.openxmlformats.org/officeDocument/2006/relationships/header" Target="header3.xml"/><Relationship Id="rId69" Type="http://schemas.openxmlformats.org/officeDocument/2006/relationships/footer" Target="footer6.xml"/><Relationship Id="rId8" Type="http://schemas.openxmlformats.org/officeDocument/2006/relationships/footnotes" Target="footnotes.xml"/><Relationship Id="rId51" Type="http://schemas.openxmlformats.org/officeDocument/2006/relationships/hyperlink" Target="http://www.planalto.gov.br/ccivil_03/_Ato2007-2010/2007/Lei/L11445.htm" TargetMode="External"/><Relationship Id="rId72" Type="http://schemas.openxmlformats.org/officeDocument/2006/relationships/image" Target="media/image19.jpeg"/><Relationship Id="rId3" Type="http://schemas.openxmlformats.org/officeDocument/2006/relationships/numbering" Target="numbering.xml"/><Relationship Id="rId12" Type="http://schemas.openxmlformats.org/officeDocument/2006/relationships/hyperlink" Target="http://www.keyassociados.com.br" TargetMode="External"/><Relationship Id="rId17" Type="http://schemas.openxmlformats.org/officeDocument/2006/relationships/image" Target="media/image5.png"/><Relationship Id="rId25" Type="http://schemas.openxmlformats.org/officeDocument/2006/relationships/hyperlink" Target="http://pt.wikipedia.org/wiki/Geografia" TargetMode="Externa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3.png"/><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pt.wikipedia.org/wiki/Espa%C3%A7o" TargetMode="External"/><Relationship Id="rId41" Type="http://schemas.openxmlformats.org/officeDocument/2006/relationships/hyperlink" Target="http://pt.wikipedia.org/wiki/Pol%C3%ADtica" TargetMode="External"/><Relationship Id="rId54" Type="http://schemas.openxmlformats.org/officeDocument/2006/relationships/chart" Target="charts/chart3.xml"/><Relationship Id="rId62" Type="http://schemas.openxmlformats.org/officeDocument/2006/relationships/hyperlink" Target="http://www.cetesb.sp.gov.br/areas-contaminadas/manual-de-gerenciamento-de-areas-contaminadas/7-manual-de-gerenciamento-das--acs" TargetMode="External"/><Relationship Id="rId70" Type="http://schemas.openxmlformats.org/officeDocument/2006/relationships/image" Target="media/image17.jpe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Thais\Desktop\grafico%20per%20cap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Pasta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Professor\Desktop\gravimetria\grav.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Pasta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USER\Desktop\Diagn&#243;stico%20-%20Gr&#225;fico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USER\Desktop\Diagn&#243;stico%20-%20Gr&#225;fico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Documents%20and%20Settings\USER\Desktop\Diagn&#243;stico%20-%20Legisla&#231;&#227;o%20Ambienta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Professor\Desktop\abastecimento%20de%20agu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barChart>
        <c:barDir val="col"/>
        <c:grouping val="clustered"/>
        <c:varyColors val="0"/>
        <c:ser>
          <c:idx val="0"/>
          <c:order val="0"/>
          <c:tx>
            <c:strRef>
              <c:f>Plan1!$B$1</c:f>
              <c:strCache>
                <c:ptCount val="1"/>
                <c:pt idx="0">
                  <c:v>Geração per capta  (kg/hab/dia)</c:v>
                </c:pt>
              </c:strCache>
            </c:strRef>
          </c:tx>
          <c:invertIfNegative val="0"/>
          <c:dLbls>
            <c:txPr>
              <a:bodyPr/>
              <a:lstStyle/>
              <a:p>
                <a:pPr>
                  <a:defRPr sz="800"/>
                </a:pPr>
                <a:endParaRPr lang="pt-BR"/>
              </a:p>
            </c:txPr>
            <c:showLegendKey val="0"/>
            <c:showVal val="1"/>
            <c:showCatName val="0"/>
            <c:showSerName val="0"/>
            <c:showPercent val="0"/>
            <c:showBubbleSize val="0"/>
            <c:showLeaderLines val="0"/>
          </c:dLbls>
          <c:cat>
            <c:strRef>
              <c:f>Plan1!$A$2:$A$29</c:f>
              <c:strCache>
                <c:ptCount val="28"/>
                <c:pt idx="1">
                  <c:v>Agudo</c:v>
                </c:pt>
                <c:pt idx="2">
                  <c:v>Capão do Cipó</c:v>
                </c:pt>
                <c:pt idx="3">
                  <c:v>Dilermando de Aguiar</c:v>
                </c:pt>
                <c:pt idx="4">
                  <c:v>Dona Francisca</c:v>
                </c:pt>
                <c:pt idx="5">
                  <c:v>Faxinal do Soturno</c:v>
                </c:pt>
                <c:pt idx="6">
                  <c:v>Formigueiro</c:v>
                </c:pt>
                <c:pt idx="7">
                  <c:v>Itaara</c:v>
                </c:pt>
                <c:pt idx="8">
                  <c:v>Ivorá</c:v>
                </c:pt>
                <c:pt idx="9">
                  <c:v>Jaguari</c:v>
                </c:pt>
                <c:pt idx="10">
                  <c:v>Jari</c:v>
                </c:pt>
                <c:pt idx="11">
                  <c:v>Julio de Castilhos</c:v>
                </c:pt>
                <c:pt idx="12">
                  <c:v>Mata</c:v>
                </c:pt>
                <c:pt idx="13">
                  <c:v>Nova Esperança do Sul</c:v>
                </c:pt>
                <c:pt idx="14">
                  <c:v>Nova Palma</c:v>
                </c:pt>
                <c:pt idx="15">
                  <c:v>Paraíso do Sul</c:v>
                </c:pt>
                <c:pt idx="16">
                  <c:v>Pinhal Grande</c:v>
                </c:pt>
                <c:pt idx="17">
                  <c:v>Quevedos</c:v>
                </c:pt>
                <c:pt idx="18">
                  <c:v>Restinga Seca</c:v>
                </c:pt>
                <c:pt idx="19">
                  <c:v>São Francisco de Assis</c:v>
                </c:pt>
                <c:pt idx="20">
                  <c:v>São João do Polêsine</c:v>
                </c:pt>
                <c:pt idx="21">
                  <c:v>São Martinho da Serra</c:v>
                </c:pt>
                <c:pt idx="22">
                  <c:v>São Pedro do Sul</c:v>
                </c:pt>
                <c:pt idx="23">
                  <c:v>São Sepé</c:v>
                </c:pt>
                <c:pt idx="24">
                  <c:v>Silveira Martins</c:v>
                </c:pt>
                <c:pt idx="25">
                  <c:v>Toropi</c:v>
                </c:pt>
                <c:pt idx="26">
                  <c:v>Unistalda</c:v>
                </c:pt>
                <c:pt idx="27">
                  <c:v>Média</c:v>
                </c:pt>
              </c:strCache>
            </c:strRef>
          </c:cat>
          <c:val>
            <c:numRef>
              <c:f>Plan1!$B$2:$B$29</c:f>
              <c:numCache>
                <c:formatCode>0.00</c:formatCode>
                <c:ptCount val="28"/>
                <c:pt idx="1">
                  <c:v>0.22680907236289544</c:v>
                </c:pt>
                <c:pt idx="2">
                  <c:v>0.2475361102625164</c:v>
                </c:pt>
                <c:pt idx="3">
                  <c:v>0.39738535652946066</c:v>
                </c:pt>
                <c:pt idx="4">
                  <c:v>0.25572405590246838</c:v>
                </c:pt>
                <c:pt idx="5">
                  <c:v>0.41174167283014085</c:v>
                </c:pt>
                <c:pt idx="6">
                  <c:v>0.32764072578204889</c:v>
                </c:pt>
                <c:pt idx="7">
                  <c:v>0.39290806818778923</c:v>
                </c:pt>
                <c:pt idx="8">
                  <c:v>0.29801459525098561</c:v>
                </c:pt>
                <c:pt idx="9">
                  <c:v>0.42312614509046942</c:v>
                </c:pt>
                <c:pt idx="10">
                  <c:v>0.58941903525797457</c:v>
                </c:pt>
                <c:pt idx="11">
                  <c:v>0.4547336743166962</c:v>
                </c:pt>
                <c:pt idx="12">
                  <c:v>0.4692177752252879</c:v>
                </c:pt>
                <c:pt idx="13">
                  <c:v>0.29648454044896388</c:v>
                </c:pt>
                <c:pt idx="14">
                  <c:v>0.25374310480693035</c:v>
                </c:pt>
                <c:pt idx="15">
                  <c:v>0.66743036894386154</c:v>
                </c:pt>
                <c:pt idx="16">
                  <c:v>0.2497771776909144</c:v>
                </c:pt>
                <c:pt idx="17">
                  <c:v>0.65679227775700932</c:v>
                </c:pt>
                <c:pt idx="18">
                  <c:v>0.75619131640306136</c:v>
                </c:pt>
                <c:pt idx="19">
                  <c:v>0.33967550830057675</c:v>
                </c:pt>
                <c:pt idx="20">
                  <c:v>0.62790697674419271</c:v>
                </c:pt>
                <c:pt idx="21">
                  <c:v>0.36624940738628881</c:v>
                </c:pt>
                <c:pt idx="22">
                  <c:v>0.43416370869497656</c:v>
                </c:pt>
                <c:pt idx="23">
                  <c:v>0.42047609016221238</c:v>
                </c:pt>
                <c:pt idx="24">
                  <c:v>0.35051546391752941</c:v>
                </c:pt>
                <c:pt idx="25">
                  <c:v>0.41398226476111832</c:v>
                </c:pt>
                <c:pt idx="26">
                  <c:v>0.21226014603498181</c:v>
                </c:pt>
                <c:pt idx="27">
                  <c:v>0.40538094765582378</c:v>
                </c:pt>
              </c:numCache>
            </c:numRef>
          </c:val>
        </c:ser>
        <c:dLbls>
          <c:showLegendKey val="0"/>
          <c:showVal val="1"/>
          <c:showCatName val="0"/>
          <c:showSerName val="0"/>
          <c:showPercent val="0"/>
          <c:showBubbleSize val="0"/>
        </c:dLbls>
        <c:gapWidth val="150"/>
        <c:overlap val="-25"/>
        <c:axId val="77264384"/>
        <c:axId val="77984128"/>
      </c:barChart>
      <c:catAx>
        <c:axId val="77264384"/>
        <c:scaling>
          <c:orientation val="minMax"/>
        </c:scaling>
        <c:delete val="0"/>
        <c:axPos val="b"/>
        <c:majorTickMark val="none"/>
        <c:minorTickMark val="none"/>
        <c:tickLblPos val="nextTo"/>
        <c:txPr>
          <a:bodyPr/>
          <a:lstStyle/>
          <a:p>
            <a:pPr>
              <a:defRPr sz="800"/>
            </a:pPr>
            <a:endParaRPr lang="pt-BR"/>
          </a:p>
        </c:txPr>
        <c:crossAx val="77984128"/>
        <c:crosses val="autoZero"/>
        <c:auto val="1"/>
        <c:lblAlgn val="ctr"/>
        <c:lblOffset val="100"/>
        <c:noMultiLvlLbl val="0"/>
      </c:catAx>
      <c:valAx>
        <c:axId val="77984128"/>
        <c:scaling>
          <c:orientation val="minMax"/>
        </c:scaling>
        <c:delete val="1"/>
        <c:axPos val="l"/>
        <c:numFmt formatCode="0.00" sourceLinked="1"/>
        <c:majorTickMark val="out"/>
        <c:minorTickMark val="none"/>
        <c:tickLblPos val="none"/>
        <c:crossAx val="77264384"/>
        <c:crosses val="autoZero"/>
        <c:crossBetween val="between"/>
      </c:valAx>
    </c:plotArea>
    <c:legend>
      <c:legendPos val="t"/>
      <c:layout/>
      <c:overlay val="0"/>
    </c:legend>
    <c:plotVisOnly val="1"/>
    <c:dispBlanksAs val="gap"/>
    <c:showDLblsOverMax val="0"/>
  </c:chart>
  <c:txPr>
    <a:bodyPr/>
    <a:lstStyle/>
    <a:p>
      <a:pPr>
        <a:defRPr sz="900"/>
      </a:pPr>
      <a:endParaRPr lang="pt-B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pt-BR"/>
              <a:t>REVITA ENGENHARIA LTDA</a:t>
            </a:r>
          </a:p>
        </c:rich>
      </c:tx>
      <c:layout/>
      <c:overlay val="0"/>
    </c:title>
    <c:autoTitleDeleted val="0"/>
    <c:plotArea>
      <c:layout/>
      <c:doughnutChart>
        <c:varyColors val="1"/>
        <c:ser>
          <c:idx val="0"/>
          <c:order val="0"/>
          <c:dLbls>
            <c:showLegendKey val="0"/>
            <c:showVal val="0"/>
            <c:showCatName val="0"/>
            <c:showSerName val="0"/>
            <c:showPercent val="1"/>
            <c:showBubbleSize val="0"/>
            <c:showLeaderLines val="1"/>
          </c:dLbls>
          <c:cat>
            <c:strRef>
              <c:f>Plan3!$E$56:$E$57</c:f>
              <c:strCache>
                <c:ptCount val="2"/>
                <c:pt idx="0">
                  <c:v>Unidade Santa Maria/RS - LO 1153/2012- DL</c:v>
                </c:pt>
                <c:pt idx="1">
                  <c:v>Unidade Giruá/RS - LO 2457/2011-DL</c:v>
                </c:pt>
              </c:strCache>
            </c:strRef>
          </c:cat>
          <c:val>
            <c:numRef>
              <c:f>Plan3!$F$56:$F$57</c:f>
              <c:numCache>
                <c:formatCode>0%</c:formatCode>
                <c:ptCount val="2"/>
                <c:pt idx="0">
                  <c:v>0.96000000000000063</c:v>
                </c:pt>
                <c:pt idx="1">
                  <c:v>4.0000000000000022E-2</c:v>
                </c:pt>
              </c:numCache>
            </c:numRef>
          </c:val>
        </c:ser>
        <c:dLbls>
          <c:showLegendKey val="0"/>
          <c:showVal val="0"/>
          <c:showCatName val="0"/>
          <c:showSerName val="0"/>
          <c:showPercent val="1"/>
          <c:showBubbleSize val="0"/>
          <c:showLeaderLines val="1"/>
        </c:dLbls>
        <c:firstSliceAng val="0"/>
        <c:holeSize val="50"/>
      </c:doughnutChart>
    </c:plotArea>
    <c:legend>
      <c:legendPos val="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pt-BR" sz="1800" b="1" i="0" baseline="0">
                <a:effectLst/>
              </a:rPr>
              <a:t>Composição Gravimétrica dos RSU gerados n</a:t>
            </a:r>
            <a:r>
              <a:rPr lang="pt-BR" sz="1800" b="1" i="0" u="none" strike="noStrike" kern="1200" baseline="0">
                <a:solidFill>
                  <a:sysClr val="windowText" lastClr="000000"/>
                </a:solidFill>
                <a:effectLst/>
                <a:latin typeface="+mn-lt"/>
                <a:ea typeface="+mn-ea"/>
                <a:cs typeface="+mn-cs"/>
              </a:rPr>
              <a:t>os municípios</a:t>
            </a:r>
            <a:r>
              <a:rPr lang="pt-BR" sz="1800" b="1" i="0" baseline="0">
                <a:effectLst/>
              </a:rPr>
              <a:t> consorciados ao CI/Centro</a:t>
            </a:r>
            <a:endParaRPr lang="pt-BR">
              <a:effectLst/>
            </a:endParaRPr>
          </a:p>
        </c:rich>
      </c:tx>
      <c:layout>
        <c:manualLayout>
          <c:xMode val="edge"/>
          <c:yMode val="edge"/>
          <c:x val="0.11360107116630506"/>
          <c:y val="1.9704438592875684E-2"/>
        </c:manualLayout>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dLbls>
            <c:numFmt formatCode="0.00%" sourceLinked="0"/>
            <c:showLegendKey val="0"/>
            <c:showVal val="0"/>
            <c:showCatName val="0"/>
            <c:showSerName val="0"/>
            <c:showPercent val="1"/>
            <c:showBubbleSize val="0"/>
            <c:showLeaderLines val="1"/>
          </c:dLbls>
          <c:cat>
            <c:strRef>
              <c:f>Plan1!$I$20:$I$27</c:f>
              <c:strCache>
                <c:ptCount val="8"/>
                <c:pt idx="0">
                  <c:v>Matéria Orgânica</c:v>
                </c:pt>
                <c:pt idx="1">
                  <c:v>Papel/Papelão</c:v>
                </c:pt>
                <c:pt idx="2">
                  <c:v>Plásticos </c:v>
                </c:pt>
                <c:pt idx="3">
                  <c:v>Vidro</c:v>
                </c:pt>
                <c:pt idx="4">
                  <c:v>TETRAPACK</c:v>
                </c:pt>
                <c:pt idx="5">
                  <c:v>Metais </c:v>
                </c:pt>
                <c:pt idx="6">
                  <c:v>ISOPOR</c:v>
                </c:pt>
                <c:pt idx="7">
                  <c:v>Rejeitos</c:v>
                </c:pt>
              </c:strCache>
            </c:strRef>
          </c:cat>
          <c:val>
            <c:numRef>
              <c:f>Plan1!$J$20:$J$27</c:f>
              <c:numCache>
                <c:formatCode>0.00%</c:formatCode>
                <c:ptCount val="8"/>
                <c:pt idx="0">
                  <c:v>0.56240000000000001</c:v>
                </c:pt>
                <c:pt idx="1">
                  <c:v>0.13443333333333496</c:v>
                </c:pt>
                <c:pt idx="2">
                  <c:v>0.12723333333333445</c:v>
                </c:pt>
                <c:pt idx="3">
                  <c:v>1.6000000000000021E-2</c:v>
                </c:pt>
                <c:pt idx="4">
                  <c:v>1.6733333333333343E-2</c:v>
                </c:pt>
                <c:pt idx="5">
                  <c:v>1.9666666666666804E-2</c:v>
                </c:pt>
                <c:pt idx="6">
                  <c:v>2.9333333333333412E-3</c:v>
                </c:pt>
                <c:pt idx="7">
                  <c:v>0.12056666666666672</c:v>
                </c:pt>
              </c:numCache>
            </c:numRef>
          </c:val>
        </c:ser>
        <c:dLbls>
          <c:showLegendKey val="0"/>
          <c:showVal val="0"/>
          <c:showCatName val="0"/>
          <c:showSerName val="0"/>
          <c:showPercent val="1"/>
          <c:showBubbleSize val="0"/>
          <c:showLeaderLines val="1"/>
        </c:dLbls>
      </c:pie3DChart>
    </c:plotArea>
    <c:legend>
      <c:legendPos val="r"/>
      <c:layout>
        <c:manualLayout>
          <c:xMode val="edge"/>
          <c:yMode val="edge"/>
          <c:x val="0.80083385842404564"/>
          <c:y val="0.38548708622295602"/>
          <c:w val="0.18488042461200321"/>
          <c:h val="0.5506185564611088"/>
        </c:manualLayout>
      </c:layout>
      <c:overlay val="0"/>
      <c:txPr>
        <a:bodyPr/>
        <a:lstStyle/>
        <a:p>
          <a:pPr>
            <a:defRPr sz="800"/>
          </a:pPr>
          <a:endParaRPr lang="pt-BR"/>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pt-BR"/>
              <a:t>Tratamento/ processamento </a:t>
            </a:r>
            <a:r>
              <a:rPr lang="pt-BR" baseline="0"/>
              <a:t> e Destinação final </a:t>
            </a:r>
            <a:r>
              <a:rPr lang="pt-BR"/>
              <a:t>de RSS</a:t>
            </a:r>
          </a:p>
        </c:rich>
      </c:tx>
      <c:layout/>
      <c:overlay val="0"/>
    </c:title>
    <c:autoTitleDeleted val="0"/>
    <c:plotArea>
      <c:layout/>
      <c:pieChart>
        <c:varyColors val="1"/>
        <c:ser>
          <c:idx val="0"/>
          <c:order val="0"/>
          <c:dLbls>
            <c:showLegendKey val="0"/>
            <c:showVal val="0"/>
            <c:showCatName val="0"/>
            <c:showSerName val="0"/>
            <c:showPercent val="1"/>
            <c:showBubbleSize val="0"/>
            <c:showLeaderLines val="1"/>
          </c:dLbls>
          <c:cat>
            <c:strRef>
              <c:f>Plan2!$A$38:$A$39</c:f>
              <c:strCache>
                <c:ptCount val="2"/>
                <c:pt idx="0">
                  <c:v>Autoclavagem e aterramento</c:v>
                </c:pt>
                <c:pt idx="1">
                  <c:v>Desconhecido</c:v>
                </c:pt>
              </c:strCache>
            </c:strRef>
          </c:cat>
          <c:val>
            <c:numRef>
              <c:f>Plan2!$B$38:$B$39</c:f>
              <c:numCache>
                <c:formatCode>General</c:formatCode>
                <c:ptCount val="2"/>
                <c:pt idx="0">
                  <c:v>23</c:v>
                </c:pt>
                <c:pt idx="1">
                  <c:v>3</c:v>
                </c:pt>
              </c:numCache>
            </c:numRef>
          </c:val>
        </c:ser>
        <c:dLbls>
          <c:showLegendKey val="0"/>
          <c:showVal val="0"/>
          <c:showCatName val="0"/>
          <c:showSerName val="0"/>
          <c:showPercent val="1"/>
          <c:showBubbleSize val="0"/>
          <c:showLeaderLines val="1"/>
        </c:dLbls>
        <c:firstSliceAng val="0"/>
      </c:pieChart>
    </c:plotArea>
    <c:legend>
      <c:legendPos val="t"/>
      <c:layout/>
      <c:overlay val="0"/>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5"/>
    </mc:Choice>
    <mc:Fallback>
      <c:style val="5"/>
    </mc:Fallback>
  </mc:AlternateContent>
  <c:chart>
    <c:title>
      <c:layout/>
      <c:overlay val="0"/>
    </c:title>
    <c:autoTitleDeleted val="0"/>
    <c:plotArea>
      <c:layout/>
      <c:doughnutChart>
        <c:varyColors val="1"/>
        <c:ser>
          <c:idx val="0"/>
          <c:order val="0"/>
          <c:tx>
            <c:strRef>
              <c:f>Educação!$A$2</c:f>
              <c:strCache>
                <c:ptCount val="1"/>
                <c:pt idx="0">
                  <c:v>Programas de Educação Ambiental</c:v>
                </c:pt>
              </c:strCache>
            </c:strRef>
          </c:tx>
          <c:dLbls>
            <c:showLegendKey val="0"/>
            <c:showVal val="0"/>
            <c:showCatName val="0"/>
            <c:showSerName val="0"/>
            <c:showPercent val="1"/>
            <c:showBubbleSize val="0"/>
            <c:showLeaderLines val="1"/>
          </c:dLbls>
          <c:cat>
            <c:strRef>
              <c:f>Educação!$A$3:$A$4</c:f>
              <c:strCache>
                <c:ptCount val="2"/>
                <c:pt idx="0">
                  <c:v>Municípios que possuem programas de Educação Ambiental</c:v>
                </c:pt>
                <c:pt idx="1">
                  <c:v>Municípios que não possuem programas de Educação Ambiental</c:v>
                </c:pt>
              </c:strCache>
            </c:strRef>
          </c:cat>
          <c:val>
            <c:numRef>
              <c:f>Educação!$B$3:$B$4</c:f>
              <c:numCache>
                <c:formatCode>0.00%</c:formatCode>
                <c:ptCount val="2"/>
                <c:pt idx="0">
                  <c:v>0.65380000000002236</c:v>
                </c:pt>
                <c:pt idx="1">
                  <c:v>0.34610000000000002</c:v>
                </c:pt>
              </c:numCache>
            </c:numRef>
          </c:val>
        </c:ser>
        <c:dLbls>
          <c:showLegendKey val="0"/>
          <c:showVal val="0"/>
          <c:showCatName val="0"/>
          <c:showSerName val="0"/>
          <c:showPercent val="1"/>
          <c:showBubbleSize val="0"/>
          <c:showLeaderLines val="1"/>
        </c:dLbls>
        <c:firstSliceAng val="0"/>
        <c:holeSize val="50"/>
      </c:doughnutChart>
    </c:plotArea>
    <c:legend>
      <c:legendPos val="r"/>
      <c:layout/>
      <c:overlay val="0"/>
    </c:legend>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21"/>
    </mc:Choice>
    <mc:Fallback>
      <c:style val="21"/>
    </mc:Fallback>
  </mc:AlternateContent>
  <c:chart>
    <c:title>
      <c:tx>
        <c:rich>
          <a:bodyPr/>
          <a:lstStyle/>
          <a:p>
            <a:pPr>
              <a:defRPr/>
            </a:pPr>
            <a:r>
              <a:rPr lang="pt-BR"/>
              <a:t>Orientação à Comunidade sobre RSD</a:t>
            </a:r>
          </a:p>
        </c:rich>
      </c:tx>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Educação!$L$7</c:f>
              <c:strCache>
                <c:ptCount val="1"/>
                <c:pt idx="0">
                  <c:v>Municípios que orientam </c:v>
                </c:pt>
              </c:strCache>
            </c:strRef>
          </c:tx>
          <c:invertIfNegative val="0"/>
          <c:cat>
            <c:strRef>
              <c:f>Educação!$N$14:$N$15</c:f>
              <c:strCache>
                <c:ptCount val="2"/>
                <c:pt idx="0">
                  <c:v>Segregação do RSD</c:v>
                </c:pt>
                <c:pt idx="1">
                  <c:v>Compostagem do RSD úmido</c:v>
                </c:pt>
              </c:strCache>
            </c:strRef>
          </c:cat>
          <c:val>
            <c:numRef>
              <c:f>Educação!$H$3:$I$3</c:f>
              <c:numCache>
                <c:formatCode>0.00%</c:formatCode>
                <c:ptCount val="2"/>
                <c:pt idx="0">
                  <c:v>0.57690000000000063</c:v>
                </c:pt>
                <c:pt idx="1">
                  <c:v>0.57690000000000063</c:v>
                </c:pt>
              </c:numCache>
            </c:numRef>
          </c:val>
        </c:ser>
        <c:ser>
          <c:idx val="1"/>
          <c:order val="1"/>
          <c:tx>
            <c:strRef>
              <c:f>Educação!$L$8</c:f>
              <c:strCache>
                <c:ptCount val="1"/>
                <c:pt idx="0">
                  <c:v>Municípios que não orientam</c:v>
                </c:pt>
              </c:strCache>
            </c:strRef>
          </c:tx>
          <c:invertIfNegative val="0"/>
          <c:cat>
            <c:strRef>
              <c:f>Educação!$N$14:$N$15</c:f>
              <c:strCache>
                <c:ptCount val="2"/>
                <c:pt idx="0">
                  <c:v>Segregação do RSD</c:v>
                </c:pt>
                <c:pt idx="1">
                  <c:v>Compostagem do RSD úmido</c:v>
                </c:pt>
              </c:strCache>
            </c:strRef>
          </c:cat>
          <c:val>
            <c:numRef>
              <c:f>Educação!$H$4:$I$4</c:f>
              <c:numCache>
                <c:formatCode>0.00%</c:formatCode>
                <c:ptCount val="2"/>
                <c:pt idx="0">
                  <c:v>0.42300000000000032</c:v>
                </c:pt>
                <c:pt idx="1">
                  <c:v>0.42300000000000032</c:v>
                </c:pt>
              </c:numCache>
            </c:numRef>
          </c:val>
        </c:ser>
        <c:dLbls>
          <c:showLegendKey val="0"/>
          <c:showVal val="0"/>
          <c:showCatName val="0"/>
          <c:showSerName val="0"/>
          <c:showPercent val="0"/>
          <c:showBubbleSize val="0"/>
        </c:dLbls>
        <c:gapWidth val="150"/>
        <c:shape val="box"/>
        <c:axId val="103790080"/>
        <c:axId val="103791616"/>
        <c:axId val="0"/>
      </c:bar3DChart>
      <c:catAx>
        <c:axId val="103790080"/>
        <c:scaling>
          <c:orientation val="minMax"/>
        </c:scaling>
        <c:delete val="0"/>
        <c:axPos val="b"/>
        <c:majorTickMark val="none"/>
        <c:minorTickMark val="none"/>
        <c:tickLblPos val="nextTo"/>
        <c:crossAx val="103791616"/>
        <c:crosses val="autoZero"/>
        <c:auto val="1"/>
        <c:lblAlgn val="ctr"/>
        <c:lblOffset val="100"/>
        <c:noMultiLvlLbl val="0"/>
      </c:catAx>
      <c:valAx>
        <c:axId val="103791616"/>
        <c:scaling>
          <c:orientation val="minMax"/>
        </c:scaling>
        <c:delete val="0"/>
        <c:axPos val="l"/>
        <c:majorGridlines/>
        <c:numFmt formatCode="0.00%" sourceLinked="1"/>
        <c:majorTickMark val="none"/>
        <c:minorTickMark val="none"/>
        <c:tickLblPos val="nextTo"/>
        <c:crossAx val="103790080"/>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5"/>
    </mc:Choice>
    <mc:Fallback>
      <c:style val="5"/>
    </mc:Fallback>
  </mc:AlternateContent>
  <c:chart>
    <c:title>
      <c:layout/>
      <c:overlay val="0"/>
      <c:txPr>
        <a:bodyPr/>
        <a:lstStyle/>
        <a:p>
          <a:pPr algn="ctr">
            <a:defRPr sz="1500"/>
          </a:pPr>
          <a:endParaRPr lang="pt-BR"/>
        </a:p>
      </c:txPr>
    </c:title>
    <c:autoTitleDeleted val="0"/>
    <c:plotArea>
      <c:layout>
        <c:manualLayout>
          <c:layoutTarget val="inner"/>
          <c:xMode val="edge"/>
          <c:yMode val="edge"/>
          <c:x val="9.3077865266848789E-2"/>
          <c:y val="0.36918827219770489"/>
          <c:w val="0.43316741289691735"/>
          <c:h val="0.60524761802035065"/>
        </c:manualLayout>
      </c:layout>
      <c:pieChart>
        <c:varyColors val="1"/>
        <c:ser>
          <c:idx val="0"/>
          <c:order val="0"/>
          <c:tx>
            <c:strRef>
              <c:f>Educação!$H$24</c:f>
              <c:strCache>
                <c:ptCount val="1"/>
                <c:pt idx="0">
                  <c:v>Campanhas de incentivo ao setor privado referentes à acordos setoriais em conjunto (ou não) com entidades ou cooperativas ou outras associações.</c:v>
                </c:pt>
              </c:strCache>
            </c:strRef>
          </c:tx>
          <c:dLbls>
            <c:showLegendKey val="0"/>
            <c:showVal val="0"/>
            <c:showCatName val="0"/>
            <c:showSerName val="0"/>
            <c:showPercent val="1"/>
            <c:showBubbleSize val="0"/>
            <c:showLeaderLines val="1"/>
          </c:dLbls>
          <c:cat>
            <c:strRef>
              <c:f>Educação!$H$26:$H$28</c:f>
              <c:strCache>
                <c:ptCount val="3"/>
                <c:pt idx="0">
                  <c:v>O município possui campanhas</c:v>
                </c:pt>
                <c:pt idx="1">
                  <c:v>O município não possui campanhas</c:v>
                </c:pt>
                <c:pt idx="2">
                  <c:v>Não Informado</c:v>
                </c:pt>
              </c:strCache>
            </c:strRef>
          </c:cat>
          <c:val>
            <c:numRef>
              <c:f>Educação!$I$26:$I$28</c:f>
              <c:numCache>
                <c:formatCode>0.00%</c:formatCode>
                <c:ptCount val="3"/>
                <c:pt idx="0">
                  <c:v>0.30760000000000032</c:v>
                </c:pt>
                <c:pt idx="1">
                  <c:v>0.61530000000000062</c:v>
                </c:pt>
                <c:pt idx="2">
                  <c:v>7.690000000000001E-2</c:v>
                </c:pt>
              </c:numCache>
            </c:numRef>
          </c:val>
        </c:ser>
        <c:dLbls>
          <c:showLegendKey val="0"/>
          <c:showVal val="0"/>
          <c:showCatName val="0"/>
          <c:showSerName val="0"/>
          <c:showPercent val="1"/>
          <c:showBubbleSize val="0"/>
          <c:showLeaderLines val="1"/>
        </c:dLbls>
        <c:firstSliceAng val="0"/>
      </c:pieChart>
    </c:plotArea>
    <c:legend>
      <c:legendPos val="r"/>
      <c:layout/>
      <c:overlay val="0"/>
      <c:txPr>
        <a:bodyPr/>
        <a:lstStyle/>
        <a:p>
          <a:pPr rtl="0">
            <a:defRPr/>
          </a:pPr>
          <a:endParaRPr lang="pt-BR"/>
        </a:p>
      </c:txPr>
    </c:legend>
    <c:plotVisOnly val="1"/>
    <c:dispBlanksAs val="zero"/>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a:pPr>
            <a:r>
              <a:rPr lang="en-US" sz="1600"/>
              <a:t>Responsável pelo abastecimento de água</a:t>
            </a:r>
          </a:p>
        </c:rich>
      </c:tx>
      <c:layout/>
      <c:overlay val="0"/>
    </c:title>
    <c:autoTitleDeleted val="0"/>
    <c:plotArea>
      <c:layout/>
      <c:barChart>
        <c:barDir val="col"/>
        <c:grouping val="stacked"/>
        <c:varyColors val="0"/>
        <c:ser>
          <c:idx val="0"/>
          <c:order val="0"/>
          <c:invertIfNegative val="0"/>
          <c:dLbls>
            <c:showLegendKey val="0"/>
            <c:showVal val="1"/>
            <c:showCatName val="0"/>
            <c:showSerName val="0"/>
            <c:showPercent val="0"/>
            <c:showBubbleSize val="0"/>
            <c:showLeaderLines val="0"/>
          </c:dLbls>
          <c:cat>
            <c:strRef>
              <c:f>Plan3!$D$3:$D$5</c:f>
              <c:strCache>
                <c:ptCount val="3"/>
                <c:pt idx="0">
                  <c:v>CORSAN</c:v>
                </c:pt>
                <c:pt idx="1">
                  <c:v>Município</c:v>
                </c:pt>
                <c:pt idx="2">
                  <c:v>Distribuidora São João</c:v>
                </c:pt>
              </c:strCache>
            </c:strRef>
          </c:cat>
          <c:val>
            <c:numRef>
              <c:f>Plan3!$E$3:$E$5</c:f>
              <c:numCache>
                <c:formatCode>General</c:formatCode>
                <c:ptCount val="3"/>
                <c:pt idx="0">
                  <c:v>17</c:v>
                </c:pt>
                <c:pt idx="1">
                  <c:v>8</c:v>
                </c:pt>
                <c:pt idx="2">
                  <c:v>1</c:v>
                </c:pt>
              </c:numCache>
            </c:numRef>
          </c:val>
        </c:ser>
        <c:dLbls>
          <c:showLegendKey val="0"/>
          <c:showVal val="0"/>
          <c:showCatName val="0"/>
          <c:showSerName val="0"/>
          <c:showPercent val="0"/>
          <c:showBubbleSize val="0"/>
        </c:dLbls>
        <c:gapWidth val="95"/>
        <c:overlap val="100"/>
        <c:axId val="104061568"/>
        <c:axId val="104063360"/>
      </c:barChart>
      <c:catAx>
        <c:axId val="104061568"/>
        <c:scaling>
          <c:orientation val="minMax"/>
        </c:scaling>
        <c:delete val="0"/>
        <c:axPos val="b"/>
        <c:majorTickMark val="none"/>
        <c:minorTickMark val="none"/>
        <c:tickLblPos val="nextTo"/>
        <c:crossAx val="104063360"/>
        <c:crosses val="autoZero"/>
        <c:auto val="1"/>
        <c:lblAlgn val="ctr"/>
        <c:lblOffset val="100"/>
        <c:noMultiLvlLbl val="0"/>
      </c:catAx>
      <c:valAx>
        <c:axId val="104063360"/>
        <c:scaling>
          <c:orientation val="minMax"/>
        </c:scaling>
        <c:delete val="0"/>
        <c:axPos val="l"/>
        <c:majorGridlines/>
        <c:title>
          <c:tx>
            <c:rich>
              <a:bodyPr/>
              <a:lstStyle/>
              <a:p>
                <a:pPr>
                  <a:defRPr b="1"/>
                </a:pPr>
                <a:r>
                  <a:rPr lang="en-US" b="1" baseline="0"/>
                  <a:t>Municípios</a:t>
                </a:r>
              </a:p>
            </c:rich>
          </c:tx>
          <c:layout>
            <c:manualLayout>
              <c:xMode val="edge"/>
              <c:yMode val="edge"/>
              <c:x val="1.214329083181542E-2"/>
              <c:y val="0.43260729901663836"/>
            </c:manualLayout>
          </c:layout>
          <c:overlay val="0"/>
        </c:title>
        <c:numFmt formatCode="General" sourceLinked="1"/>
        <c:majorTickMark val="none"/>
        <c:minorTickMark val="none"/>
        <c:tickLblPos val="nextTo"/>
        <c:crossAx val="10406156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Tema do Office">
  <a:themeElements>
    <a:clrScheme name="Balcão Envidraçado">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DB458A-5B5A-4E2F-8257-89DE03043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254</Pages>
  <Words>48130</Words>
  <Characters>259906</Characters>
  <Application>Microsoft Office Word</Application>
  <DocSecurity>0</DocSecurity>
  <Lines>2165</Lines>
  <Paragraphs>614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CONSÓRCIO INTERMUNICIPAL DA REGIÃO CENTRO DO ESTADO DO RIO GRANDE DO SUL CI/CENTRO</vt:lpstr>
      <vt:lpstr>CONSÓRCIO INTERMUNICIPAL DA REGIÃO CENTRO DO ESTADO DO RIO GRANDE DO SUL CI/CENTRO</vt:lpstr>
    </vt:vector>
  </TitlesOfParts>
  <Company>Hewlett-Packard</Company>
  <LinksUpToDate>false</LinksUpToDate>
  <CharactersWithSpaces>307422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CONSÓRCIO INTERMUNICIPAL DA REGIÃO CENTRO DO ESTADO DO RIO GRANDE DO SUL CI/CENTRO</dc:title>
  <dc:creator>Rafaela</dc:creator>
  <cp:lastModifiedBy>key</cp:lastModifiedBy>
  <cp:revision>13</cp:revision>
  <cp:lastPrinted>2012-12-12T17:23:00Z</cp:lastPrinted>
  <dcterms:created xsi:type="dcterms:W3CDTF">2012-12-11T18:04:00Z</dcterms:created>
  <dcterms:modified xsi:type="dcterms:W3CDTF">2012-12-12T17:24:00Z</dcterms:modified>
</cp:coreProperties>
</file>